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footer3.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71B366" w14:textId="77777777" w:rsidR="00E15474" w:rsidRPr="00650B28" w:rsidRDefault="00242015" w:rsidP="00F67FBA">
      <w:pPr>
        <w:tabs>
          <w:tab w:val="left" w:pos="4320"/>
        </w:tabs>
        <w:spacing w:after="0"/>
        <w:rPr>
          <w:rFonts w:cs="Calibri"/>
          <w:b/>
          <w:bCs/>
        </w:rPr>
      </w:pPr>
      <w:bookmarkStart w:id="0" w:name="_GoBack"/>
      <w:bookmarkEnd w:id="0"/>
      <w:r w:rsidRPr="00650B28">
        <w:rPr>
          <w:rFonts w:cs="Calibri"/>
          <w:noProof/>
        </w:rPr>
        <w:drawing>
          <wp:anchor distT="0" distB="0" distL="114300" distR="114300" simplePos="0" relativeHeight="4" behindDoc="0" locked="0" layoutInCell="1" allowOverlap="1" wp14:anchorId="030071FE" wp14:editId="4321C044">
            <wp:simplePos x="0" y="0"/>
            <wp:positionH relativeFrom="column">
              <wp:posOffset>4692015</wp:posOffset>
            </wp:positionH>
            <wp:positionV relativeFrom="paragraph">
              <wp:posOffset>635</wp:posOffset>
            </wp:positionV>
            <wp:extent cx="1039495" cy="1216660"/>
            <wp:effectExtent l="0" t="0" r="8255" b="2540"/>
            <wp:wrapNone/>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39495" cy="1216660"/>
                    </a:xfrm>
                    <a:prstGeom prst="rect">
                      <a:avLst/>
                    </a:prstGeom>
                    <a:noFill/>
                  </pic:spPr>
                </pic:pic>
              </a:graphicData>
            </a:graphic>
            <wp14:sizeRelH relativeFrom="page">
              <wp14:pctWidth>0</wp14:pctWidth>
            </wp14:sizeRelH>
            <wp14:sizeRelV relativeFrom="page">
              <wp14:pctHeight>0</wp14:pctHeight>
            </wp14:sizeRelV>
          </wp:anchor>
        </w:drawing>
      </w:r>
      <w:r w:rsidRPr="00650B28">
        <w:rPr>
          <w:rFonts w:cs="Calibri"/>
          <w:noProof/>
        </w:rPr>
        <w:drawing>
          <wp:anchor distT="0" distB="0" distL="114300" distR="114300" simplePos="0" relativeHeight="5" behindDoc="0" locked="0" layoutInCell="1" allowOverlap="1" wp14:anchorId="00D9C3E1" wp14:editId="3D3C4AAE">
            <wp:simplePos x="0" y="0"/>
            <wp:positionH relativeFrom="column">
              <wp:posOffset>2271395</wp:posOffset>
            </wp:positionH>
            <wp:positionV relativeFrom="paragraph">
              <wp:posOffset>635</wp:posOffset>
            </wp:positionV>
            <wp:extent cx="1373505" cy="847725"/>
            <wp:effectExtent l="0" t="0" r="0" b="9525"/>
            <wp:wrapNone/>
            <wp:docPr id="9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3505" cy="847725"/>
                    </a:xfrm>
                    <a:prstGeom prst="rect">
                      <a:avLst/>
                    </a:prstGeom>
                    <a:noFill/>
                  </pic:spPr>
                </pic:pic>
              </a:graphicData>
            </a:graphic>
            <wp14:sizeRelH relativeFrom="page">
              <wp14:pctWidth>0</wp14:pctWidth>
            </wp14:sizeRelH>
            <wp14:sizeRelV relativeFrom="page">
              <wp14:pctHeight>0</wp14:pctHeight>
            </wp14:sizeRelV>
          </wp:anchor>
        </w:drawing>
      </w:r>
      <w:r w:rsidRPr="00650B28">
        <w:rPr>
          <w:rFonts w:cs="Calibri"/>
          <w:noProof/>
        </w:rPr>
        <w:drawing>
          <wp:anchor distT="0" distB="0" distL="114300" distR="114300" simplePos="0" relativeHeight="3" behindDoc="0" locked="0" layoutInCell="1" allowOverlap="1" wp14:anchorId="4D09DB0A" wp14:editId="0E24EE2B">
            <wp:simplePos x="0" y="0"/>
            <wp:positionH relativeFrom="column">
              <wp:posOffset>-41275</wp:posOffset>
            </wp:positionH>
            <wp:positionV relativeFrom="paragraph">
              <wp:posOffset>-36195</wp:posOffset>
            </wp:positionV>
            <wp:extent cx="817880" cy="1529715"/>
            <wp:effectExtent l="0" t="0" r="1270" b="0"/>
            <wp:wrapNone/>
            <wp:docPr id="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17880" cy="1529715"/>
                    </a:xfrm>
                    <a:prstGeom prst="rect">
                      <a:avLst/>
                    </a:prstGeom>
                    <a:noFill/>
                  </pic:spPr>
                </pic:pic>
              </a:graphicData>
            </a:graphic>
            <wp14:sizeRelH relativeFrom="page">
              <wp14:pctWidth>0</wp14:pctWidth>
            </wp14:sizeRelH>
            <wp14:sizeRelV relativeFrom="page">
              <wp14:pctHeight>0</wp14:pctHeight>
            </wp14:sizeRelV>
          </wp:anchor>
        </w:drawing>
      </w:r>
    </w:p>
    <w:p w14:paraId="72FC252C" w14:textId="77777777" w:rsidR="00FA1938" w:rsidRPr="00650B28" w:rsidRDefault="00FA1938" w:rsidP="00F67FBA">
      <w:pPr>
        <w:tabs>
          <w:tab w:val="left" w:pos="4320"/>
        </w:tabs>
        <w:spacing w:after="0"/>
        <w:rPr>
          <w:rFonts w:cs="Calibri"/>
          <w:b/>
          <w:bCs/>
        </w:rPr>
      </w:pPr>
    </w:p>
    <w:p w14:paraId="4E2AF003" w14:textId="77777777" w:rsidR="00E15474" w:rsidRPr="00650B28" w:rsidRDefault="00E15474" w:rsidP="00F67FBA">
      <w:pPr>
        <w:pStyle w:val="a0"/>
        <w:spacing w:before="0" w:beforeAutospacing="0" w:after="0"/>
        <w:jc w:val="center"/>
        <w:rPr>
          <w:rFonts w:ascii="Calibri" w:hAnsi="Calibri" w:cs="Calibri"/>
          <w:b/>
          <w:bCs/>
        </w:rPr>
      </w:pPr>
    </w:p>
    <w:p w14:paraId="604673A3" w14:textId="77777777" w:rsidR="00E15474" w:rsidRPr="00650B28" w:rsidRDefault="00E15474" w:rsidP="00F67FBA">
      <w:pPr>
        <w:pStyle w:val="a0"/>
        <w:spacing w:before="0" w:beforeAutospacing="0" w:after="0"/>
        <w:jc w:val="center"/>
        <w:rPr>
          <w:rFonts w:ascii="Calibri" w:hAnsi="Calibri" w:cs="Calibri"/>
          <w:b/>
          <w:bCs/>
        </w:rPr>
      </w:pPr>
    </w:p>
    <w:p w14:paraId="09CF182C" w14:textId="77777777" w:rsidR="00E15474" w:rsidRPr="00650B28" w:rsidRDefault="00E15474" w:rsidP="00F67FBA">
      <w:pPr>
        <w:pStyle w:val="a0"/>
        <w:spacing w:before="0" w:beforeAutospacing="0" w:after="0"/>
        <w:jc w:val="center"/>
        <w:rPr>
          <w:rFonts w:ascii="Calibri" w:hAnsi="Calibri" w:cs="Calibri"/>
          <w:b/>
          <w:bCs/>
        </w:rPr>
      </w:pPr>
    </w:p>
    <w:p w14:paraId="68DF0F4C" w14:textId="77777777" w:rsidR="00E15474" w:rsidRPr="00650B28" w:rsidRDefault="00E15474" w:rsidP="00F67FBA">
      <w:pPr>
        <w:pStyle w:val="a0"/>
        <w:spacing w:before="0" w:beforeAutospacing="0" w:after="0"/>
        <w:jc w:val="center"/>
        <w:rPr>
          <w:rFonts w:ascii="Calibri" w:hAnsi="Calibri" w:cs="Calibri"/>
          <w:b/>
          <w:bCs/>
        </w:rPr>
      </w:pPr>
    </w:p>
    <w:p w14:paraId="505AC31B" w14:textId="77777777" w:rsidR="00E15474" w:rsidRPr="00650B28" w:rsidRDefault="00E15474" w:rsidP="00F67FBA">
      <w:pPr>
        <w:pStyle w:val="a0"/>
        <w:spacing w:before="0" w:beforeAutospacing="0" w:after="0"/>
        <w:jc w:val="center"/>
        <w:rPr>
          <w:rFonts w:ascii="Calibri" w:hAnsi="Calibri" w:cs="Calibri"/>
          <w:b/>
          <w:bCs/>
        </w:rPr>
      </w:pPr>
    </w:p>
    <w:p w14:paraId="44FBBD3F" w14:textId="77777777" w:rsidR="00F67FBA" w:rsidRPr="00650B28" w:rsidRDefault="00F67FBA" w:rsidP="00F67FBA">
      <w:pPr>
        <w:pStyle w:val="a0"/>
        <w:spacing w:before="0" w:beforeAutospacing="0" w:after="0"/>
        <w:jc w:val="center"/>
        <w:rPr>
          <w:rFonts w:ascii="Calibri" w:hAnsi="Calibri" w:cs="Calibri"/>
          <w:b/>
          <w:bCs/>
        </w:rPr>
      </w:pPr>
      <w:r w:rsidRPr="00650B28">
        <w:rPr>
          <w:rFonts w:ascii="Calibri" w:hAnsi="Calibri" w:cs="Calibri"/>
          <w:b/>
          <w:bCs/>
        </w:rPr>
        <w:t>United Nations Development Programme</w:t>
      </w:r>
    </w:p>
    <w:p w14:paraId="0897FCF2" w14:textId="77777777" w:rsidR="00F67FBA" w:rsidRPr="00650B28" w:rsidRDefault="00F67FBA" w:rsidP="00F67FBA">
      <w:pPr>
        <w:pStyle w:val="a0"/>
        <w:spacing w:before="0" w:beforeAutospacing="0" w:after="0"/>
        <w:jc w:val="center"/>
        <w:rPr>
          <w:rFonts w:ascii="Calibri" w:hAnsi="Calibri" w:cs="Calibri"/>
          <w:b/>
          <w:bCs/>
        </w:rPr>
      </w:pPr>
      <w:r w:rsidRPr="00650B28">
        <w:rPr>
          <w:rFonts w:ascii="Calibri" w:hAnsi="Calibri" w:cs="Calibri"/>
          <w:b/>
          <w:bCs/>
        </w:rPr>
        <w:t>Project Document template for nationally implemented projects</w:t>
      </w:r>
    </w:p>
    <w:p w14:paraId="49CF8856" w14:textId="77777777" w:rsidR="00D46E7E" w:rsidRPr="00650B28" w:rsidRDefault="00F67FBA" w:rsidP="00F67FBA">
      <w:pPr>
        <w:pStyle w:val="a0"/>
        <w:spacing w:before="0" w:beforeAutospacing="0" w:after="0"/>
        <w:jc w:val="center"/>
        <w:rPr>
          <w:rFonts w:ascii="Calibri" w:hAnsi="Calibri" w:cs="Calibri"/>
          <w:b/>
          <w:bCs/>
        </w:rPr>
      </w:pPr>
      <w:r w:rsidRPr="00650B28">
        <w:rPr>
          <w:rFonts w:ascii="Calibri" w:hAnsi="Calibri" w:cs="Calibri"/>
          <w:b/>
          <w:bCs/>
        </w:rPr>
        <w:t>financed by the GEF/LDCF/SCCF Trust Funds</w:t>
      </w:r>
    </w:p>
    <w:p w14:paraId="39AE1C77" w14:textId="77777777" w:rsidR="00FA1938" w:rsidRPr="00650B28" w:rsidRDefault="00FA1938" w:rsidP="00F67FBA">
      <w:pPr>
        <w:pStyle w:val="a0"/>
        <w:spacing w:before="0" w:beforeAutospacing="0" w:after="0"/>
        <w:jc w:val="center"/>
        <w:rPr>
          <w:rFonts w:ascii="Calibri" w:hAnsi="Calibri" w:cs="Calibri"/>
          <w:b/>
          <w:bCs/>
        </w:rPr>
      </w:pP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9"/>
        <w:gridCol w:w="1626"/>
        <w:gridCol w:w="450"/>
        <w:gridCol w:w="1170"/>
        <w:gridCol w:w="360"/>
        <w:gridCol w:w="3240"/>
      </w:tblGrid>
      <w:tr w:rsidR="00B270EB" w:rsidRPr="00650B28" w14:paraId="3AF999F0" w14:textId="77777777" w:rsidTr="0024658D">
        <w:trPr>
          <w:trHeight w:val="251"/>
        </w:trPr>
        <w:tc>
          <w:tcPr>
            <w:tcW w:w="9355" w:type="dxa"/>
            <w:gridSpan w:val="6"/>
            <w:shd w:val="clear" w:color="auto" w:fill="auto"/>
          </w:tcPr>
          <w:p w14:paraId="6786D72C" w14:textId="77777777" w:rsidR="00B270EB" w:rsidRPr="00650B28" w:rsidRDefault="00235AE4" w:rsidP="0024658D">
            <w:pPr>
              <w:spacing w:after="0"/>
              <w:jc w:val="left"/>
              <w:rPr>
                <w:rFonts w:cs="Calibri"/>
                <w:b/>
                <w:sz w:val="22"/>
                <w:szCs w:val="22"/>
              </w:rPr>
            </w:pPr>
            <w:r w:rsidRPr="00650B28">
              <w:rPr>
                <w:rFonts w:cs="Calibri"/>
                <w:b/>
                <w:sz w:val="22"/>
                <w:szCs w:val="22"/>
              </w:rPr>
              <w:t xml:space="preserve">Project </w:t>
            </w:r>
            <w:r w:rsidR="006D4BEC" w:rsidRPr="00650B28">
              <w:rPr>
                <w:rFonts w:cs="Calibri"/>
                <w:b/>
                <w:sz w:val="22"/>
                <w:szCs w:val="22"/>
              </w:rPr>
              <w:t>T</w:t>
            </w:r>
            <w:r w:rsidRPr="00650B28">
              <w:rPr>
                <w:rFonts w:cs="Calibri"/>
                <w:b/>
                <w:sz w:val="22"/>
                <w:szCs w:val="22"/>
              </w:rPr>
              <w:t xml:space="preserve">itle: </w:t>
            </w:r>
            <w:r w:rsidR="00980712" w:rsidRPr="00650B28">
              <w:rPr>
                <w:rFonts w:cs="Calibri"/>
                <w:b/>
                <w:sz w:val="22"/>
                <w:szCs w:val="22"/>
              </w:rPr>
              <w:t>Accelerating Renewable Energy and Energy Efficiency Applications in Niue (AREAN)</w:t>
            </w:r>
          </w:p>
        </w:tc>
      </w:tr>
      <w:tr w:rsidR="0077088A" w:rsidRPr="00650B28" w14:paraId="018C659D" w14:textId="77777777" w:rsidTr="0024658D">
        <w:tc>
          <w:tcPr>
            <w:tcW w:w="2509" w:type="dxa"/>
            <w:shd w:val="clear" w:color="auto" w:fill="auto"/>
          </w:tcPr>
          <w:p w14:paraId="149355B2" w14:textId="77777777" w:rsidR="0077088A" w:rsidRPr="00650B28" w:rsidRDefault="0077088A" w:rsidP="0024658D">
            <w:pPr>
              <w:spacing w:after="0"/>
              <w:jc w:val="left"/>
              <w:rPr>
                <w:rFonts w:cs="Calibri"/>
                <w:b/>
                <w:sz w:val="22"/>
                <w:szCs w:val="22"/>
              </w:rPr>
            </w:pPr>
            <w:r w:rsidRPr="00650B28">
              <w:rPr>
                <w:rFonts w:cs="Calibri"/>
                <w:b/>
                <w:sz w:val="22"/>
                <w:szCs w:val="22"/>
              </w:rPr>
              <w:t xml:space="preserve">Country: </w:t>
            </w:r>
            <w:r w:rsidR="001F1554" w:rsidRPr="00650B28">
              <w:rPr>
                <w:rFonts w:cs="Calibri"/>
                <w:sz w:val="22"/>
                <w:szCs w:val="22"/>
              </w:rPr>
              <w:t>Niue</w:t>
            </w:r>
            <w:r w:rsidRPr="00650B28">
              <w:rPr>
                <w:rFonts w:cs="Calibri"/>
                <w:b/>
                <w:sz w:val="22"/>
                <w:szCs w:val="22"/>
              </w:rPr>
              <w:t xml:space="preserve"> </w:t>
            </w:r>
          </w:p>
        </w:tc>
        <w:tc>
          <w:tcPr>
            <w:tcW w:w="3606" w:type="dxa"/>
            <w:gridSpan w:val="4"/>
            <w:shd w:val="clear" w:color="auto" w:fill="auto"/>
          </w:tcPr>
          <w:p w14:paraId="734B4868" w14:textId="77777777" w:rsidR="0077088A" w:rsidRPr="00650B28" w:rsidRDefault="0077088A" w:rsidP="0024658D">
            <w:pPr>
              <w:spacing w:after="0"/>
              <w:jc w:val="left"/>
              <w:rPr>
                <w:rFonts w:cs="Calibri"/>
                <w:b/>
                <w:sz w:val="22"/>
                <w:szCs w:val="22"/>
              </w:rPr>
            </w:pPr>
            <w:r w:rsidRPr="00650B28">
              <w:rPr>
                <w:rFonts w:cs="Calibri"/>
                <w:b/>
                <w:sz w:val="22"/>
                <w:szCs w:val="22"/>
              </w:rPr>
              <w:t xml:space="preserve">Implementing Partner:  </w:t>
            </w:r>
            <w:r w:rsidR="0049309E" w:rsidRPr="00650B28">
              <w:rPr>
                <w:rFonts w:cs="Calibri"/>
                <w:b/>
                <w:sz w:val="22"/>
                <w:szCs w:val="22"/>
              </w:rPr>
              <w:t xml:space="preserve">In </w:t>
            </w:r>
            <w:r w:rsidR="00F5034A" w:rsidRPr="00650B28">
              <w:rPr>
                <w:rFonts w:cs="Calibri"/>
                <w:b/>
                <w:sz w:val="22"/>
                <w:szCs w:val="22"/>
              </w:rPr>
              <w:t>Niue:</w:t>
            </w:r>
            <w:r w:rsidR="0049309E" w:rsidRPr="00650B28">
              <w:rPr>
                <w:rFonts w:cs="Calibri"/>
                <w:b/>
                <w:sz w:val="22"/>
                <w:szCs w:val="22"/>
              </w:rPr>
              <w:t xml:space="preserve"> </w:t>
            </w:r>
            <w:r w:rsidR="00980712" w:rsidRPr="00650B28">
              <w:rPr>
                <w:rFonts w:cs="Calibri"/>
                <w:sz w:val="22"/>
                <w:szCs w:val="22"/>
              </w:rPr>
              <w:t>Department of Utilities. Ministry of Infrastructure</w:t>
            </w:r>
          </w:p>
        </w:tc>
        <w:tc>
          <w:tcPr>
            <w:tcW w:w="3240" w:type="dxa"/>
            <w:shd w:val="clear" w:color="auto" w:fill="auto"/>
          </w:tcPr>
          <w:p w14:paraId="2A25A735" w14:textId="77777777" w:rsidR="0077088A" w:rsidRPr="00650B28" w:rsidRDefault="00F81B41" w:rsidP="0024658D">
            <w:pPr>
              <w:spacing w:after="0"/>
              <w:jc w:val="left"/>
              <w:rPr>
                <w:rFonts w:cs="Calibri"/>
                <w:i/>
                <w:sz w:val="22"/>
                <w:szCs w:val="22"/>
              </w:rPr>
            </w:pPr>
            <w:r w:rsidRPr="00650B28">
              <w:rPr>
                <w:rFonts w:cs="Calibri"/>
                <w:b/>
                <w:sz w:val="22"/>
                <w:szCs w:val="22"/>
              </w:rPr>
              <w:t xml:space="preserve">Management Arrangements: </w:t>
            </w:r>
            <w:r w:rsidR="0077088A" w:rsidRPr="00650B28">
              <w:rPr>
                <w:rFonts w:cs="Calibri"/>
                <w:sz w:val="22"/>
                <w:szCs w:val="22"/>
              </w:rPr>
              <w:t>National Implementation Modality (</w:t>
            </w:r>
            <w:r w:rsidR="004C58BA" w:rsidRPr="00650B28">
              <w:rPr>
                <w:rFonts w:cs="Calibri"/>
                <w:sz w:val="22"/>
                <w:szCs w:val="22"/>
              </w:rPr>
              <w:t>NIM</w:t>
            </w:r>
            <w:r w:rsidR="0077088A" w:rsidRPr="00650B28">
              <w:rPr>
                <w:rFonts w:cs="Calibri"/>
                <w:sz w:val="22"/>
                <w:szCs w:val="22"/>
              </w:rPr>
              <w:t>)</w:t>
            </w:r>
            <w:r w:rsidR="0077088A" w:rsidRPr="00650B28">
              <w:rPr>
                <w:rFonts w:cs="Calibri"/>
                <w:i/>
                <w:sz w:val="22"/>
                <w:szCs w:val="22"/>
              </w:rPr>
              <w:t xml:space="preserve"> </w:t>
            </w:r>
          </w:p>
        </w:tc>
      </w:tr>
      <w:tr w:rsidR="0077088A" w:rsidRPr="00650B28" w14:paraId="3A6168F6" w14:textId="77777777" w:rsidTr="0024658D">
        <w:tc>
          <w:tcPr>
            <w:tcW w:w="9355" w:type="dxa"/>
            <w:gridSpan w:val="6"/>
            <w:shd w:val="clear" w:color="auto" w:fill="auto"/>
          </w:tcPr>
          <w:p w14:paraId="0222E4D9" w14:textId="77777777" w:rsidR="008204D2" w:rsidRPr="00650B28" w:rsidRDefault="0077088A" w:rsidP="0024658D">
            <w:pPr>
              <w:spacing w:after="0"/>
              <w:jc w:val="left"/>
              <w:rPr>
                <w:rFonts w:cs="Calibri"/>
                <w:sz w:val="22"/>
                <w:szCs w:val="22"/>
              </w:rPr>
            </w:pPr>
            <w:r w:rsidRPr="00650B28">
              <w:rPr>
                <w:rFonts w:cs="Calibri"/>
                <w:b/>
              </w:rPr>
              <w:t xml:space="preserve">UNDAF/Country Programme </w:t>
            </w:r>
            <w:r w:rsidR="004C58BA" w:rsidRPr="00650B28">
              <w:rPr>
                <w:rFonts w:cs="Calibri"/>
                <w:b/>
              </w:rPr>
              <w:t>Outcome</w:t>
            </w:r>
            <w:r w:rsidRPr="00650B28">
              <w:rPr>
                <w:rFonts w:cs="Calibri"/>
              </w:rPr>
              <w:t xml:space="preserve">: </w:t>
            </w:r>
            <w:r w:rsidR="008204D2" w:rsidRPr="00650B28">
              <w:rPr>
                <w:rFonts w:cs="Calibri"/>
                <w:i/>
                <w:sz w:val="22"/>
                <w:szCs w:val="22"/>
              </w:rPr>
              <w:t>UN Pacific Strategy 2018-2022</w:t>
            </w:r>
            <w:r w:rsidR="008204D2" w:rsidRPr="00650B28">
              <w:rPr>
                <w:rFonts w:cs="Calibri"/>
                <w:sz w:val="22"/>
                <w:szCs w:val="22"/>
              </w:rPr>
              <w:t>: Outcome 1 – Climate Change, Disaster Resilience and Environmental Protection.</w:t>
            </w:r>
          </w:p>
          <w:p w14:paraId="0FB1FDC7" w14:textId="77777777" w:rsidR="003A647A" w:rsidRPr="00650B28" w:rsidRDefault="008204D2" w:rsidP="0024658D">
            <w:pPr>
              <w:pStyle w:val="a0"/>
              <w:spacing w:before="0" w:beforeAutospacing="0" w:after="0"/>
              <w:jc w:val="left"/>
              <w:rPr>
                <w:rFonts w:ascii="Calibri" w:hAnsi="Calibri" w:cs="Calibri"/>
                <w:i/>
              </w:rPr>
            </w:pPr>
            <w:r w:rsidRPr="00650B28">
              <w:rPr>
                <w:rFonts w:ascii="Calibri" w:hAnsi="Calibri" w:cs="Calibri"/>
                <w:i/>
              </w:rPr>
              <w:t>UNDP Sub-Regional Programme Document 2018-2022</w:t>
            </w:r>
            <w:r w:rsidRPr="00650B28">
              <w:rPr>
                <w:rFonts w:ascii="Calibri" w:hAnsi="Calibri" w:cs="Calibri"/>
              </w:rPr>
              <w:t>: Outcome 1 – By year 2022, people and ecosystems in the Pacific are more resilient to the impacts of climate change, climate variability and disasters; and environmental protection is strengthened.</w:t>
            </w:r>
          </w:p>
        </w:tc>
      </w:tr>
      <w:tr w:rsidR="00AE7EF6" w:rsidRPr="00650B28" w14:paraId="33536FB1" w14:textId="77777777" w:rsidTr="0024658D">
        <w:tc>
          <w:tcPr>
            <w:tcW w:w="9355" w:type="dxa"/>
            <w:gridSpan w:val="6"/>
            <w:shd w:val="clear" w:color="auto" w:fill="auto"/>
          </w:tcPr>
          <w:p w14:paraId="46047042" w14:textId="77777777" w:rsidR="00AE7EF6" w:rsidRPr="00650B28" w:rsidRDefault="00AE7EF6" w:rsidP="0024658D">
            <w:pPr>
              <w:pStyle w:val="a0"/>
              <w:spacing w:before="0" w:beforeAutospacing="0" w:after="0"/>
              <w:jc w:val="left"/>
              <w:rPr>
                <w:rFonts w:ascii="Calibri" w:hAnsi="Calibri" w:cs="Calibri"/>
                <w:b/>
              </w:rPr>
            </w:pPr>
            <w:r w:rsidRPr="00650B28">
              <w:rPr>
                <w:rFonts w:ascii="Calibri" w:hAnsi="Calibri" w:cs="Calibri"/>
                <w:b/>
              </w:rPr>
              <w:t xml:space="preserve">UNDP Strategic Plan Output: </w:t>
            </w:r>
            <w:r w:rsidR="008204D2" w:rsidRPr="00650B28">
              <w:rPr>
                <w:rFonts w:ascii="Calibri" w:hAnsi="Calibri" w:cs="Calibri"/>
                <w:i/>
              </w:rPr>
              <w:t>Output 1.4</w:t>
            </w:r>
            <w:r w:rsidR="008204D2" w:rsidRPr="00650B28">
              <w:rPr>
                <w:rFonts w:ascii="Calibri" w:hAnsi="Calibri" w:cs="Calibri"/>
              </w:rPr>
              <w:t xml:space="preserve">: Scaled up action on climate change adaptation and mitigation across sectors which is funded and implemented. </w:t>
            </w:r>
            <w:r w:rsidR="008204D2" w:rsidRPr="00650B28">
              <w:rPr>
                <w:rFonts w:ascii="Calibri" w:hAnsi="Calibri" w:cs="Calibri"/>
                <w:i/>
              </w:rPr>
              <w:t>Output 1.5</w:t>
            </w:r>
            <w:r w:rsidR="008204D2" w:rsidRPr="00650B28">
              <w:rPr>
                <w:rFonts w:ascii="Calibri" w:hAnsi="Calibri" w:cs="Calibri"/>
              </w:rPr>
              <w:t>. Inclusive and sustainable solutions adopted to achieve increased energy efficiency and universal modern energy access (especially off-grid sources of renewable energy)</w:t>
            </w:r>
          </w:p>
        </w:tc>
      </w:tr>
      <w:tr w:rsidR="0077088A" w:rsidRPr="00650B28" w14:paraId="26507DC1" w14:textId="77777777" w:rsidTr="0024658D">
        <w:trPr>
          <w:trHeight w:val="593"/>
        </w:trPr>
        <w:tc>
          <w:tcPr>
            <w:tcW w:w="4585" w:type="dxa"/>
            <w:gridSpan w:val="3"/>
            <w:shd w:val="clear" w:color="auto" w:fill="auto"/>
          </w:tcPr>
          <w:p w14:paraId="22F0995E" w14:textId="77777777" w:rsidR="0077088A" w:rsidRPr="00650B28" w:rsidRDefault="0077088A" w:rsidP="0024658D">
            <w:pPr>
              <w:spacing w:after="0"/>
              <w:jc w:val="left"/>
              <w:rPr>
                <w:rFonts w:cs="Calibri"/>
                <w:i/>
                <w:sz w:val="22"/>
                <w:szCs w:val="22"/>
              </w:rPr>
            </w:pPr>
            <w:r w:rsidRPr="00650B28">
              <w:rPr>
                <w:rFonts w:cs="Calibri"/>
                <w:b/>
                <w:sz w:val="22"/>
                <w:szCs w:val="22"/>
              </w:rPr>
              <w:t xml:space="preserve">UNDP Social and Environmental Screening Category:  </w:t>
            </w:r>
            <w:r w:rsidR="008204D2" w:rsidRPr="00650B28">
              <w:rPr>
                <w:rFonts w:cs="Calibri"/>
                <w:sz w:val="22"/>
                <w:szCs w:val="22"/>
              </w:rPr>
              <w:t>Moderate</w:t>
            </w:r>
          </w:p>
        </w:tc>
        <w:tc>
          <w:tcPr>
            <w:tcW w:w="4770" w:type="dxa"/>
            <w:gridSpan w:val="3"/>
            <w:shd w:val="clear" w:color="auto" w:fill="auto"/>
          </w:tcPr>
          <w:p w14:paraId="03386A3E" w14:textId="77777777" w:rsidR="003E0CDB" w:rsidRPr="00650B28" w:rsidRDefault="0077088A" w:rsidP="0024658D">
            <w:pPr>
              <w:spacing w:after="0"/>
              <w:jc w:val="left"/>
              <w:rPr>
                <w:rFonts w:cs="Calibri"/>
                <w:i/>
                <w:sz w:val="22"/>
                <w:szCs w:val="22"/>
              </w:rPr>
            </w:pPr>
            <w:r w:rsidRPr="00650B28">
              <w:rPr>
                <w:rFonts w:cs="Calibri"/>
                <w:b/>
                <w:sz w:val="22"/>
                <w:szCs w:val="22"/>
              </w:rPr>
              <w:t xml:space="preserve">UNDP Gender </w:t>
            </w:r>
            <w:r w:rsidR="004C58BA" w:rsidRPr="00650B28">
              <w:rPr>
                <w:rFonts w:cs="Calibri"/>
                <w:b/>
                <w:sz w:val="22"/>
                <w:szCs w:val="22"/>
              </w:rPr>
              <w:t>Marker</w:t>
            </w:r>
            <w:r w:rsidRPr="00650B28">
              <w:rPr>
                <w:rFonts w:cs="Calibri"/>
                <w:b/>
                <w:sz w:val="22"/>
                <w:szCs w:val="22"/>
              </w:rPr>
              <w:t xml:space="preserve">: </w:t>
            </w:r>
            <w:r w:rsidR="00BA054B" w:rsidRPr="00650B28">
              <w:rPr>
                <w:rFonts w:cs="Calibri"/>
                <w:b/>
                <w:sz w:val="22"/>
                <w:szCs w:val="22"/>
              </w:rPr>
              <w:t>GEN1</w:t>
            </w:r>
          </w:p>
        </w:tc>
      </w:tr>
      <w:tr w:rsidR="0077088A" w:rsidRPr="00650B28" w14:paraId="1A40CDF7" w14:textId="77777777" w:rsidTr="0024658D">
        <w:tc>
          <w:tcPr>
            <w:tcW w:w="4585" w:type="dxa"/>
            <w:gridSpan w:val="3"/>
            <w:shd w:val="clear" w:color="auto" w:fill="auto"/>
          </w:tcPr>
          <w:p w14:paraId="78F5158D" w14:textId="77777777" w:rsidR="0077088A" w:rsidRPr="00650B28" w:rsidRDefault="0077088A" w:rsidP="0024658D">
            <w:pPr>
              <w:spacing w:after="0"/>
              <w:jc w:val="left"/>
              <w:rPr>
                <w:rFonts w:cs="Calibri"/>
                <w:sz w:val="22"/>
                <w:szCs w:val="22"/>
                <w:lang w:eastAsia="zh-CN"/>
              </w:rPr>
            </w:pPr>
            <w:r w:rsidRPr="00650B28">
              <w:rPr>
                <w:rFonts w:cs="Calibri"/>
                <w:b/>
                <w:sz w:val="22"/>
                <w:szCs w:val="22"/>
              </w:rPr>
              <w:t xml:space="preserve">Atlas </w:t>
            </w:r>
            <w:r w:rsidRPr="00650B28">
              <w:rPr>
                <w:rFonts w:cs="Calibri"/>
                <w:b/>
                <w:sz w:val="22"/>
                <w:szCs w:val="22"/>
                <w:lang w:eastAsia="zh-CN"/>
              </w:rPr>
              <w:t>Pro</w:t>
            </w:r>
            <w:r w:rsidR="00133018" w:rsidRPr="00650B28">
              <w:rPr>
                <w:rFonts w:cs="Calibri"/>
                <w:b/>
                <w:sz w:val="22"/>
                <w:szCs w:val="22"/>
                <w:lang w:eastAsia="zh-CN"/>
              </w:rPr>
              <w:t>ject ID</w:t>
            </w:r>
            <w:r w:rsidRPr="00650B28">
              <w:rPr>
                <w:rFonts w:cs="Calibri"/>
                <w:b/>
                <w:sz w:val="22"/>
                <w:szCs w:val="22"/>
                <w:lang w:eastAsia="zh-CN"/>
              </w:rPr>
              <w:t>/</w:t>
            </w:r>
            <w:r w:rsidRPr="00650B28">
              <w:rPr>
                <w:rFonts w:cs="Calibri"/>
                <w:b/>
                <w:sz w:val="22"/>
                <w:szCs w:val="22"/>
              </w:rPr>
              <w:t>Award ID</w:t>
            </w:r>
            <w:r w:rsidR="0089430E" w:rsidRPr="00650B28">
              <w:rPr>
                <w:rFonts w:cs="Calibri"/>
                <w:b/>
                <w:sz w:val="22"/>
                <w:szCs w:val="22"/>
              </w:rPr>
              <w:t xml:space="preserve"> number</w:t>
            </w:r>
            <w:r w:rsidRPr="00650B28">
              <w:rPr>
                <w:rFonts w:cs="Calibri"/>
                <w:b/>
                <w:sz w:val="22"/>
                <w:szCs w:val="22"/>
              </w:rPr>
              <w:t xml:space="preserve">: </w:t>
            </w:r>
            <w:r w:rsidR="0060790C" w:rsidRPr="00650B28">
              <w:rPr>
                <w:rFonts w:cs="Calibri"/>
                <w:b/>
                <w:sz w:val="22"/>
                <w:szCs w:val="22"/>
              </w:rPr>
              <w:t>001</w:t>
            </w:r>
            <w:r w:rsidR="00E310A1" w:rsidRPr="00650B28">
              <w:rPr>
                <w:rFonts w:cs="Calibri"/>
                <w:b/>
                <w:sz w:val="22"/>
                <w:szCs w:val="22"/>
              </w:rPr>
              <w:t>17508</w:t>
            </w:r>
          </w:p>
        </w:tc>
        <w:tc>
          <w:tcPr>
            <w:tcW w:w="4770" w:type="dxa"/>
            <w:gridSpan w:val="3"/>
            <w:shd w:val="clear" w:color="auto" w:fill="auto"/>
          </w:tcPr>
          <w:p w14:paraId="6D48BB28" w14:textId="77777777" w:rsidR="0077088A" w:rsidRPr="00650B28" w:rsidRDefault="0077088A" w:rsidP="0024658D">
            <w:pPr>
              <w:spacing w:after="0"/>
              <w:jc w:val="left"/>
              <w:rPr>
                <w:rFonts w:cs="Calibri"/>
                <w:b/>
                <w:sz w:val="22"/>
                <w:szCs w:val="22"/>
              </w:rPr>
            </w:pPr>
            <w:r w:rsidRPr="00650B28">
              <w:rPr>
                <w:rFonts w:cs="Calibri"/>
                <w:b/>
                <w:sz w:val="22"/>
                <w:szCs w:val="22"/>
              </w:rPr>
              <w:t xml:space="preserve">Atlas </w:t>
            </w:r>
            <w:r w:rsidR="00133018" w:rsidRPr="00650B28">
              <w:rPr>
                <w:rFonts w:cs="Calibri"/>
                <w:b/>
                <w:sz w:val="22"/>
                <w:szCs w:val="22"/>
              </w:rPr>
              <w:t>O</w:t>
            </w:r>
            <w:r w:rsidRPr="00650B28">
              <w:rPr>
                <w:rFonts w:cs="Calibri"/>
                <w:b/>
                <w:sz w:val="22"/>
                <w:szCs w:val="22"/>
                <w:lang w:eastAsia="zh-CN"/>
              </w:rPr>
              <w:t>utput</w:t>
            </w:r>
            <w:r w:rsidR="00133018" w:rsidRPr="00650B28">
              <w:rPr>
                <w:rFonts w:cs="Calibri"/>
                <w:b/>
                <w:sz w:val="22"/>
                <w:szCs w:val="22"/>
                <w:lang w:eastAsia="zh-CN"/>
              </w:rPr>
              <w:t xml:space="preserve"> ID/</w:t>
            </w:r>
            <w:r w:rsidRPr="00650B28">
              <w:rPr>
                <w:rFonts w:cs="Calibri"/>
                <w:b/>
                <w:sz w:val="22"/>
                <w:szCs w:val="22"/>
              </w:rPr>
              <w:t>Project ID</w:t>
            </w:r>
            <w:r w:rsidR="0089430E" w:rsidRPr="00650B28">
              <w:rPr>
                <w:rFonts w:cs="Calibri"/>
                <w:b/>
                <w:sz w:val="22"/>
                <w:szCs w:val="22"/>
              </w:rPr>
              <w:t xml:space="preserve"> number</w:t>
            </w:r>
            <w:r w:rsidRPr="00650B28">
              <w:rPr>
                <w:rFonts w:cs="Calibri"/>
                <w:b/>
                <w:sz w:val="22"/>
                <w:szCs w:val="22"/>
              </w:rPr>
              <w:t xml:space="preserve">: </w:t>
            </w:r>
            <w:r w:rsidR="00810935" w:rsidRPr="00650B28">
              <w:rPr>
                <w:rFonts w:cs="Calibri"/>
                <w:b/>
                <w:sz w:val="22"/>
                <w:szCs w:val="22"/>
              </w:rPr>
              <w:t>00114277</w:t>
            </w:r>
          </w:p>
        </w:tc>
      </w:tr>
      <w:tr w:rsidR="0077088A" w:rsidRPr="00650B28" w14:paraId="4D025430" w14:textId="77777777" w:rsidTr="0024658D">
        <w:tc>
          <w:tcPr>
            <w:tcW w:w="4585" w:type="dxa"/>
            <w:gridSpan w:val="3"/>
            <w:shd w:val="clear" w:color="auto" w:fill="auto"/>
          </w:tcPr>
          <w:p w14:paraId="432A4DE1" w14:textId="77777777" w:rsidR="0077088A" w:rsidRPr="00650B28" w:rsidRDefault="0077088A" w:rsidP="0024658D">
            <w:pPr>
              <w:spacing w:after="0"/>
              <w:jc w:val="left"/>
              <w:rPr>
                <w:rFonts w:cs="Calibri"/>
                <w:b/>
                <w:sz w:val="22"/>
                <w:szCs w:val="22"/>
              </w:rPr>
            </w:pPr>
            <w:r w:rsidRPr="00650B28">
              <w:rPr>
                <w:rFonts w:cs="Calibri"/>
                <w:b/>
                <w:sz w:val="22"/>
                <w:szCs w:val="22"/>
              </w:rPr>
              <w:t>UNDP-GEF PIMS ID</w:t>
            </w:r>
            <w:r w:rsidR="0089430E" w:rsidRPr="00650B28">
              <w:rPr>
                <w:rFonts w:cs="Calibri"/>
                <w:b/>
                <w:sz w:val="22"/>
                <w:szCs w:val="22"/>
              </w:rPr>
              <w:t xml:space="preserve"> number</w:t>
            </w:r>
            <w:r w:rsidRPr="00650B28">
              <w:rPr>
                <w:rFonts w:cs="Calibri"/>
                <w:b/>
                <w:sz w:val="22"/>
                <w:szCs w:val="22"/>
              </w:rPr>
              <w:t xml:space="preserve">:  </w:t>
            </w:r>
            <w:r w:rsidR="0049309E" w:rsidRPr="00650B28">
              <w:rPr>
                <w:rFonts w:cs="Calibri"/>
                <w:b/>
                <w:sz w:val="22"/>
                <w:szCs w:val="22"/>
              </w:rPr>
              <w:t xml:space="preserve">PIMS </w:t>
            </w:r>
            <w:r w:rsidR="00F5034A" w:rsidRPr="00650B28">
              <w:rPr>
                <w:rFonts w:cs="Calibri"/>
                <w:b/>
                <w:sz w:val="22"/>
                <w:szCs w:val="22"/>
              </w:rPr>
              <w:t>6037</w:t>
            </w:r>
          </w:p>
        </w:tc>
        <w:tc>
          <w:tcPr>
            <w:tcW w:w="4770" w:type="dxa"/>
            <w:gridSpan w:val="3"/>
            <w:shd w:val="clear" w:color="auto" w:fill="auto"/>
          </w:tcPr>
          <w:p w14:paraId="48FA7FB6" w14:textId="77777777" w:rsidR="0077088A" w:rsidRPr="00650B28" w:rsidRDefault="0077088A" w:rsidP="0024658D">
            <w:pPr>
              <w:spacing w:after="0"/>
              <w:jc w:val="left"/>
              <w:rPr>
                <w:rFonts w:cs="Calibri"/>
                <w:b/>
                <w:sz w:val="22"/>
                <w:szCs w:val="22"/>
              </w:rPr>
            </w:pPr>
            <w:r w:rsidRPr="00650B28">
              <w:rPr>
                <w:rFonts w:cs="Calibri"/>
                <w:b/>
                <w:sz w:val="22"/>
                <w:szCs w:val="22"/>
              </w:rPr>
              <w:t>GEF ID</w:t>
            </w:r>
            <w:r w:rsidR="0089430E" w:rsidRPr="00650B28">
              <w:rPr>
                <w:rFonts w:cs="Calibri"/>
                <w:b/>
                <w:sz w:val="22"/>
                <w:szCs w:val="22"/>
              </w:rPr>
              <w:t xml:space="preserve"> number</w:t>
            </w:r>
            <w:r w:rsidRPr="00650B28">
              <w:rPr>
                <w:rFonts w:cs="Calibri"/>
                <w:b/>
                <w:sz w:val="22"/>
                <w:szCs w:val="22"/>
              </w:rPr>
              <w:t>:</w:t>
            </w:r>
            <w:r w:rsidR="0049309E" w:rsidRPr="00650B28">
              <w:rPr>
                <w:rFonts w:cs="Calibri"/>
                <w:b/>
                <w:sz w:val="22"/>
                <w:szCs w:val="22"/>
              </w:rPr>
              <w:t xml:space="preserve"> </w:t>
            </w:r>
            <w:r w:rsidR="009C1173" w:rsidRPr="00650B28">
              <w:rPr>
                <w:rStyle w:val="FootnoteReference"/>
                <w:rFonts w:ascii="Calibri" w:hAnsi="Calibri" w:cs="Calibri"/>
                <w:b/>
                <w:sz w:val="22"/>
                <w:szCs w:val="22"/>
              </w:rPr>
              <w:footnoteReference w:id="1"/>
            </w:r>
            <w:r w:rsidR="006D4BEC" w:rsidRPr="00650B28">
              <w:rPr>
                <w:rFonts w:cs="Calibri"/>
                <w:b/>
                <w:sz w:val="22"/>
                <w:szCs w:val="22"/>
              </w:rPr>
              <w:t xml:space="preserve"> </w:t>
            </w:r>
            <w:r w:rsidR="00F5034A" w:rsidRPr="00650B28">
              <w:rPr>
                <w:rFonts w:cs="Calibri"/>
                <w:b/>
                <w:sz w:val="22"/>
                <w:szCs w:val="22"/>
              </w:rPr>
              <w:t>9752</w:t>
            </w:r>
          </w:p>
        </w:tc>
      </w:tr>
      <w:tr w:rsidR="0077088A" w:rsidRPr="00650B28" w14:paraId="3E070119" w14:textId="77777777" w:rsidTr="0024658D">
        <w:trPr>
          <w:trHeight w:val="215"/>
        </w:trPr>
        <w:tc>
          <w:tcPr>
            <w:tcW w:w="4585" w:type="dxa"/>
            <w:gridSpan w:val="3"/>
            <w:shd w:val="clear" w:color="auto" w:fill="auto"/>
          </w:tcPr>
          <w:p w14:paraId="6D64A4EE" w14:textId="77777777" w:rsidR="0077088A" w:rsidRPr="00650B28" w:rsidRDefault="0077088A" w:rsidP="0024658D">
            <w:pPr>
              <w:spacing w:after="0"/>
              <w:jc w:val="left"/>
              <w:rPr>
                <w:rFonts w:cs="Calibri"/>
                <w:b/>
                <w:sz w:val="22"/>
                <w:szCs w:val="22"/>
              </w:rPr>
            </w:pPr>
            <w:r w:rsidRPr="00650B28">
              <w:rPr>
                <w:rFonts w:cs="Calibri"/>
                <w:b/>
                <w:sz w:val="22"/>
                <w:szCs w:val="22"/>
              </w:rPr>
              <w:t xml:space="preserve">Planned start date: </w:t>
            </w:r>
            <w:r w:rsidR="00810935" w:rsidRPr="00650B28">
              <w:rPr>
                <w:rFonts w:cs="Calibri"/>
                <w:b/>
                <w:sz w:val="22"/>
                <w:szCs w:val="22"/>
              </w:rPr>
              <w:t xml:space="preserve">1 </w:t>
            </w:r>
            <w:r w:rsidR="00454B39" w:rsidRPr="00650B28">
              <w:rPr>
                <w:rFonts w:cs="Calibri"/>
                <w:b/>
                <w:sz w:val="22"/>
                <w:szCs w:val="22"/>
              </w:rPr>
              <w:t>Octo</w:t>
            </w:r>
            <w:r w:rsidR="00A95751" w:rsidRPr="00650B28">
              <w:rPr>
                <w:rFonts w:cs="Calibri"/>
                <w:b/>
                <w:sz w:val="22"/>
                <w:szCs w:val="22"/>
              </w:rPr>
              <w:t>ber 2019</w:t>
            </w:r>
          </w:p>
        </w:tc>
        <w:tc>
          <w:tcPr>
            <w:tcW w:w="4770" w:type="dxa"/>
            <w:gridSpan w:val="3"/>
            <w:shd w:val="clear" w:color="auto" w:fill="auto"/>
          </w:tcPr>
          <w:p w14:paraId="49182317" w14:textId="77777777" w:rsidR="0077088A" w:rsidRPr="00650B28" w:rsidRDefault="0077088A" w:rsidP="0024658D">
            <w:pPr>
              <w:spacing w:after="0"/>
              <w:jc w:val="left"/>
              <w:rPr>
                <w:rFonts w:cs="Calibri"/>
                <w:i/>
                <w:sz w:val="22"/>
                <w:szCs w:val="22"/>
              </w:rPr>
            </w:pPr>
            <w:r w:rsidRPr="00650B28">
              <w:rPr>
                <w:rFonts w:cs="Calibri"/>
                <w:b/>
                <w:sz w:val="22"/>
                <w:szCs w:val="22"/>
              </w:rPr>
              <w:t xml:space="preserve">Planned end date: </w:t>
            </w:r>
            <w:r w:rsidR="00810935" w:rsidRPr="00650B28">
              <w:rPr>
                <w:rFonts w:cs="Calibri"/>
                <w:b/>
                <w:sz w:val="22"/>
                <w:szCs w:val="22"/>
              </w:rPr>
              <w:t xml:space="preserve">30 </w:t>
            </w:r>
            <w:r w:rsidR="00A95751" w:rsidRPr="00650B28">
              <w:rPr>
                <w:rFonts w:cs="Calibri"/>
                <w:b/>
                <w:sz w:val="22"/>
                <w:szCs w:val="22"/>
              </w:rPr>
              <w:t>September 2023</w:t>
            </w:r>
          </w:p>
        </w:tc>
      </w:tr>
      <w:tr w:rsidR="00133018" w:rsidRPr="00650B28" w14:paraId="034C6432" w14:textId="77777777" w:rsidTr="0024658D">
        <w:tc>
          <w:tcPr>
            <w:tcW w:w="9355" w:type="dxa"/>
            <w:gridSpan w:val="6"/>
            <w:shd w:val="clear" w:color="auto" w:fill="auto"/>
          </w:tcPr>
          <w:p w14:paraId="2DC1EA75" w14:textId="77777777" w:rsidR="00051A25" w:rsidRPr="00650B28" w:rsidRDefault="00133018" w:rsidP="0024658D">
            <w:pPr>
              <w:spacing w:after="0"/>
              <w:jc w:val="left"/>
              <w:rPr>
                <w:rFonts w:cs="Calibri"/>
                <w:color w:val="0000FF"/>
                <w:sz w:val="22"/>
                <w:szCs w:val="22"/>
                <w:u w:val="single"/>
              </w:rPr>
            </w:pPr>
            <w:r w:rsidRPr="00650B28">
              <w:rPr>
                <w:rFonts w:cs="Calibri"/>
                <w:b/>
                <w:sz w:val="22"/>
                <w:szCs w:val="22"/>
              </w:rPr>
              <w:t xml:space="preserve">LPAC date: </w:t>
            </w:r>
            <w:r w:rsidR="00810935" w:rsidRPr="00650B28">
              <w:rPr>
                <w:rFonts w:cs="Calibri"/>
                <w:b/>
                <w:sz w:val="22"/>
                <w:szCs w:val="22"/>
              </w:rPr>
              <w:t xml:space="preserve"> 16 </w:t>
            </w:r>
            <w:r w:rsidR="00A95751" w:rsidRPr="00650B28">
              <w:rPr>
                <w:rFonts w:cs="Calibri"/>
                <w:b/>
                <w:sz w:val="22"/>
                <w:szCs w:val="22"/>
              </w:rPr>
              <w:t>September</w:t>
            </w:r>
            <w:r w:rsidR="00810935" w:rsidRPr="00650B28">
              <w:rPr>
                <w:rFonts w:cs="Calibri"/>
                <w:b/>
                <w:sz w:val="22"/>
                <w:szCs w:val="22"/>
              </w:rPr>
              <w:t xml:space="preserve"> 2019</w:t>
            </w:r>
          </w:p>
        </w:tc>
      </w:tr>
      <w:tr w:rsidR="009E44C7" w:rsidRPr="00650B28" w14:paraId="0BFF7A31" w14:textId="77777777" w:rsidTr="0024658D">
        <w:tc>
          <w:tcPr>
            <w:tcW w:w="9355" w:type="dxa"/>
            <w:gridSpan w:val="6"/>
            <w:shd w:val="clear" w:color="auto" w:fill="auto"/>
          </w:tcPr>
          <w:p w14:paraId="24AC95E7" w14:textId="77777777" w:rsidR="009C1173" w:rsidRPr="00650B28" w:rsidRDefault="009E44C7" w:rsidP="0024658D">
            <w:pPr>
              <w:spacing w:after="0"/>
              <w:jc w:val="left"/>
              <w:rPr>
                <w:rFonts w:cs="Calibri"/>
                <w:b/>
                <w:sz w:val="22"/>
                <w:szCs w:val="22"/>
              </w:rPr>
            </w:pPr>
            <w:r w:rsidRPr="00650B28">
              <w:rPr>
                <w:rFonts w:cs="Calibri"/>
                <w:b/>
                <w:sz w:val="22"/>
                <w:szCs w:val="22"/>
              </w:rPr>
              <w:t>Brief project description:</w:t>
            </w:r>
            <w:r w:rsidR="0089430E" w:rsidRPr="00650B28">
              <w:rPr>
                <w:rFonts w:cs="Calibri"/>
                <w:b/>
                <w:sz w:val="22"/>
                <w:szCs w:val="22"/>
              </w:rPr>
              <w:t xml:space="preserve"> </w:t>
            </w:r>
            <w:r w:rsidR="00AF3163" w:rsidRPr="00650B28">
              <w:rPr>
                <w:rFonts w:cs="Calibri"/>
                <w:sz w:val="22"/>
                <w:szCs w:val="22"/>
              </w:rPr>
              <w:t xml:space="preserve">The </w:t>
            </w:r>
            <w:r w:rsidR="001A5A52" w:rsidRPr="00650B28">
              <w:rPr>
                <w:rFonts w:cs="Calibri"/>
                <w:sz w:val="22"/>
                <w:szCs w:val="22"/>
              </w:rPr>
              <w:t xml:space="preserve">objective of the AREAN project is to enable the achievement of low carbon energy access, sustainable energy and green growth targets of Niue as stated in the Niue Sustainable Energy Road Map (NiSERM), which is the basis of the country’s </w:t>
            </w:r>
            <w:r w:rsidR="00900C65" w:rsidRPr="00650B28">
              <w:rPr>
                <w:rFonts w:cs="Calibri"/>
                <w:sz w:val="22"/>
                <w:szCs w:val="22"/>
              </w:rPr>
              <w:t xml:space="preserve">latest </w:t>
            </w:r>
            <w:r w:rsidR="001A5A52" w:rsidRPr="00650B28">
              <w:rPr>
                <w:rFonts w:cs="Calibri"/>
                <w:sz w:val="22"/>
                <w:szCs w:val="22"/>
              </w:rPr>
              <w:t>NDC. The government has been</w:t>
            </w:r>
            <w:r w:rsidR="007D4B36" w:rsidRPr="00650B28">
              <w:rPr>
                <w:rFonts w:cs="Calibri"/>
                <w:sz w:val="22"/>
                <w:szCs w:val="22"/>
              </w:rPr>
              <w:t>,</w:t>
            </w:r>
            <w:r w:rsidR="001A5A52" w:rsidRPr="00650B28">
              <w:rPr>
                <w:rFonts w:cs="Calibri"/>
                <w:sz w:val="22"/>
                <w:szCs w:val="22"/>
              </w:rPr>
              <w:t xml:space="preserve"> and continues to be</w:t>
            </w:r>
            <w:r w:rsidR="007D4B36" w:rsidRPr="00650B28">
              <w:rPr>
                <w:rFonts w:cs="Calibri"/>
                <w:sz w:val="22"/>
                <w:szCs w:val="22"/>
              </w:rPr>
              <w:t>,</w:t>
            </w:r>
            <w:r w:rsidR="001A5A52" w:rsidRPr="00650B28">
              <w:rPr>
                <w:rFonts w:cs="Calibri"/>
                <w:sz w:val="22"/>
                <w:szCs w:val="22"/>
              </w:rPr>
              <w:t xml:space="preserve"> very focused on the achievement of its renewable energy and energy efficiency targets, especially the generation of 80% of its electricity needs </w:t>
            </w:r>
            <w:r w:rsidR="007D4B36" w:rsidRPr="00650B28">
              <w:rPr>
                <w:rFonts w:cs="Calibri"/>
                <w:sz w:val="22"/>
                <w:szCs w:val="22"/>
              </w:rPr>
              <w:t>from</w:t>
            </w:r>
            <w:r w:rsidR="001A5A52" w:rsidRPr="00650B28">
              <w:rPr>
                <w:rFonts w:cs="Calibri"/>
                <w:sz w:val="22"/>
                <w:szCs w:val="22"/>
              </w:rPr>
              <w:t xml:space="preserve"> renewable sources</w:t>
            </w:r>
            <w:r w:rsidR="007D4B36" w:rsidRPr="00650B28">
              <w:rPr>
                <w:rFonts w:cs="Calibri"/>
                <w:sz w:val="22"/>
                <w:szCs w:val="22"/>
              </w:rPr>
              <w:t xml:space="preserve"> by 2025</w:t>
            </w:r>
            <w:r w:rsidR="001A5A52" w:rsidRPr="00650B28">
              <w:rPr>
                <w:rFonts w:cs="Calibri"/>
                <w:sz w:val="22"/>
                <w:szCs w:val="22"/>
              </w:rPr>
              <w:t>; however</w:t>
            </w:r>
            <w:r w:rsidR="00D9420D" w:rsidRPr="00650B28">
              <w:rPr>
                <w:rFonts w:cs="Calibri"/>
                <w:sz w:val="22"/>
                <w:szCs w:val="22"/>
              </w:rPr>
              <w:t>,</w:t>
            </w:r>
            <w:r w:rsidR="001A5A52" w:rsidRPr="00650B28">
              <w:rPr>
                <w:rFonts w:cs="Calibri"/>
                <w:sz w:val="22"/>
                <w:szCs w:val="22"/>
              </w:rPr>
              <w:t xml:space="preserve"> the available </w:t>
            </w:r>
            <w:r w:rsidR="007D4B36" w:rsidRPr="00650B28">
              <w:rPr>
                <w:rFonts w:cs="Calibri"/>
                <w:sz w:val="22"/>
                <w:szCs w:val="22"/>
              </w:rPr>
              <w:t xml:space="preserve">financial and technical </w:t>
            </w:r>
            <w:r w:rsidR="001A5A52" w:rsidRPr="00650B28">
              <w:rPr>
                <w:rFonts w:cs="Calibri"/>
                <w:sz w:val="22"/>
                <w:szCs w:val="22"/>
              </w:rPr>
              <w:t xml:space="preserve">resources </w:t>
            </w:r>
            <w:r w:rsidR="00900C65" w:rsidRPr="00650B28">
              <w:rPr>
                <w:rFonts w:cs="Calibri"/>
                <w:sz w:val="22"/>
                <w:szCs w:val="22"/>
              </w:rPr>
              <w:t>will not be</w:t>
            </w:r>
            <w:r w:rsidR="001A5A52" w:rsidRPr="00650B28">
              <w:rPr>
                <w:rFonts w:cs="Calibri"/>
                <w:sz w:val="22"/>
                <w:szCs w:val="22"/>
              </w:rPr>
              <w:t xml:space="preserve"> </w:t>
            </w:r>
            <w:r w:rsidR="00E974D6" w:rsidRPr="00650B28">
              <w:rPr>
                <w:rFonts w:cs="Calibri"/>
                <w:sz w:val="22"/>
                <w:szCs w:val="22"/>
              </w:rPr>
              <w:t>enough</w:t>
            </w:r>
            <w:r w:rsidR="001A5A52" w:rsidRPr="00650B28">
              <w:rPr>
                <w:rFonts w:cs="Calibri"/>
                <w:sz w:val="22"/>
                <w:szCs w:val="22"/>
              </w:rPr>
              <w:t xml:space="preserve"> to guarantee a timely </w:t>
            </w:r>
            <w:r w:rsidR="007D4B36" w:rsidRPr="00650B28">
              <w:rPr>
                <w:rFonts w:cs="Calibri"/>
                <w:sz w:val="22"/>
                <w:szCs w:val="22"/>
              </w:rPr>
              <w:t xml:space="preserve">and full </w:t>
            </w:r>
            <w:r w:rsidR="001A5A52" w:rsidRPr="00650B28">
              <w:rPr>
                <w:rFonts w:cs="Calibri"/>
                <w:sz w:val="22"/>
                <w:szCs w:val="22"/>
              </w:rPr>
              <w:t xml:space="preserve">achievement of said targets without </w:t>
            </w:r>
            <w:r w:rsidR="009A5C4B" w:rsidRPr="00650B28">
              <w:rPr>
                <w:rFonts w:cs="Calibri"/>
                <w:sz w:val="22"/>
                <w:szCs w:val="22"/>
              </w:rPr>
              <w:t>additional support from international donors</w:t>
            </w:r>
            <w:r w:rsidR="001A5A52" w:rsidRPr="00650B28">
              <w:rPr>
                <w:rFonts w:cs="Calibri"/>
                <w:sz w:val="22"/>
                <w:szCs w:val="22"/>
              </w:rPr>
              <w:t>.</w:t>
            </w:r>
            <w:r w:rsidR="007D4B36" w:rsidRPr="00650B28">
              <w:rPr>
                <w:rFonts w:cs="Calibri"/>
                <w:sz w:val="22"/>
                <w:szCs w:val="22"/>
              </w:rPr>
              <w:t xml:space="preserve"> T</w:t>
            </w:r>
            <w:r w:rsidR="001A5A52" w:rsidRPr="00650B28">
              <w:rPr>
                <w:rFonts w:cs="Calibri"/>
                <w:sz w:val="22"/>
                <w:szCs w:val="20"/>
              </w:rPr>
              <w:t xml:space="preserve">he design of AREAN </w:t>
            </w:r>
            <w:r w:rsidR="007D4B36" w:rsidRPr="00650B28">
              <w:rPr>
                <w:rFonts w:cs="Calibri"/>
                <w:sz w:val="22"/>
                <w:szCs w:val="20"/>
              </w:rPr>
              <w:t>follows a</w:t>
            </w:r>
            <w:r w:rsidR="001A5A52" w:rsidRPr="00650B28">
              <w:rPr>
                <w:rFonts w:cs="Calibri"/>
                <w:sz w:val="22"/>
                <w:szCs w:val="20"/>
              </w:rPr>
              <w:t xml:space="preserve"> holistic approach to the </w:t>
            </w:r>
            <w:r w:rsidR="007D4B36" w:rsidRPr="00650B28">
              <w:rPr>
                <w:rFonts w:cs="Calibri"/>
                <w:sz w:val="22"/>
                <w:szCs w:val="20"/>
              </w:rPr>
              <w:t>removal</w:t>
            </w:r>
            <w:r w:rsidR="001A5A52" w:rsidRPr="00650B28">
              <w:rPr>
                <w:rFonts w:cs="Calibri"/>
                <w:sz w:val="22"/>
                <w:szCs w:val="20"/>
              </w:rPr>
              <w:t xml:space="preserve"> of all the </w:t>
            </w:r>
            <w:r w:rsidR="007D4B36" w:rsidRPr="00650B28">
              <w:rPr>
                <w:rFonts w:cs="Calibri"/>
                <w:sz w:val="22"/>
                <w:szCs w:val="20"/>
              </w:rPr>
              <w:t>barriers</w:t>
            </w:r>
            <w:r w:rsidR="008917A8" w:rsidRPr="00650B28">
              <w:rPr>
                <w:rFonts w:cs="Calibri"/>
                <w:sz w:val="22"/>
                <w:szCs w:val="20"/>
              </w:rPr>
              <w:t>,</w:t>
            </w:r>
            <w:r w:rsidR="007D4B36" w:rsidRPr="00650B28">
              <w:rPr>
                <w:rFonts w:cs="Calibri"/>
                <w:sz w:val="22"/>
                <w:szCs w:val="20"/>
              </w:rPr>
              <w:t xml:space="preserve"> </w:t>
            </w:r>
            <w:r w:rsidR="008917A8" w:rsidRPr="00650B28">
              <w:rPr>
                <w:rFonts w:cs="Calibri"/>
                <w:sz w:val="22"/>
                <w:szCs w:val="22"/>
                <w:lang w:eastAsia="zh-CN"/>
              </w:rPr>
              <w:t>identified in the AREAN Project Information Form (PIF</w:t>
            </w:r>
            <w:r w:rsidR="008917A8" w:rsidRPr="00650B28">
              <w:rPr>
                <w:rFonts w:cs="Calibri"/>
                <w:sz w:val="22"/>
                <w:szCs w:val="20"/>
              </w:rPr>
              <w:t xml:space="preserve">) and confirmed </w:t>
            </w:r>
            <w:r w:rsidR="007D4B36" w:rsidRPr="00650B28">
              <w:rPr>
                <w:rFonts w:cs="Calibri"/>
                <w:sz w:val="22"/>
                <w:szCs w:val="20"/>
              </w:rPr>
              <w:t>during</w:t>
            </w:r>
            <w:r w:rsidR="008917A8" w:rsidRPr="00650B28">
              <w:rPr>
                <w:rFonts w:cs="Calibri"/>
                <w:sz w:val="22"/>
                <w:szCs w:val="20"/>
              </w:rPr>
              <w:t xml:space="preserve"> </w:t>
            </w:r>
            <w:r w:rsidR="007D4B36" w:rsidRPr="00650B28">
              <w:rPr>
                <w:rFonts w:cs="Calibri"/>
                <w:sz w:val="22"/>
                <w:szCs w:val="20"/>
              </w:rPr>
              <w:t xml:space="preserve"> the project development </w:t>
            </w:r>
            <w:r w:rsidR="007D4B36" w:rsidRPr="00650B28">
              <w:rPr>
                <w:rFonts w:cs="Calibri"/>
                <w:sz w:val="22"/>
                <w:szCs w:val="22"/>
              </w:rPr>
              <w:t>stage</w:t>
            </w:r>
            <w:r w:rsidR="008917A8" w:rsidRPr="00650B28">
              <w:rPr>
                <w:rFonts w:cs="Calibri"/>
                <w:sz w:val="22"/>
                <w:szCs w:val="22"/>
              </w:rPr>
              <w:t>,</w:t>
            </w:r>
            <w:r w:rsidR="001A5A52" w:rsidRPr="00650B28">
              <w:rPr>
                <w:rFonts w:cs="Calibri"/>
                <w:sz w:val="22"/>
                <w:szCs w:val="22"/>
              </w:rPr>
              <w:t xml:space="preserve"> by </w:t>
            </w:r>
            <w:r w:rsidR="00900C65" w:rsidRPr="00650B28">
              <w:rPr>
                <w:rFonts w:cs="Calibri"/>
                <w:sz w:val="22"/>
                <w:szCs w:val="22"/>
              </w:rPr>
              <w:t xml:space="preserve">synergistically </w:t>
            </w:r>
            <w:r w:rsidR="001A5A52" w:rsidRPr="00650B28">
              <w:rPr>
                <w:rFonts w:cs="Calibri"/>
                <w:sz w:val="22"/>
                <w:szCs w:val="22"/>
              </w:rPr>
              <w:t xml:space="preserve">interconnecting </w:t>
            </w:r>
            <w:r w:rsidR="008917A8" w:rsidRPr="00650B28">
              <w:rPr>
                <w:rFonts w:cs="Calibri"/>
                <w:sz w:val="22"/>
                <w:szCs w:val="22"/>
              </w:rPr>
              <w:t xml:space="preserve">all </w:t>
            </w:r>
            <w:r w:rsidR="00900C65" w:rsidRPr="00650B28">
              <w:rPr>
                <w:rFonts w:cs="Calibri"/>
                <w:sz w:val="22"/>
                <w:szCs w:val="22"/>
              </w:rPr>
              <w:t xml:space="preserve">the </w:t>
            </w:r>
            <w:r w:rsidR="001A5A52" w:rsidRPr="00650B28">
              <w:rPr>
                <w:rFonts w:cs="Calibri"/>
                <w:sz w:val="22"/>
                <w:szCs w:val="22"/>
              </w:rPr>
              <w:t xml:space="preserve">activities of </w:t>
            </w:r>
            <w:r w:rsidR="007D4B36" w:rsidRPr="00650B28">
              <w:rPr>
                <w:rFonts w:cs="Calibri"/>
                <w:sz w:val="22"/>
                <w:szCs w:val="22"/>
              </w:rPr>
              <w:t xml:space="preserve">five (5) </w:t>
            </w:r>
            <w:r w:rsidR="001A5A52" w:rsidRPr="00650B28">
              <w:rPr>
                <w:rFonts w:cs="Calibri"/>
                <w:sz w:val="22"/>
                <w:szCs w:val="22"/>
              </w:rPr>
              <w:t>different components</w:t>
            </w:r>
            <w:r w:rsidR="007D4B36" w:rsidRPr="00650B28">
              <w:rPr>
                <w:rFonts w:cs="Calibri"/>
                <w:sz w:val="22"/>
                <w:szCs w:val="22"/>
              </w:rPr>
              <w:t>, namely: 1) Improvements in Energy Integrated Development Policy and Planning; 2) Institutional Capacity Building on Low Carbon Development; 3) Improvements in the Financing of Low Carbon Development Initiatives; 4) Climate Resilient and Low Carbon Technologies Applications; and 5) Enhancement of Awareness on Low Carbon Development.</w:t>
            </w:r>
            <w:r w:rsidR="001A5A52" w:rsidRPr="00650B28">
              <w:rPr>
                <w:rFonts w:cs="Calibri"/>
                <w:sz w:val="22"/>
                <w:szCs w:val="22"/>
              </w:rPr>
              <w:t xml:space="preserve"> </w:t>
            </w:r>
            <w:r w:rsidR="007D4B36" w:rsidRPr="00650B28">
              <w:rPr>
                <w:rFonts w:cs="Calibri"/>
                <w:sz w:val="22"/>
                <w:szCs w:val="22"/>
              </w:rPr>
              <w:t xml:space="preserve">The project will </w:t>
            </w:r>
            <w:r w:rsidR="00900C65" w:rsidRPr="00650B28">
              <w:rPr>
                <w:rFonts w:cs="Calibri"/>
                <w:sz w:val="22"/>
                <w:szCs w:val="22"/>
              </w:rPr>
              <w:t>be implemented over a period</w:t>
            </w:r>
            <w:r w:rsidR="007D4B36" w:rsidRPr="00650B28">
              <w:rPr>
                <w:rFonts w:cs="Calibri"/>
                <w:sz w:val="22"/>
                <w:szCs w:val="22"/>
              </w:rPr>
              <w:t xml:space="preserve"> of 48 months, </w:t>
            </w:r>
            <w:r w:rsidR="00900C65" w:rsidRPr="00650B28">
              <w:rPr>
                <w:rFonts w:cs="Calibri"/>
                <w:sz w:val="22"/>
                <w:szCs w:val="22"/>
              </w:rPr>
              <w:t xml:space="preserve">spanning </w:t>
            </w:r>
            <w:r w:rsidR="007D4B36" w:rsidRPr="00650B28">
              <w:rPr>
                <w:rFonts w:cs="Calibri"/>
                <w:sz w:val="22"/>
                <w:szCs w:val="22"/>
              </w:rPr>
              <w:t>from 2019 to 2023</w:t>
            </w:r>
            <w:r w:rsidR="00900C65" w:rsidRPr="00650B28">
              <w:rPr>
                <w:rFonts w:cs="Calibri"/>
                <w:sz w:val="22"/>
                <w:szCs w:val="22"/>
              </w:rPr>
              <w:t>,</w:t>
            </w:r>
            <w:r w:rsidR="007D4B36" w:rsidRPr="00650B28">
              <w:rPr>
                <w:rFonts w:cs="Calibri"/>
                <w:sz w:val="22"/>
                <w:szCs w:val="22"/>
              </w:rPr>
              <w:t xml:space="preserve"> and the total </w:t>
            </w:r>
            <w:r w:rsidR="00900C65" w:rsidRPr="00650B28">
              <w:rPr>
                <w:rFonts w:cs="Calibri"/>
                <w:sz w:val="22"/>
                <w:szCs w:val="22"/>
              </w:rPr>
              <w:t xml:space="preserve">amount of </w:t>
            </w:r>
            <w:r w:rsidR="007D4B36" w:rsidRPr="00650B28">
              <w:rPr>
                <w:rFonts w:cs="Calibri"/>
                <w:sz w:val="22"/>
                <w:szCs w:val="22"/>
              </w:rPr>
              <w:t xml:space="preserve">GHG emission reductions </w:t>
            </w:r>
            <w:r w:rsidR="00900C65" w:rsidRPr="00650B28">
              <w:rPr>
                <w:rFonts w:cs="Calibri"/>
                <w:sz w:val="22"/>
                <w:szCs w:val="22"/>
              </w:rPr>
              <w:t>is</w:t>
            </w:r>
            <w:r w:rsidR="007D4B36" w:rsidRPr="00650B28">
              <w:rPr>
                <w:rFonts w:cs="Calibri"/>
                <w:sz w:val="22"/>
                <w:szCs w:val="22"/>
              </w:rPr>
              <w:t xml:space="preserve"> estimated </w:t>
            </w:r>
            <w:r w:rsidR="00900C65" w:rsidRPr="00650B28">
              <w:rPr>
                <w:rFonts w:cs="Calibri"/>
                <w:sz w:val="22"/>
                <w:szCs w:val="22"/>
              </w:rPr>
              <w:t>to be</w:t>
            </w:r>
            <w:r w:rsidR="007D4B36" w:rsidRPr="00650B28">
              <w:rPr>
                <w:rFonts w:cs="Calibri"/>
                <w:sz w:val="22"/>
                <w:szCs w:val="22"/>
              </w:rPr>
              <w:t xml:space="preserve"> </w:t>
            </w:r>
            <w:r w:rsidR="00900C65" w:rsidRPr="00650B28">
              <w:rPr>
                <w:rFonts w:cs="Calibri"/>
                <w:sz w:val="22"/>
                <w:szCs w:val="22"/>
              </w:rPr>
              <w:t xml:space="preserve">approximately </w:t>
            </w:r>
            <w:r w:rsidR="0032407B" w:rsidRPr="00650B28">
              <w:rPr>
                <w:rFonts w:cs="Calibri"/>
                <w:sz w:val="22"/>
                <w:szCs w:val="22"/>
              </w:rPr>
              <w:t>112.2 kilotons</w:t>
            </w:r>
            <w:r w:rsidR="007D4B36" w:rsidRPr="00650B28">
              <w:rPr>
                <w:rFonts w:cs="Calibri"/>
                <w:sz w:val="22"/>
                <w:szCs w:val="22"/>
              </w:rPr>
              <w:t xml:space="preserve"> CO</w:t>
            </w:r>
            <w:r w:rsidR="007D4B36" w:rsidRPr="00650B28">
              <w:rPr>
                <w:rFonts w:cs="Calibri"/>
                <w:sz w:val="22"/>
                <w:szCs w:val="22"/>
                <w:vertAlign w:val="subscript"/>
              </w:rPr>
              <w:t>2</w:t>
            </w:r>
            <w:r w:rsidR="007D4B36" w:rsidRPr="00650B28">
              <w:rPr>
                <w:rFonts w:cs="Calibri"/>
                <w:sz w:val="22"/>
                <w:szCs w:val="22"/>
              </w:rPr>
              <w:t>. The GHG emission reduction</w:t>
            </w:r>
            <w:r w:rsidR="00900C65" w:rsidRPr="00650B28">
              <w:rPr>
                <w:rFonts w:cs="Calibri"/>
                <w:sz w:val="22"/>
                <w:szCs w:val="22"/>
              </w:rPr>
              <w:t>s</w:t>
            </w:r>
            <w:r w:rsidR="007D4B36" w:rsidRPr="00650B28">
              <w:rPr>
                <w:rFonts w:cs="Calibri"/>
                <w:sz w:val="22"/>
                <w:szCs w:val="22"/>
              </w:rPr>
              <w:t xml:space="preserve"> will be partly realized during the implementation period of the AREAN project and </w:t>
            </w:r>
            <w:r w:rsidR="00900C65" w:rsidRPr="00650B28">
              <w:rPr>
                <w:rFonts w:cs="Calibri"/>
                <w:sz w:val="22"/>
                <w:szCs w:val="22"/>
              </w:rPr>
              <w:t>partly achieved</w:t>
            </w:r>
            <w:r w:rsidR="007D4B36" w:rsidRPr="00650B28">
              <w:rPr>
                <w:rFonts w:cs="Calibri"/>
                <w:sz w:val="22"/>
                <w:szCs w:val="22"/>
              </w:rPr>
              <w:t xml:space="preserve"> after the completion of the project</w:t>
            </w:r>
            <w:r w:rsidR="00900C65" w:rsidRPr="00650B28">
              <w:rPr>
                <w:rFonts w:cs="Calibri"/>
                <w:sz w:val="22"/>
                <w:szCs w:val="22"/>
              </w:rPr>
              <w:t>, throughout</w:t>
            </w:r>
            <w:r w:rsidR="007D4B36" w:rsidRPr="00650B28">
              <w:rPr>
                <w:rFonts w:cs="Calibri"/>
                <w:sz w:val="22"/>
                <w:szCs w:val="22"/>
              </w:rPr>
              <w:t xml:space="preserve"> the </w:t>
            </w:r>
            <w:r w:rsidR="00900C65" w:rsidRPr="00650B28">
              <w:rPr>
                <w:rFonts w:cs="Calibri"/>
                <w:sz w:val="22"/>
                <w:szCs w:val="22"/>
              </w:rPr>
              <w:t xml:space="preserve">lifespan of the </w:t>
            </w:r>
            <w:r w:rsidR="007D4B36" w:rsidRPr="00650B28">
              <w:rPr>
                <w:rFonts w:cs="Calibri"/>
                <w:sz w:val="22"/>
                <w:szCs w:val="22"/>
              </w:rPr>
              <w:t xml:space="preserve">equipment </w:t>
            </w:r>
            <w:r w:rsidR="00900C65" w:rsidRPr="00650B28">
              <w:rPr>
                <w:rFonts w:cs="Calibri"/>
                <w:sz w:val="22"/>
                <w:szCs w:val="22"/>
              </w:rPr>
              <w:t>provided for the demonstration projects as well as other investment type activities.</w:t>
            </w:r>
          </w:p>
        </w:tc>
      </w:tr>
      <w:tr w:rsidR="0077088A" w:rsidRPr="00650B28" w14:paraId="7B426C19" w14:textId="77777777" w:rsidTr="000F797F">
        <w:trPr>
          <w:trHeight w:val="377"/>
        </w:trPr>
        <w:tc>
          <w:tcPr>
            <w:tcW w:w="9355" w:type="dxa"/>
            <w:gridSpan w:val="6"/>
            <w:shd w:val="clear" w:color="auto" w:fill="D9D9D9"/>
          </w:tcPr>
          <w:p w14:paraId="62FF67EA" w14:textId="77777777" w:rsidR="0077088A" w:rsidRPr="00650B28" w:rsidRDefault="0077088A" w:rsidP="00F67FBA">
            <w:pPr>
              <w:spacing w:after="0"/>
              <w:jc w:val="left"/>
              <w:rPr>
                <w:rFonts w:cs="Calibri"/>
                <w:b/>
                <w:smallCaps/>
                <w:sz w:val="22"/>
                <w:szCs w:val="22"/>
              </w:rPr>
            </w:pPr>
            <w:r w:rsidRPr="00650B28">
              <w:rPr>
                <w:rFonts w:cs="Calibri"/>
                <w:b/>
                <w:smallCaps/>
                <w:sz w:val="22"/>
                <w:szCs w:val="22"/>
              </w:rPr>
              <w:lastRenderedPageBreak/>
              <w:t>Financing Plan</w:t>
            </w:r>
          </w:p>
        </w:tc>
      </w:tr>
      <w:tr w:rsidR="0077088A" w:rsidRPr="00650B28" w14:paraId="52F15CEE" w14:textId="77777777" w:rsidTr="0003763F">
        <w:tc>
          <w:tcPr>
            <w:tcW w:w="4585" w:type="dxa"/>
            <w:gridSpan w:val="3"/>
            <w:shd w:val="clear" w:color="auto" w:fill="auto"/>
          </w:tcPr>
          <w:p w14:paraId="3E39F118" w14:textId="77777777" w:rsidR="0077088A" w:rsidRPr="00650B28" w:rsidRDefault="0077088A" w:rsidP="00F67FBA">
            <w:pPr>
              <w:spacing w:after="0"/>
              <w:jc w:val="left"/>
              <w:rPr>
                <w:rFonts w:cs="Calibri"/>
                <w:sz w:val="22"/>
                <w:szCs w:val="22"/>
              </w:rPr>
            </w:pPr>
            <w:r w:rsidRPr="00650B28">
              <w:rPr>
                <w:rFonts w:cs="Calibri"/>
                <w:sz w:val="22"/>
                <w:szCs w:val="22"/>
              </w:rPr>
              <w:t xml:space="preserve">GEF Trust Fund </w:t>
            </w:r>
          </w:p>
        </w:tc>
        <w:tc>
          <w:tcPr>
            <w:tcW w:w="4770" w:type="dxa"/>
            <w:gridSpan w:val="3"/>
            <w:shd w:val="clear" w:color="auto" w:fill="auto"/>
          </w:tcPr>
          <w:p w14:paraId="4FE302DB" w14:textId="77777777" w:rsidR="0077088A" w:rsidRPr="00650B28" w:rsidRDefault="00822A6B" w:rsidP="0048193D">
            <w:pPr>
              <w:spacing w:after="0"/>
              <w:jc w:val="right"/>
              <w:rPr>
                <w:rFonts w:cs="Calibri"/>
                <w:sz w:val="22"/>
                <w:szCs w:val="22"/>
              </w:rPr>
            </w:pPr>
            <w:r w:rsidRPr="00650B28">
              <w:rPr>
                <w:rFonts w:cs="Calibri"/>
                <w:sz w:val="22"/>
                <w:szCs w:val="22"/>
              </w:rPr>
              <w:t>US$</w:t>
            </w:r>
            <w:r w:rsidR="00EB6E34" w:rsidRPr="00650B28">
              <w:rPr>
                <w:rFonts w:cs="Calibri"/>
                <w:sz w:val="22"/>
                <w:szCs w:val="22"/>
              </w:rPr>
              <w:t xml:space="preserve"> </w:t>
            </w:r>
            <w:r w:rsidR="00696ED0" w:rsidRPr="00650B28">
              <w:rPr>
                <w:rFonts w:cs="Calibri"/>
                <w:sz w:val="22"/>
                <w:szCs w:val="22"/>
              </w:rPr>
              <w:t>3,321,563</w:t>
            </w:r>
          </w:p>
        </w:tc>
      </w:tr>
      <w:tr w:rsidR="0077088A" w:rsidRPr="00650B28" w14:paraId="09A3BD93" w14:textId="77777777" w:rsidTr="0003763F">
        <w:tc>
          <w:tcPr>
            <w:tcW w:w="4585" w:type="dxa"/>
            <w:gridSpan w:val="3"/>
            <w:shd w:val="clear" w:color="auto" w:fill="auto"/>
          </w:tcPr>
          <w:p w14:paraId="79F51046" w14:textId="77777777" w:rsidR="0077088A" w:rsidRPr="00650B28" w:rsidRDefault="0077088A" w:rsidP="00F67FBA">
            <w:pPr>
              <w:spacing w:after="0"/>
              <w:jc w:val="left"/>
              <w:rPr>
                <w:rFonts w:cs="Calibri"/>
                <w:sz w:val="22"/>
                <w:szCs w:val="22"/>
              </w:rPr>
            </w:pPr>
            <w:r w:rsidRPr="00650B28">
              <w:rPr>
                <w:rFonts w:cs="Calibri"/>
                <w:sz w:val="22"/>
                <w:szCs w:val="22"/>
              </w:rPr>
              <w:t>Cash co-financing to be administered by UNDP</w:t>
            </w:r>
          </w:p>
        </w:tc>
        <w:tc>
          <w:tcPr>
            <w:tcW w:w="4770" w:type="dxa"/>
            <w:gridSpan w:val="3"/>
            <w:shd w:val="clear" w:color="auto" w:fill="auto"/>
          </w:tcPr>
          <w:p w14:paraId="497E3428" w14:textId="77777777" w:rsidR="0077088A" w:rsidRPr="00650B28" w:rsidRDefault="0077088A" w:rsidP="0048193D">
            <w:pPr>
              <w:spacing w:after="0"/>
              <w:jc w:val="right"/>
              <w:rPr>
                <w:rFonts w:cs="Calibri"/>
                <w:sz w:val="22"/>
                <w:szCs w:val="22"/>
              </w:rPr>
            </w:pPr>
          </w:p>
        </w:tc>
      </w:tr>
      <w:tr w:rsidR="0077088A" w:rsidRPr="00650B28" w14:paraId="5C9C24B3" w14:textId="77777777" w:rsidTr="0003763F">
        <w:tc>
          <w:tcPr>
            <w:tcW w:w="4585" w:type="dxa"/>
            <w:gridSpan w:val="3"/>
            <w:shd w:val="clear" w:color="auto" w:fill="auto"/>
          </w:tcPr>
          <w:p w14:paraId="69AC581D" w14:textId="77777777" w:rsidR="0077088A" w:rsidRPr="00650B28" w:rsidRDefault="0077088A" w:rsidP="00F67FBA">
            <w:pPr>
              <w:pStyle w:val="ListParagraph1"/>
              <w:numPr>
                <w:ilvl w:val="0"/>
                <w:numId w:val="5"/>
              </w:numPr>
              <w:ind w:left="0"/>
              <w:jc w:val="right"/>
              <w:rPr>
                <w:rFonts w:ascii="Calibri" w:hAnsi="Calibri" w:cs="Calibri"/>
                <w:b/>
                <w:sz w:val="22"/>
                <w:szCs w:val="22"/>
              </w:rPr>
            </w:pPr>
            <w:r w:rsidRPr="00650B28">
              <w:rPr>
                <w:rFonts w:ascii="Calibri" w:hAnsi="Calibri" w:cs="Calibri"/>
                <w:b/>
                <w:sz w:val="22"/>
                <w:szCs w:val="22"/>
                <w:lang w:eastAsia="zh-CN"/>
              </w:rPr>
              <w:t xml:space="preserve">Total </w:t>
            </w:r>
            <w:r w:rsidRPr="00650B28">
              <w:rPr>
                <w:rFonts w:ascii="Calibri" w:hAnsi="Calibri" w:cs="Calibri"/>
                <w:b/>
                <w:sz w:val="22"/>
                <w:szCs w:val="22"/>
              </w:rPr>
              <w:t xml:space="preserve">Budget administered by UNDP </w:t>
            </w:r>
          </w:p>
        </w:tc>
        <w:tc>
          <w:tcPr>
            <w:tcW w:w="4770" w:type="dxa"/>
            <w:gridSpan w:val="3"/>
            <w:shd w:val="clear" w:color="auto" w:fill="auto"/>
          </w:tcPr>
          <w:p w14:paraId="13BD34B8" w14:textId="77777777" w:rsidR="0077088A" w:rsidRPr="00650B28" w:rsidRDefault="00822A6B" w:rsidP="0048193D">
            <w:pPr>
              <w:spacing w:after="0"/>
              <w:jc w:val="right"/>
              <w:rPr>
                <w:rFonts w:cs="Calibri"/>
                <w:b/>
                <w:sz w:val="22"/>
                <w:szCs w:val="22"/>
              </w:rPr>
            </w:pPr>
            <w:r w:rsidRPr="00650B28">
              <w:rPr>
                <w:rFonts w:cs="Calibri"/>
                <w:b/>
                <w:sz w:val="22"/>
                <w:szCs w:val="22"/>
              </w:rPr>
              <w:t>US$</w:t>
            </w:r>
            <w:r w:rsidR="00696ED0" w:rsidRPr="00650B28">
              <w:rPr>
                <w:rFonts w:cs="Calibri"/>
                <w:b/>
                <w:sz w:val="22"/>
                <w:szCs w:val="22"/>
              </w:rPr>
              <w:t xml:space="preserve"> 3,321,563</w:t>
            </w:r>
            <w:r w:rsidR="006D4BEC" w:rsidRPr="00650B28">
              <w:rPr>
                <w:rFonts w:cs="Calibri"/>
                <w:b/>
                <w:sz w:val="22"/>
                <w:szCs w:val="22"/>
              </w:rPr>
              <w:t xml:space="preserve"> </w:t>
            </w:r>
          </w:p>
        </w:tc>
      </w:tr>
      <w:tr w:rsidR="0077088A" w:rsidRPr="00650B28" w14:paraId="363D4B75" w14:textId="77777777" w:rsidTr="0003763F">
        <w:tc>
          <w:tcPr>
            <w:tcW w:w="9355" w:type="dxa"/>
            <w:gridSpan w:val="6"/>
            <w:shd w:val="clear" w:color="auto" w:fill="D9D9D9"/>
          </w:tcPr>
          <w:p w14:paraId="6D38C728" w14:textId="77777777" w:rsidR="0077088A" w:rsidRPr="00650B28" w:rsidRDefault="0077088A" w:rsidP="00F67FBA">
            <w:pPr>
              <w:spacing w:after="0"/>
              <w:jc w:val="left"/>
              <w:rPr>
                <w:rFonts w:cs="Calibri"/>
                <w:b/>
                <w:sz w:val="22"/>
                <w:szCs w:val="22"/>
              </w:rPr>
            </w:pPr>
            <w:r w:rsidRPr="00650B28">
              <w:rPr>
                <w:rFonts w:cs="Calibri"/>
                <w:b/>
                <w:smallCaps/>
                <w:sz w:val="22"/>
                <w:szCs w:val="22"/>
              </w:rPr>
              <w:t>Parallel co-financing</w:t>
            </w:r>
            <w:r w:rsidR="00F10F99" w:rsidRPr="00650B28">
              <w:rPr>
                <w:rFonts w:cs="Calibri"/>
                <w:b/>
                <w:smallCaps/>
                <w:sz w:val="22"/>
                <w:szCs w:val="22"/>
              </w:rPr>
              <w:t xml:space="preserve"> </w:t>
            </w:r>
            <w:r w:rsidR="00F10F99" w:rsidRPr="00650B28">
              <w:rPr>
                <w:rFonts w:cs="Calibri"/>
                <w:smallCaps/>
                <w:sz w:val="22"/>
                <w:szCs w:val="22"/>
              </w:rPr>
              <w:t>(</w:t>
            </w:r>
            <w:r w:rsidR="00F10F99" w:rsidRPr="00650B28">
              <w:rPr>
                <w:rFonts w:cs="Calibri"/>
                <w:i/>
                <w:sz w:val="22"/>
                <w:szCs w:val="22"/>
              </w:rPr>
              <w:t xml:space="preserve">all other co-financing that is not cash </w:t>
            </w:r>
            <w:r w:rsidR="0004450C" w:rsidRPr="00650B28">
              <w:rPr>
                <w:rFonts w:cs="Calibri"/>
                <w:i/>
                <w:sz w:val="22"/>
                <w:szCs w:val="22"/>
              </w:rPr>
              <w:t xml:space="preserve">co-financing </w:t>
            </w:r>
            <w:r w:rsidR="00F10F99" w:rsidRPr="00650B28">
              <w:rPr>
                <w:rFonts w:cs="Calibri"/>
                <w:i/>
                <w:sz w:val="22"/>
                <w:szCs w:val="22"/>
              </w:rPr>
              <w:t>administered by UNDP)</w:t>
            </w:r>
          </w:p>
        </w:tc>
      </w:tr>
      <w:tr w:rsidR="0077088A" w:rsidRPr="00650B28" w14:paraId="055694B9" w14:textId="77777777" w:rsidTr="0003763F">
        <w:trPr>
          <w:trHeight w:val="395"/>
        </w:trPr>
        <w:tc>
          <w:tcPr>
            <w:tcW w:w="4585" w:type="dxa"/>
            <w:gridSpan w:val="3"/>
            <w:shd w:val="clear" w:color="auto" w:fill="auto"/>
          </w:tcPr>
          <w:p w14:paraId="6884A024" w14:textId="77777777" w:rsidR="0077088A" w:rsidRPr="00650B28" w:rsidRDefault="0077088A" w:rsidP="0048193D">
            <w:pPr>
              <w:spacing w:after="0"/>
              <w:jc w:val="left"/>
              <w:rPr>
                <w:rFonts w:cs="Calibri"/>
                <w:sz w:val="22"/>
                <w:szCs w:val="22"/>
              </w:rPr>
            </w:pPr>
            <w:r w:rsidRPr="00650B28">
              <w:rPr>
                <w:rFonts w:cs="Calibri"/>
                <w:sz w:val="22"/>
                <w:szCs w:val="22"/>
              </w:rPr>
              <w:t xml:space="preserve">UNDP </w:t>
            </w:r>
          </w:p>
        </w:tc>
        <w:tc>
          <w:tcPr>
            <w:tcW w:w="4770" w:type="dxa"/>
            <w:gridSpan w:val="3"/>
            <w:shd w:val="clear" w:color="auto" w:fill="auto"/>
          </w:tcPr>
          <w:p w14:paraId="430080B6" w14:textId="77777777" w:rsidR="0077088A" w:rsidRPr="00650B28" w:rsidRDefault="00822A6B" w:rsidP="0048193D">
            <w:pPr>
              <w:spacing w:after="0"/>
              <w:jc w:val="right"/>
              <w:rPr>
                <w:rFonts w:cs="Calibri"/>
                <w:sz w:val="22"/>
                <w:szCs w:val="22"/>
              </w:rPr>
            </w:pPr>
            <w:r w:rsidRPr="00650B28">
              <w:rPr>
                <w:rFonts w:cs="Calibri"/>
                <w:sz w:val="22"/>
                <w:szCs w:val="22"/>
              </w:rPr>
              <w:t>US$</w:t>
            </w:r>
            <w:r w:rsidR="00696ED0" w:rsidRPr="00650B28">
              <w:rPr>
                <w:rFonts w:cs="Calibri"/>
                <w:sz w:val="22"/>
                <w:szCs w:val="22"/>
              </w:rPr>
              <w:t xml:space="preserve"> 100,000</w:t>
            </w:r>
            <w:r w:rsidR="00EB6E34" w:rsidRPr="00650B28">
              <w:rPr>
                <w:rFonts w:cs="Calibri"/>
                <w:sz w:val="22"/>
                <w:szCs w:val="22"/>
              </w:rPr>
              <w:t xml:space="preserve"> </w:t>
            </w:r>
          </w:p>
        </w:tc>
      </w:tr>
      <w:tr w:rsidR="0077088A" w:rsidRPr="00650B28" w14:paraId="020DC4F9" w14:textId="77777777" w:rsidTr="00674DC8">
        <w:trPr>
          <w:trHeight w:val="440"/>
        </w:trPr>
        <w:tc>
          <w:tcPr>
            <w:tcW w:w="4585" w:type="dxa"/>
            <w:gridSpan w:val="3"/>
            <w:shd w:val="clear" w:color="auto" w:fill="auto"/>
          </w:tcPr>
          <w:p w14:paraId="65941F13" w14:textId="77777777" w:rsidR="00426D45" w:rsidRPr="00650B28" w:rsidRDefault="00426D45" w:rsidP="00F67FBA">
            <w:pPr>
              <w:spacing w:after="0"/>
              <w:jc w:val="left"/>
              <w:rPr>
                <w:rFonts w:cs="Calibri"/>
                <w:i/>
                <w:sz w:val="22"/>
                <w:szCs w:val="22"/>
              </w:rPr>
            </w:pPr>
            <w:r w:rsidRPr="00650B28">
              <w:rPr>
                <w:rFonts w:cs="Calibri"/>
                <w:i/>
                <w:sz w:val="22"/>
                <w:szCs w:val="22"/>
              </w:rPr>
              <w:t xml:space="preserve">Co-financing: </w:t>
            </w:r>
            <w:r w:rsidR="0048193D" w:rsidRPr="00650B28">
              <w:rPr>
                <w:rFonts w:cs="Calibri"/>
                <w:i/>
                <w:sz w:val="22"/>
                <w:szCs w:val="22"/>
              </w:rPr>
              <w:t>Government of Niue (</w:t>
            </w:r>
            <w:r w:rsidRPr="00650B28">
              <w:rPr>
                <w:rFonts w:cs="Calibri"/>
                <w:i/>
                <w:sz w:val="22"/>
                <w:szCs w:val="22"/>
              </w:rPr>
              <w:t>Grants</w:t>
            </w:r>
            <w:r w:rsidR="0048193D" w:rsidRPr="00650B28">
              <w:rPr>
                <w:rFonts w:cs="Calibri"/>
                <w:i/>
                <w:sz w:val="22"/>
                <w:szCs w:val="22"/>
              </w:rPr>
              <w:t xml:space="preserve">) </w:t>
            </w:r>
          </w:p>
        </w:tc>
        <w:tc>
          <w:tcPr>
            <w:tcW w:w="4770" w:type="dxa"/>
            <w:gridSpan w:val="3"/>
            <w:shd w:val="clear" w:color="auto" w:fill="auto"/>
          </w:tcPr>
          <w:p w14:paraId="7E78F9A2" w14:textId="770FB30C" w:rsidR="0077088A" w:rsidRPr="00650B28" w:rsidRDefault="00822A6B" w:rsidP="0048193D">
            <w:pPr>
              <w:spacing w:after="0"/>
              <w:jc w:val="right"/>
              <w:rPr>
                <w:rFonts w:cs="Calibri"/>
                <w:i/>
                <w:sz w:val="22"/>
                <w:szCs w:val="22"/>
              </w:rPr>
            </w:pPr>
            <w:r w:rsidRPr="00650B28">
              <w:rPr>
                <w:rFonts w:cs="Calibri"/>
                <w:i/>
                <w:sz w:val="22"/>
                <w:szCs w:val="22"/>
              </w:rPr>
              <w:t>US$</w:t>
            </w:r>
            <w:r w:rsidR="00696ED0" w:rsidRPr="00650B28">
              <w:rPr>
                <w:rFonts w:cs="Calibri"/>
                <w:i/>
                <w:sz w:val="22"/>
                <w:szCs w:val="22"/>
              </w:rPr>
              <w:t xml:space="preserve"> 1</w:t>
            </w:r>
            <w:r w:rsidR="00934C15" w:rsidRPr="00650B28">
              <w:rPr>
                <w:rFonts w:cs="Calibri"/>
                <w:i/>
                <w:sz w:val="22"/>
                <w:szCs w:val="22"/>
              </w:rPr>
              <w:t>5</w:t>
            </w:r>
            <w:r w:rsidR="00696ED0" w:rsidRPr="00650B28">
              <w:rPr>
                <w:rFonts w:cs="Calibri"/>
                <w:i/>
                <w:sz w:val="22"/>
                <w:szCs w:val="22"/>
              </w:rPr>
              <w:t>,706,000</w:t>
            </w:r>
          </w:p>
        </w:tc>
      </w:tr>
      <w:tr w:rsidR="00426D45" w:rsidRPr="00650B28" w14:paraId="27ED0ACA" w14:textId="77777777" w:rsidTr="0003763F">
        <w:tc>
          <w:tcPr>
            <w:tcW w:w="4585" w:type="dxa"/>
            <w:gridSpan w:val="3"/>
            <w:shd w:val="clear" w:color="auto" w:fill="auto"/>
          </w:tcPr>
          <w:p w14:paraId="654A4784" w14:textId="77777777" w:rsidR="00426D45" w:rsidRPr="00650B28" w:rsidRDefault="00426D45" w:rsidP="00F67FBA">
            <w:pPr>
              <w:spacing w:after="0"/>
              <w:jc w:val="left"/>
              <w:rPr>
                <w:rFonts w:cs="Calibri"/>
                <w:i/>
                <w:sz w:val="22"/>
                <w:szCs w:val="22"/>
              </w:rPr>
            </w:pPr>
            <w:r w:rsidRPr="00650B28">
              <w:rPr>
                <w:rFonts w:cs="Calibri"/>
                <w:i/>
                <w:sz w:val="22"/>
                <w:szCs w:val="22"/>
              </w:rPr>
              <w:t xml:space="preserve">Co-financing: </w:t>
            </w:r>
            <w:r w:rsidR="0048193D" w:rsidRPr="00650B28">
              <w:rPr>
                <w:rFonts w:cs="Calibri"/>
                <w:i/>
                <w:sz w:val="22"/>
                <w:szCs w:val="22"/>
              </w:rPr>
              <w:t>Government of Niue (</w:t>
            </w:r>
            <w:r w:rsidRPr="00650B28">
              <w:rPr>
                <w:rFonts w:cs="Calibri"/>
                <w:i/>
                <w:sz w:val="22"/>
                <w:szCs w:val="22"/>
              </w:rPr>
              <w:t>In-Kind</w:t>
            </w:r>
            <w:r w:rsidR="0048193D" w:rsidRPr="00650B28">
              <w:rPr>
                <w:rFonts w:cs="Calibri"/>
                <w:i/>
                <w:sz w:val="22"/>
                <w:szCs w:val="22"/>
              </w:rPr>
              <w:t>)</w:t>
            </w:r>
          </w:p>
        </w:tc>
        <w:tc>
          <w:tcPr>
            <w:tcW w:w="4770" w:type="dxa"/>
            <w:gridSpan w:val="3"/>
            <w:shd w:val="clear" w:color="auto" w:fill="auto"/>
          </w:tcPr>
          <w:p w14:paraId="6DA68299" w14:textId="77777777" w:rsidR="00426D45" w:rsidRPr="00650B28" w:rsidRDefault="00822A6B" w:rsidP="0048193D">
            <w:pPr>
              <w:spacing w:after="0"/>
              <w:jc w:val="right"/>
              <w:rPr>
                <w:rFonts w:cs="Calibri"/>
                <w:i/>
                <w:sz w:val="22"/>
                <w:szCs w:val="22"/>
              </w:rPr>
            </w:pPr>
            <w:r w:rsidRPr="00650B28">
              <w:rPr>
                <w:rFonts w:cs="Calibri"/>
                <w:i/>
                <w:sz w:val="22"/>
                <w:szCs w:val="22"/>
              </w:rPr>
              <w:t>US$</w:t>
            </w:r>
            <w:r w:rsidR="00696ED0" w:rsidRPr="00650B28">
              <w:rPr>
                <w:rFonts w:cs="Calibri"/>
                <w:i/>
                <w:sz w:val="22"/>
                <w:szCs w:val="22"/>
              </w:rPr>
              <w:t xml:space="preserve"> 1,900,000</w:t>
            </w:r>
          </w:p>
        </w:tc>
      </w:tr>
      <w:tr w:rsidR="00426D45" w:rsidRPr="00650B28" w14:paraId="2817021A" w14:textId="77777777" w:rsidTr="0003763F">
        <w:tc>
          <w:tcPr>
            <w:tcW w:w="4585" w:type="dxa"/>
            <w:gridSpan w:val="3"/>
            <w:shd w:val="clear" w:color="auto" w:fill="auto"/>
          </w:tcPr>
          <w:p w14:paraId="51D1858D" w14:textId="77777777" w:rsidR="00426D45" w:rsidRPr="00650B28" w:rsidRDefault="00426D45" w:rsidP="00F67FBA">
            <w:pPr>
              <w:spacing w:after="0"/>
              <w:rPr>
                <w:rFonts w:cs="Calibri"/>
                <w:i/>
                <w:sz w:val="22"/>
                <w:szCs w:val="22"/>
              </w:rPr>
            </w:pPr>
          </w:p>
        </w:tc>
        <w:tc>
          <w:tcPr>
            <w:tcW w:w="4770" w:type="dxa"/>
            <w:gridSpan w:val="3"/>
            <w:shd w:val="clear" w:color="auto" w:fill="auto"/>
          </w:tcPr>
          <w:p w14:paraId="6DFD4398" w14:textId="77777777" w:rsidR="00426D45" w:rsidRPr="00650B28" w:rsidRDefault="00426D45" w:rsidP="0048193D">
            <w:pPr>
              <w:spacing w:after="0"/>
              <w:jc w:val="right"/>
              <w:rPr>
                <w:rFonts w:cs="Calibri"/>
                <w:i/>
                <w:sz w:val="22"/>
                <w:szCs w:val="22"/>
              </w:rPr>
            </w:pPr>
          </w:p>
        </w:tc>
      </w:tr>
      <w:tr w:rsidR="00426D45" w:rsidRPr="00650B28" w14:paraId="610130F4" w14:textId="77777777" w:rsidTr="0003763F">
        <w:tc>
          <w:tcPr>
            <w:tcW w:w="4585" w:type="dxa"/>
            <w:gridSpan w:val="3"/>
            <w:shd w:val="clear" w:color="auto" w:fill="auto"/>
          </w:tcPr>
          <w:p w14:paraId="15B857DF" w14:textId="77777777" w:rsidR="00426D45" w:rsidRPr="00650B28" w:rsidRDefault="00426D45" w:rsidP="00F67FBA">
            <w:pPr>
              <w:pStyle w:val="ListParagraph1"/>
              <w:numPr>
                <w:ilvl w:val="0"/>
                <w:numId w:val="5"/>
              </w:numPr>
              <w:ind w:left="0"/>
              <w:jc w:val="right"/>
              <w:rPr>
                <w:rFonts w:ascii="Calibri" w:hAnsi="Calibri" w:cs="Calibri"/>
                <w:b/>
                <w:sz w:val="22"/>
                <w:szCs w:val="22"/>
              </w:rPr>
            </w:pPr>
            <w:r w:rsidRPr="00650B28">
              <w:rPr>
                <w:rFonts w:ascii="Calibri" w:hAnsi="Calibri" w:cs="Calibri"/>
                <w:b/>
                <w:sz w:val="22"/>
                <w:szCs w:val="22"/>
              </w:rPr>
              <w:t>Total co-financing</w:t>
            </w:r>
          </w:p>
        </w:tc>
        <w:tc>
          <w:tcPr>
            <w:tcW w:w="4770" w:type="dxa"/>
            <w:gridSpan w:val="3"/>
            <w:shd w:val="clear" w:color="auto" w:fill="auto"/>
          </w:tcPr>
          <w:p w14:paraId="5C0FB0DF" w14:textId="77777777" w:rsidR="00426D45" w:rsidRPr="00650B28" w:rsidRDefault="00822A6B" w:rsidP="0048193D">
            <w:pPr>
              <w:spacing w:after="0"/>
              <w:jc w:val="right"/>
              <w:rPr>
                <w:rFonts w:cs="Calibri"/>
                <w:b/>
                <w:sz w:val="22"/>
                <w:szCs w:val="22"/>
              </w:rPr>
            </w:pPr>
            <w:r w:rsidRPr="00650B28">
              <w:rPr>
                <w:rFonts w:cs="Calibri"/>
                <w:b/>
                <w:sz w:val="22"/>
                <w:szCs w:val="22"/>
              </w:rPr>
              <w:t>US$</w:t>
            </w:r>
            <w:r w:rsidR="00426D45" w:rsidRPr="00650B28">
              <w:rPr>
                <w:rFonts w:cs="Calibri"/>
                <w:b/>
                <w:sz w:val="22"/>
                <w:szCs w:val="22"/>
              </w:rPr>
              <w:t xml:space="preserve"> </w:t>
            </w:r>
            <w:r w:rsidR="00696ED0" w:rsidRPr="00650B28">
              <w:rPr>
                <w:rFonts w:cs="Calibri"/>
                <w:b/>
                <w:sz w:val="22"/>
                <w:szCs w:val="22"/>
              </w:rPr>
              <w:t>17,706,000</w:t>
            </w:r>
          </w:p>
        </w:tc>
      </w:tr>
      <w:tr w:rsidR="00426D45" w:rsidRPr="00650B28" w14:paraId="48AB4950" w14:textId="77777777" w:rsidTr="0003763F">
        <w:tc>
          <w:tcPr>
            <w:tcW w:w="4585" w:type="dxa"/>
            <w:gridSpan w:val="3"/>
            <w:shd w:val="clear" w:color="auto" w:fill="auto"/>
          </w:tcPr>
          <w:p w14:paraId="05BFE799" w14:textId="77777777" w:rsidR="00426D45" w:rsidRPr="00650B28" w:rsidRDefault="00426D45" w:rsidP="00F67FBA">
            <w:pPr>
              <w:pStyle w:val="ListParagraph1"/>
              <w:numPr>
                <w:ilvl w:val="0"/>
                <w:numId w:val="5"/>
              </w:numPr>
              <w:ind w:left="0"/>
              <w:jc w:val="right"/>
              <w:rPr>
                <w:rFonts w:ascii="Calibri" w:hAnsi="Calibri" w:cs="Calibri"/>
                <w:b/>
                <w:sz w:val="22"/>
                <w:szCs w:val="22"/>
              </w:rPr>
            </w:pPr>
            <w:r w:rsidRPr="00650B28">
              <w:rPr>
                <w:rFonts w:ascii="Calibri" w:hAnsi="Calibri" w:cs="Calibri"/>
                <w:b/>
                <w:sz w:val="22"/>
                <w:szCs w:val="22"/>
                <w:lang w:eastAsia="zh-CN"/>
              </w:rPr>
              <w:t>Grand-</w:t>
            </w:r>
            <w:r w:rsidRPr="00650B28">
              <w:rPr>
                <w:rFonts w:ascii="Calibri" w:hAnsi="Calibri" w:cs="Calibri"/>
                <w:b/>
                <w:sz w:val="22"/>
                <w:szCs w:val="22"/>
              </w:rPr>
              <w:t xml:space="preserve">Total Project </w:t>
            </w:r>
            <w:r w:rsidRPr="00650B28">
              <w:rPr>
                <w:rFonts w:ascii="Calibri" w:hAnsi="Calibri" w:cs="Calibri"/>
                <w:b/>
                <w:sz w:val="22"/>
                <w:szCs w:val="22"/>
                <w:lang w:eastAsia="zh-CN"/>
              </w:rPr>
              <w:t>Financing (1) +(2)</w:t>
            </w:r>
          </w:p>
        </w:tc>
        <w:tc>
          <w:tcPr>
            <w:tcW w:w="4770" w:type="dxa"/>
            <w:gridSpan w:val="3"/>
            <w:shd w:val="clear" w:color="auto" w:fill="auto"/>
          </w:tcPr>
          <w:p w14:paraId="2E247BBA" w14:textId="32265795" w:rsidR="00426D45" w:rsidRPr="00650B28" w:rsidRDefault="00822A6B" w:rsidP="00E7756F">
            <w:pPr>
              <w:spacing w:after="0"/>
              <w:jc w:val="right"/>
              <w:rPr>
                <w:rFonts w:cs="Calibri"/>
                <w:b/>
                <w:sz w:val="22"/>
                <w:szCs w:val="22"/>
              </w:rPr>
            </w:pPr>
            <w:r w:rsidRPr="00650B28">
              <w:rPr>
                <w:rFonts w:cs="Calibri"/>
                <w:b/>
                <w:sz w:val="22"/>
                <w:szCs w:val="22"/>
              </w:rPr>
              <w:t>US$</w:t>
            </w:r>
            <w:r w:rsidR="00426D45" w:rsidRPr="00650B28">
              <w:rPr>
                <w:rFonts w:cs="Calibri"/>
                <w:b/>
                <w:sz w:val="22"/>
                <w:szCs w:val="22"/>
              </w:rPr>
              <w:t xml:space="preserve"> </w:t>
            </w:r>
            <w:r w:rsidR="00696ED0" w:rsidRPr="00650B28">
              <w:rPr>
                <w:rFonts w:cs="Calibri"/>
                <w:b/>
                <w:sz w:val="22"/>
                <w:szCs w:val="22"/>
              </w:rPr>
              <w:t>21,0</w:t>
            </w:r>
            <w:r w:rsidR="00E7756F" w:rsidRPr="00650B28">
              <w:rPr>
                <w:rFonts w:cs="Calibri"/>
                <w:b/>
                <w:sz w:val="22"/>
                <w:szCs w:val="22"/>
              </w:rPr>
              <w:t>2</w:t>
            </w:r>
            <w:r w:rsidR="00696ED0" w:rsidRPr="00650B28">
              <w:rPr>
                <w:rFonts w:cs="Calibri"/>
                <w:b/>
                <w:sz w:val="22"/>
                <w:szCs w:val="22"/>
              </w:rPr>
              <w:t>7,563</w:t>
            </w:r>
          </w:p>
        </w:tc>
      </w:tr>
      <w:tr w:rsidR="00426D45" w:rsidRPr="00650B28" w14:paraId="1FB063B1" w14:textId="77777777" w:rsidTr="0003763F">
        <w:tc>
          <w:tcPr>
            <w:tcW w:w="9355" w:type="dxa"/>
            <w:gridSpan w:val="6"/>
            <w:shd w:val="clear" w:color="auto" w:fill="BFBFBF"/>
          </w:tcPr>
          <w:p w14:paraId="6E286B7C" w14:textId="77777777" w:rsidR="00426D45" w:rsidRPr="00650B28" w:rsidRDefault="00426D45" w:rsidP="00F67FBA">
            <w:pPr>
              <w:spacing w:after="0"/>
              <w:jc w:val="left"/>
              <w:rPr>
                <w:rFonts w:cs="Calibri"/>
                <w:b/>
                <w:smallCaps/>
                <w:sz w:val="22"/>
                <w:szCs w:val="22"/>
              </w:rPr>
            </w:pPr>
            <w:r w:rsidRPr="00650B28">
              <w:rPr>
                <w:rFonts w:cs="Calibri"/>
                <w:b/>
                <w:smallCaps/>
                <w:sz w:val="22"/>
                <w:szCs w:val="22"/>
              </w:rPr>
              <w:t>Signatures</w:t>
            </w:r>
          </w:p>
        </w:tc>
      </w:tr>
      <w:tr w:rsidR="00426D45" w:rsidRPr="00650B28" w14:paraId="1A53AEBC" w14:textId="77777777" w:rsidTr="0003763F">
        <w:tc>
          <w:tcPr>
            <w:tcW w:w="4135" w:type="dxa"/>
            <w:gridSpan w:val="2"/>
            <w:shd w:val="clear" w:color="auto" w:fill="auto"/>
          </w:tcPr>
          <w:p w14:paraId="4CED49A7" w14:textId="77777777" w:rsidR="00426D45" w:rsidRPr="00650B28" w:rsidRDefault="00426D45" w:rsidP="00F67FBA">
            <w:pPr>
              <w:spacing w:after="0"/>
              <w:jc w:val="left"/>
              <w:rPr>
                <w:rFonts w:cs="Calibri"/>
                <w:sz w:val="22"/>
                <w:szCs w:val="22"/>
              </w:rPr>
            </w:pPr>
            <w:r w:rsidRPr="00650B28">
              <w:rPr>
                <w:rFonts w:cs="Calibri"/>
                <w:b/>
                <w:sz w:val="22"/>
                <w:szCs w:val="22"/>
              </w:rPr>
              <w:t xml:space="preserve">Signature:  </w:t>
            </w:r>
            <w:r w:rsidRPr="00650B28">
              <w:rPr>
                <w:rFonts w:cs="Calibri"/>
                <w:sz w:val="22"/>
                <w:szCs w:val="22"/>
              </w:rPr>
              <w:t>print name below</w:t>
            </w:r>
          </w:p>
          <w:p w14:paraId="462F6907" w14:textId="77777777" w:rsidR="00426D45" w:rsidRPr="00650B28" w:rsidRDefault="00426D45" w:rsidP="00F67FBA">
            <w:pPr>
              <w:spacing w:after="0"/>
              <w:jc w:val="left"/>
              <w:rPr>
                <w:rFonts w:cs="Calibri"/>
                <w:sz w:val="22"/>
                <w:szCs w:val="22"/>
              </w:rPr>
            </w:pPr>
          </w:p>
          <w:p w14:paraId="23DD17D2" w14:textId="77777777" w:rsidR="00426D45" w:rsidRPr="00650B28" w:rsidRDefault="00426D45" w:rsidP="00F67FBA">
            <w:pPr>
              <w:spacing w:after="0"/>
              <w:jc w:val="left"/>
              <w:rPr>
                <w:rFonts w:cs="Calibri"/>
                <w:b/>
                <w:sz w:val="22"/>
                <w:szCs w:val="22"/>
              </w:rPr>
            </w:pPr>
          </w:p>
        </w:tc>
        <w:tc>
          <w:tcPr>
            <w:tcW w:w="1620" w:type="dxa"/>
            <w:gridSpan w:val="2"/>
            <w:shd w:val="clear" w:color="auto" w:fill="auto"/>
          </w:tcPr>
          <w:p w14:paraId="73E7AACD" w14:textId="77777777" w:rsidR="00426D45" w:rsidRPr="00650B28" w:rsidRDefault="00426D45" w:rsidP="00F67FBA">
            <w:pPr>
              <w:spacing w:after="0"/>
              <w:jc w:val="left"/>
              <w:rPr>
                <w:rFonts w:cs="Calibri"/>
                <w:b/>
                <w:sz w:val="22"/>
                <w:szCs w:val="22"/>
              </w:rPr>
            </w:pPr>
            <w:r w:rsidRPr="00650B28">
              <w:rPr>
                <w:rFonts w:cs="Calibri"/>
                <w:b/>
                <w:sz w:val="22"/>
                <w:szCs w:val="22"/>
              </w:rPr>
              <w:t>Agreed by Government</w:t>
            </w:r>
          </w:p>
          <w:p w14:paraId="199080AC" w14:textId="77777777" w:rsidR="00426D45" w:rsidRPr="00650B28" w:rsidRDefault="00426D45" w:rsidP="00F67FBA">
            <w:pPr>
              <w:spacing w:after="0"/>
              <w:jc w:val="left"/>
              <w:rPr>
                <w:rFonts w:cs="Calibri"/>
                <w:b/>
                <w:sz w:val="22"/>
                <w:szCs w:val="22"/>
              </w:rPr>
            </w:pPr>
          </w:p>
          <w:p w14:paraId="57A5063F" w14:textId="77777777" w:rsidR="00426D45" w:rsidRPr="00650B28" w:rsidRDefault="00426D45" w:rsidP="00F67FBA">
            <w:pPr>
              <w:spacing w:after="0"/>
              <w:jc w:val="left"/>
              <w:rPr>
                <w:rFonts w:cs="Calibri"/>
                <w:b/>
                <w:sz w:val="22"/>
                <w:szCs w:val="22"/>
              </w:rPr>
            </w:pPr>
          </w:p>
        </w:tc>
        <w:tc>
          <w:tcPr>
            <w:tcW w:w="3600" w:type="dxa"/>
            <w:gridSpan w:val="2"/>
            <w:shd w:val="clear" w:color="auto" w:fill="auto"/>
          </w:tcPr>
          <w:p w14:paraId="70ED8ED4" w14:textId="77777777" w:rsidR="00426D45" w:rsidRPr="00650B28" w:rsidRDefault="00426D45" w:rsidP="00F67FBA">
            <w:pPr>
              <w:spacing w:after="0"/>
              <w:jc w:val="left"/>
              <w:rPr>
                <w:rFonts w:cs="Calibri"/>
                <w:b/>
                <w:sz w:val="22"/>
                <w:szCs w:val="22"/>
              </w:rPr>
            </w:pPr>
            <w:r w:rsidRPr="00650B28">
              <w:rPr>
                <w:rFonts w:cs="Calibri"/>
                <w:b/>
                <w:sz w:val="22"/>
                <w:szCs w:val="22"/>
              </w:rPr>
              <w:t>Date/Month/Year:</w:t>
            </w:r>
          </w:p>
          <w:p w14:paraId="648D4317" w14:textId="77777777" w:rsidR="00426D45" w:rsidRPr="00650B28" w:rsidRDefault="00426D45" w:rsidP="00F67FBA">
            <w:pPr>
              <w:spacing w:after="0"/>
              <w:jc w:val="left"/>
              <w:rPr>
                <w:rFonts w:cs="Calibri"/>
                <w:sz w:val="22"/>
                <w:szCs w:val="22"/>
              </w:rPr>
            </w:pPr>
          </w:p>
        </w:tc>
      </w:tr>
      <w:tr w:rsidR="00426D45" w:rsidRPr="00650B28" w14:paraId="149704AB" w14:textId="77777777" w:rsidTr="0003763F">
        <w:tc>
          <w:tcPr>
            <w:tcW w:w="4135" w:type="dxa"/>
            <w:gridSpan w:val="2"/>
            <w:shd w:val="clear" w:color="auto" w:fill="auto"/>
          </w:tcPr>
          <w:p w14:paraId="176332EC" w14:textId="77777777" w:rsidR="00426D45" w:rsidRPr="00650B28" w:rsidRDefault="00426D45" w:rsidP="00F67FBA">
            <w:pPr>
              <w:spacing w:after="0"/>
              <w:jc w:val="left"/>
              <w:rPr>
                <w:rFonts w:cs="Calibri"/>
                <w:sz w:val="22"/>
                <w:szCs w:val="22"/>
              </w:rPr>
            </w:pPr>
            <w:r w:rsidRPr="00650B28">
              <w:rPr>
                <w:rFonts w:cs="Calibri"/>
                <w:b/>
                <w:sz w:val="22"/>
                <w:szCs w:val="22"/>
              </w:rPr>
              <w:t xml:space="preserve">Signature:  </w:t>
            </w:r>
            <w:r w:rsidRPr="00650B28">
              <w:rPr>
                <w:rFonts w:cs="Calibri"/>
                <w:sz w:val="22"/>
                <w:szCs w:val="22"/>
              </w:rPr>
              <w:t>print name below</w:t>
            </w:r>
          </w:p>
          <w:p w14:paraId="53A54C4B" w14:textId="77777777" w:rsidR="00426D45" w:rsidRPr="00650B28" w:rsidRDefault="00426D45" w:rsidP="00F67FBA">
            <w:pPr>
              <w:spacing w:after="0"/>
              <w:jc w:val="left"/>
              <w:rPr>
                <w:rFonts w:cs="Calibri"/>
                <w:b/>
                <w:sz w:val="22"/>
                <w:szCs w:val="22"/>
              </w:rPr>
            </w:pPr>
          </w:p>
        </w:tc>
        <w:tc>
          <w:tcPr>
            <w:tcW w:w="1620" w:type="dxa"/>
            <w:gridSpan w:val="2"/>
            <w:shd w:val="clear" w:color="auto" w:fill="auto"/>
          </w:tcPr>
          <w:p w14:paraId="076CBACE" w14:textId="77777777" w:rsidR="00426D45" w:rsidRPr="00650B28" w:rsidRDefault="00426D45" w:rsidP="00F67FBA">
            <w:pPr>
              <w:spacing w:after="0"/>
              <w:jc w:val="left"/>
              <w:rPr>
                <w:rFonts w:cs="Calibri"/>
                <w:b/>
                <w:sz w:val="22"/>
                <w:szCs w:val="22"/>
              </w:rPr>
            </w:pPr>
            <w:r w:rsidRPr="00650B28">
              <w:rPr>
                <w:rFonts w:cs="Calibri"/>
                <w:b/>
                <w:sz w:val="22"/>
                <w:szCs w:val="22"/>
              </w:rPr>
              <w:t>Agreed by Implementing Partner</w:t>
            </w:r>
          </w:p>
          <w:p w14:paraId="71473757" w14:textId="77777777" w:rsidR="00426D45" w:rsidRPr="00650B28" w:rsidRDefault="00426D45" w:rsidP="00F67FBA">
            <w:pPr>
              <w:spacing w:after="0"/>
              <w:jc w:val="left"/>
              <w:rPr>
                <w:rFonts w:cs="Calibri"/>
                <w:b/>
                <w:sz w:val="22"/>
                <w:szCs w:val="22"/>
              </w:rPr>
            </w:pPr>
          </w:p>
        </w:tc>
        <w:tc>
          <w:tcPr>
            <w:tcW w:w="3600" w:type="dxa"/>
            <w:gridSpan w:val="2"/>
            <w:shd w:val="clear" w:color="auto" w:fill="auto"/>
          </w:tcPr>
          <w:p w14:paraId="542301E2" w14:textId="77777777" w:rsidR="00426D45" w:rsidRPr="00650B28" w:rsidRDefault="00426D45" w:rsidP="00F67FBA">
            <w:pPr>
              <w:spacing w:after="0"/>
              <w:jc w:val="left"/>
              <w:rPr>
                <w:rFonts w:cs="Calibri"/>
                <w:b/>
                <w:sz w:val="22"/>
                <w:szCs w:val="22"/>
              </w:rPr>
            </w:pPr>
            <w:r w:rsidRPr="00650B28">
              <w:rPr>
                <w:rFonts w:cs="Calibri"/>
                <w:b/>
                <w:sz w:val="22"/>
                <w:szCs w:val="22"/>
              </w:rPr>
              <w:t>Date/Month/Year:</w:t>
            </w:r>
          </w:p>
          <w:p w14:paraId="5E0C2FEA" w14:textId="77777777" w:rsidR="00426D45" w:rsidRPr="00650B28" w:rsidRDefault="00426D45" w:rsidP="00F67FBA">
            <w:pPr>
              <w:spacing w:after="0"/>
              <w:jc w:val="left"/>
              <w:rPr>
                <w:rFonts w:cs="Calibri"/>
                <w:b/>
                <w:sz w:val="22"/>
                <w:szCs w:val="22"/>
              </w:rPr>
            </w:pPr>
          </w:p>
        </w:tc>
      </w:tr>
      <w:tr w:rsidR="00426D45" w:rsidRPr="00650B28" w14:paraId="6DC6E8F4" w14:textId="77777777" w:rsidTr="0003763F">
        <w:tc>
          <w:tcPr>
            <w:tcW w:w="4135" w:type="dxa"/>
            <w:gridSpan w:val="2"/>
            <w:shd w:val="clear" w:color="auto" w:fill="auto"/>
          </w:tcPr>
          <w:p w14:paraId="009AD3BD" w14:textId="77777777" w:rsidR="00426D45" w:rsidRPr="00650B28" w:rsidRDefault="00426D45" w:rsidP="00F67FBA">
            <w:pPr>
              <w:spacing w:after="0"/>
              <w:jc w:val="left"/>
              <w:rPr>
                <w:rFonts w:cs="Calibri"/>
                <w:sz w:val="22"/>
                <w:szCs w:val="22"/>
              </w:rPr>
            </w:pPr>
            <w:r w:rsidRPr="00650B28">
              <w:rPr>
                <w:rFonts w:cs="Calibri"/>
                <w:b/>
                <w:sz w:val="22"/>
                <w:szCs w:val="22"/>
              </w:rPr>
              <w:t xml:space="preserve">Signature:  </w:t>
            </w:r>
            <w:r w:rsidRPr="00650B28">
              <w:rPr>
                <w:rFonts w:cs="Calibri"/>
                <w:sz w:val="22"/>
                <w:szCs w:val="22"/>
              </w:rPr>
              <w:t>print name below</w:t>
            </w:r>
          </w:p>
          <w:p w14:paraId="4EB9B54D" w14:textId="77777777" w:rsidR="00426D45" w:rsidRPr="00650B28" w:rsidRDefault="00426D45" w:rsidP="00F67FBA">
            <w:pPr>
              <w:spacing w:after="0"/>
              <w:jc w:val="left"/>
              <w:rPr>
                <w:rFonts w:cs="Calibri"/>
                <w:b/>
                <w:sz w:val="22"/>
                <w:szCs w:val="22"/>
              </w:rPr>
            </w:pPr>
          </w:p>
        </w:tc>
        <w:tc>
          <w:tcPr>
            <w:tcW w:w="1620" w:type="dxa"/>
            <w:gridSpan w:val="2"/>
            <w:shd w:val="clear" w:color="auto" w:fill="auto"/>
          </w:tcPr>
          <w:p w14:paraId="456D3B4B" w14:textId="77777777" w:rsidR="00426D45" w:rsidRPr="00650B28" w:rsidRDefault="00426D45" w:rsidP="00F67FBA">
            <w:pPr>
              <w:spacing w:after="0"/>
              <w:jc w:val="left"/>
              <w:rPr>
                <w:rFonts w:cs="Calibri"/>
                <w:b/>
                <w:sz w:val="22"/>
                <w:szCs w:val="22"/>
              </w:rPr>
            </w:pPr>
            <w:r w:rsidRPr="00650B28">
              <w:rPr>
                <w:rFonts w:cs="Calibri"/>
                <w:b/>
                <w:sz w:val="22"/>
                <w:szCs w:val="22"/>
              </w:rPr>
              <w:t>Agreed by UNDP</w:t>
            </w:r>
          </w:p>
          <w:p w14:paraId="0A8875E7" w14:textId="77777777" w:rsidR="00426D45" w:rsidRPr="00650B28" w:rsidRDefault="00426D45" w:rsidP="00F67FBA">
            <w:pPr>
              <w:spacing w:after="0"/>
              <w:jc w:val="left"/>
              <w:rPr>
                <w:rFonts w:cs="Calibri"/>
                <w:b/>
                <w:sz w:val="22"/>
                <w:szCs w:val="22"/>
              </w:rPr>
            </w:pPr>
          </w:p>
          <w:p w14:paraId="301FE79A" w14:textId="77777777" w:rsidR="00426D45" w:rsidRPr="00650B28" w:rsidRDefault="00426D45" w:rsidP="00F67FBA">
            <w:pPr>
              <w:spacing w:after="0"/>
              <w:jc w:val="left"/>
              <w:rPr>
                <w:rFonts w:cs="Calibri"/>
                <w:b/>
                <w:sz w:val="22"/>
                <w:szCs w:val="22"/>
              </w:rPr>
            </w:pPr>
          </w:p>
          <w:p w14:paraId="5304B9C3" w14:textId="77777777" w:rsidR="00426D45" w:rsidRPr="00650B28" w:rsidRDefault="00426D45" w:rsidP="00F67FBA">
            <w:pPr>
              <w:spacing w:after="0"/>
              <w:jc w:val="left"/>
              <w:rPr>
                <w:rFonts w:cs="Calibri"/>
                <w:b/>
                <w:sz w:val="22"/>
                <w:szCs w:val="22"/>
              </w:rPr>
            </w:pPr>
          </w:p>
        </w:tc>
        <w:tc>
          <w:tcPr>
            <w:tcW w:w="3600" w:type="dxa"/>
            <w:gridSpan w:val="2"/>
            <w:shd w:val="clear" w:color="auto" w:fill="auto"/>
          </w:tcPr>
          <w:p w14:paraId="77575E3B" w14:textId="77777777" w:rsidR="00426D45" w:rsidRPr="00650B28" w:rsidRDefault="00426D45" w:rsidP="00F67FBA">
            <w:pPr>
              <w:spacing w:after="0"/>
              <w:jc w:val="left"/>
              <w:rPr>
                <w:rFonts w:cs="Calibri"/>
                <w:b/>
                <w:sz w:val="22"/>
                <w:szCs w:val="22"/>
              </w:rPr>
            </w:pPr>
            <w:r w:rsidRPr="00650B28">
              <w:rPr>
                <w:rFonts w:cs="Calibri"/>
                <w:b/>
                <w:sz w:val="22"/>
                <w:szCs w:val="22"/>
              </w:rPr>
              <w:t>Date/Month/Year:</w:t>
            </w:r>
          </w:p>
        </w:tc>
      </w:tr>
    </w:tbl>
    <w:p w14:paraId="02E3CBA9" w14:textId="77777777" w:rsidR="00D64EA4" w:rsidRPr="00650B28" w:rsidRDefault="00D64EA4" w:rsidP="00F67FBA">
      <w:pPr>
        <w:spacing w:after="0"/>
        <w:jc w:val="left"/>
        <w:rPr>
          <w:rFonts w:cs="Calibri"/>
          <w:b/>
          <w:sz w:val="22"/>
          <w:szCs w:val="22"/>
        </w:rPr>
      </w:pPr>
    </w:p>
    <w:p w14:paraId="7808BEF9" w14:textId="77777777" w:rsidR="00894E2E" w:rsidRPr="00650B28" w:rsidRDefault="00674DC8" w:rsidP="00F67FBA">
      <w:pPr>
        <w:pStyle w:val="nomal"/>
        <w:spacing w:before="0" w:beforeAutospacing="0"/>
        <w:jc w:val="center"/>
        <w:rPr>
          <w:rFonts w:ascii="Calibri" w:hAnsi="Calibri" w:cs="Calibri"/>
          <w:b/>
          <w:bCs/>
          <w:sz w:val="22"/>
          <w:szCs w:val="22"/>
        </w:rPr>
      </w:pPr>
      <w:r w:rsidRPr="00650B28">
        <w:rPr>
          <w:rFonts w:ascii="Calibri" w:hAnsi="Calibri" w:cs="Calibri"/>
          <w:b/>
          <w:bCs/>
          <w:sz w:val="22"/>
          <w:szCs w:val="22"/>
        </w:rPr>
        <w:br w:type="page"/>
      </w:r>
      <w:r w:rsidR="00894E2E" w:rsidRPr="00650B28">
        <w:rPr>
          <w:rFonts w:ascii="Calibri" w:hAnsi="Calibri" w:cs="Calibri"/>
          <w:b/>
          <w:bCs/>
          <w:sz w:val="22"/>
          <w:szCs w:val="22"/>
        </w:rPr>
        <w:t>List of Abbreviations &amp; Acronyms</w:t>
      </w:r>
    </w:p>
    <w:p w14:paraId="02935997" w14:textId="77777777" w:rsidR="00894E2E" w:rsidRPr="00650B28" w:rsidRDefault="00894E2E" w:rsidP="00F67FBA">
      <w:pPr>
        <w:pStyle w:val="nomal"/>
        <w:spacing w:before="0" w:beforeAutospacing="0"/>
        <w:jc w:val="center"/>
        <w:rPr>
          <w:rFonts w:ascii="Calibri" w:hAnsi="Calibri" w:cs="Calibri"/>
          <w:b/>
          <w:bCs/>
          <w:sz w:val="22"/>
          <w:szCs w:val="22"/>
        </w:rPr>
      </w:pPr>
      <w:r w:rsidRPr="00650B28">
        <w:rPr>
          <w:rFonts w:ascii="Calibri" w:hAnsi="Calibri" w:cs="Calibri"/>
          <w:b/>
          <w:bCs/>
          <w:sz w:val="22"/>
          <w:szCs w:val="22"/>
        </w:rPr>
        <w:t xml:space="preserve"> </w:t>
      </w:r>
    </w:p>
    <w:tbl>
      <w:tblPr>
        <w:tblW w:w="9378" w:type="dxa"/>
        <w:tblLayout w:type="fixed"/>
        <w:tblLook w:val="0000" w:firstRow="0" w:lastRow="0" w:firstColumn="0" w:lastColumn="0" w:noHBand="0" w:noVBand="0"/>
      </w:tblPr>
      <w:tblGrid>
        <w:gridCol w:w="1439"/>
        <w:gridCol w:w="7939"/>
      </w:tblGrid>
      <w:tr w:rsidR="000E0844" w:rsidRPr="00650B28" w14:paraId="0564AA24" w14:textId="77777777" w:rsidTr="00875A43">
        <w:tc>
          <w:tcPr>
            <w:tcW w:w="1439" w:type="dxa"/>
            <w:shd w:val="clear" w:color="auto" w:fill="auto"/>
          </w:tcPr>
          <w:p w14:paraId="69E09519" w14:textId="77777777" w:rsidR="000E0844" w:rsidRPr="00650B28" w:rsidRDefault="000E0844" w:rsidP="00F67FBA">
            <w:pPr>
              <w:pStyle w:val="a0"/>
              <w:spacing w:before="0" w:beforeAutospacing="0" w:after="0"/>
              <w:rPr>
                <w:rFonts w:ascii="Calibri" w:hAnsi="Calibri" w:cs="Calibri"/>
                <w:bCs/>
              </w:rPr>
            </w:pPr>
            <w:r w:rsidRPr="00650B28">
              <w:rPr>
                <w:rFonts w:ascii="Calibri" w:hAnsi="Calibri" w:cs="Calibri"/>
                <w:bCs/>
              </w:rPr>
              <w:t>ADB</w:t>
            </w:r>
          </w:p>
        </w:tc>
        <w:tc>
          <w:tcPr>
            <w:tcW w:w="7939" w:type="dxa"/>
            <w:shd w:val="clear" w:color="auto" w:fill="auto"/>
          </w:tcPr>
          <w:p w14:paraId="67C4D678" w14:textId="77777777" w:rsidR="000E0844" w:rsidRPr="00650B28" w:rsidRDefault="000E0844" w:rsidP="00F67FBA">
            <w:pPr>
              <w:pStyle w:val="a0"/>
              <w:spacing w:before="0" w:beforeAutospacing="0" w:after="0"/>
              <w:rPr>
                <w:rFonts w:ascii="Calibri" w:hAnsi="Calibri" w:cs="Calibri"/>
                <w:bCs/>
              </w:rPr>
            </w:pPr>
            <w:r w:rsidRPr="00650B28">
              <w:rPr>
                <w:rFonts w:ascii="Calibri" w:hAnsi="Calibri" w:cs="Calibri"/>
                <w:bCs/>
              </w:rPr>
              <w:t>Asian Development Bank</w:t>
            </w:r>
          </w:p>
        </w:tc>
      </w:tr>
      <w:tr w:rsidR="006B70C8" w:rsidRPr="00650B28" w14:paraId="2422C236" w14:textId="77777777" w:rsidTr="00875A43">
        <w:tc>
          <w:tcPr>
            <w:tcW w:w="1439" w:type="dxa"/>
            <w:shd w:val="clear" w:color="auto" w:fill="auto"/>
          </w:tcPr>
          <w:p w14:paraId="01DFD3D0" w14:textId="77777777" w:rsidR="006B70C8" w:rsidRPr="00650B28" w:rsidRDefault="006B70C8" w:rsidP="00F67FBA">
            <w:pPr>
              <w:pStyle w:val="a0"/>
              <w:spacing w:before="0" w:beforeAutospacing="0" w:after="0"/>
              <w:rPr>
                <w:rFonts w:ascii="Calibri" w:hAnsi="Calibri" w:cs="Calibri"/>
                <w:bCs/>
              </w:rPr>
            </w:pPr>
            <w:r w:rsidRPr="00650B28">
              <w:rPr>
                <w:rFonts w:ascii="Calibri" w:hAnsi="Calibri" w:cs="Calibri"/>
                <w:bCs/>
              </w:rPr>
              <w:t>ADO</w:t>
            </w:r>
          </w:p>
        </w:tc>
        <w:tc>
          <w:tcPr>
            <w:tcW w:w="7939" w:type="dxa"/>
            <w:shd w:val="clear" w:color="auto" w:fill="auto"/>
          </w:tcPr>
          <w:p w14:paraId="02CD96E7" w14:textId="77777777" w:rsidR="006B70C8" w:rsidRPr="00650B28" w:rsidRDefault="006B70C8" w:rsidP="00F67FBA">
            <w:pPr>
              <w:pStyle w:val="a0"/>
              <w:spacing w:before="0" w:beforeAutospacing="0" w:after="0"/>
              <w:rPr>
                <w:rFonts w:ascii="Calibri" w:hAnsi="Calibri" w:cs="Calibri"/>
                <w:bCs/>
              </w:rPr>
            </w:pPr>
            <w:r w:rsidRPr="00650B28">
              <w:rPr>
                <w:rFonts w:ascii="Calibri" w:hAnsi="Calibri" w:cs="Calibri"/>
                <w:bCs/>
              </w:rPr>
              <w:t>Automotive Diesel Oil</w:t>
            </w:r>
          </w:p>
        </w:tc>
      </w:tr>
      <w:tr w:rsidR="0079409A" w:rsidRPr="00650B28" w14:paraId="5C3618B9" w14:textId="77777777" w:rsidTr="00875A43">
        <w:tc>
          <w:tcPr>
            <w:tcW w:w="1439" w:type="dxa"/>
            <w:shd w:val="clear" w:color="auto" w:fill="auto"/>
          </w:tcPr>
          <w:p w14:paraId="6481551F" w14:textId="77777777" w:rsidR="0079409A" w:rsidRPr="00650B28" w:rsidRDefault="0079409A" w:rsidP="00F67FBA">
            <w:pPr>
              <w:pStyle w:val="a0"/>
              <w:spacing w:before="0" w:beforeAutospacing="0" w:after="0"/>
              <w:rPr>
                <w:rFonts w:ascii="Calibri" w:hAnsi="Calibri" w:cs="Calibri"/>
                <w:bCs/>
              </w:rPr>
            </w:pPr>
            <w:r w:rsidRPr="00650B28">
              <w:rPr>
                <w:rFonts w:ascii="Calibri" w:hAnsi="Calibri" w:cs="Calibri"/>
                <w:bCs/>
              </w:rPr>
              <w:t>AREAN</w:t>
            </w:r>
          </w:p>
        </w:tc>
        <w:tc>
          <w:tcPr>
            <w:tcW w:w="7939" w:type="dxa"/>
            <w:shd w:val="clear" w:color="auto" w:fill="auto"/>
          </w:tcPr>
          <w:p w14:paraId="50AB71B5" w14:textId="77777777" w:rsidR="0079409A" w:rsidRPr="00650B28" w:rsidRDefault="0079409A" w:rsidP="00F67FBA">
            <w:pPr>
              <w:pStyle w:val="a0"/>
              <w:spacing w:before="0" w:beforeAutospacing="0" w:after="0"/>
              <w:rPr>
                <w:rFonts w:ascii="Calibri" w:hAnsi="Calibri" w:cs="Calibri"/>
                <w:bCs/>
              </w:rPr>
            </w:pPr>
            <w:r w:rsidRPr="00650B28">
              <w:rPr>
                <w:rFonts w:ascii="Calibri" w:hAnsi="Calibri" w:cs="Calibri"/>
                <w:bCs/>
              </w:rPr>
              <w:t>Accelerating Renewable Energy and Energy Efficiency Applications in Niue</w:t>
            </w:r>
          </w:p>
        </w:tc>
      </w:tr>
      <w:tr w:rsidR="00941B2B" w:rsidRPr="00650B28" w14:paraId="05CDEDA4" w14:textId="77777777" w:rsidTr="00875A43">
        <w:tc>
          <w:tcPr>
            <w:tcW w:w="1439" w:type="dxa"/>
            <w:shd w:val="clear" w:color="auto" w:fill="auto"/>
          </w:tcPr>
          <w:p w14:paraId="225F6799" w14:textId="77777777" w:rsidR="00941B2B" w:rsidRPr="00650B28" w:rsidRDefault="00941B2B" w:rsidP="00F67FBA">
            <w:pPr>
              <w:pStyle w:val="a0"/>
              <w:spacing w:before="0" w:beforeAutospacing="0" w:after="0"/>
              <w:rPr>
                <w:rFonts w:ascii="Calibri" w:hAnsi="Calibri" w:cs="Calibri"/>
                <w:bCs/>
              </w:rPr>
            </w:pPr>
            <w:r w:rsidRPr="00650B28">
              <w:rPr>
                <w:rFonts w:ascii="Calibri" w:hAnsi="Calibri" w:cs="Calibri"/>
                <w:bCs/>
              </w:rPr>
              <w:t>BAU</w:t>
            </w:r>
          </w:p>
        </w:tc>
        <w:tc>
          <w:tcPr>
            <w:tcW w:w="7939" w:type="dxa"/>
            <w:shd w:val="clear" w:color="auto" w:fill="auto"/>
          </w:tcPr>
          <w:p w14:paraId="41160BC2" w14:textId="77777777" w:rsidR="00941B2B" w:rsidRPr="00650B28" w:rsidRDefault="00941B2B" w:rsidP="00F67FBA">
            <w:pPr>
              <w:pStyle w:val="a0"/>
              <w:spacing w:before="0" w:beforeAutospacing="0" w:after="0"/>
              <w:rPr>
                <w:rFonts w:ascii="Calibri" w:hAnsi="Calibri" w:cs="Calibri"/>
                <w:bCs/>
              </w:rPr>
            </w:pPr>
            <w:r w:rsidRPr="00650B28">
              <w:rPr>
                <w:rFonts w:ascii="Calibri" w:hAnsi="Calibri" w:cs="Calibri"/>
                <w:bCs/>
              </w:rPr>
              <w:t>Business</w:t>
            </w:r>
            <w:r w:rsidR="00D9420D" w:rsidRPr="00650B28">
              <w:rPr>
                <w:rFonts w:ascii="Calibri" w:hAnsi="Calibri" w:cs="Calibri"/>
                <w:bCs/>
              </w:rPr>
              <w:t>-as-</w:t>
            </w:r>
            <w:r w:rsidRPr="00650B28">
              <w:rPr>
                <w:rFonts w:ascii="Calibri" w:hAnsi="Calibri" w:cs="Calibri"/>
                <w:bCs/>
              </w:rPr>
              <w:t>Usual</w:t>
            </w:r>
          </w:p>
        </w:tc>
      </w:tr>
      <w:tr w:rsidR="00B961AA" w:rsidRPr="00650B28" w14:paraId="790AD277" w14:textId="77777777" w:rsidTr="00875A43">
        <w:tc>
          <w:tcPr>
            <w:tcW w:w="1439" w:type="dxa"/>
            <w:shd w:val="clear" w:color="auto" w:fill="auto"/>
          </w:tcPr>
          <w:p w14:paraId="48227017" w14:textId="77777777" w:rsidR="00B961AA" w:rsidRPr="00650B28" w:rsidRDefault="00B961AA" w:rsidP="00F67FBA">
            <w:pPr>
              <w:pStyle w:val="a0"/>
              <w:spacing w:before="0" w:beforeAutospacing="0" w:after="0"/>
              <w:rPr>
                <w:rFonts w:ascii="Calibri" w:hAnsi="Calibri" w:cs="Calibri"/>
                <w:bCs/>
              </w:rPr>
            </w:pPr>
            <w:r w:rsidRPr="00650B28">
              <w:rPr>
                <w:rFonts w:ascii="Calibri" w:hAnsi="Calibri" w:cs="Calibri"/>
                <w:bCs/>
              </w:rPr>
              <w:t>BEMS</w:t>
            </w:r>
          </w:p>
        </w:tc>
        <w:tc>
          <w:tcPr>
            <w:tcW w:w="7939" w:type="dxa"/>
            <w:shd w:val="clear" w:color="auto" w:fill="auto"/>
          </w:tcPr>
          <w:p w14:paraId="6C32EF14" w14:textId="77777777" w:rsidR="00B961AA" w:rsidRPr="00650B28" w:rsidRDefault="00B961AA" w:rsidP="00F67FBA">
            <w:pPr>
              <w:pStyle w:val="a0"/>
              <w:spacing w:before="0" w:beforeAutospacing="0" w:after="0"/>
              <w:rPr>
                <w:rFonts w:ascii="Calibri" w:hAnsi="Calibri" w:cs="Calibri"/>
                <w:bCs/>
              </w:rPr>
            </w:pPr>
            <w:r w:rsidRPr="00650B28">
              <w:rPr>
                <w:rFonts w:ascii="Calibri" w:hAnsi="Calibri" w:cs="Calibri"/>
              </w:rPr>
              <w:t>Building Energy Management System</w:t>
            </w:r>
          </w:p>
        </w:tc>
      </w:tr>
      <w:tr w:rsidR="004F2C5A" w:rsidRPr="00650B28" w14:paraId="2F0261B5" w14:textId="77777777" w:rsidTr="00875A43">
        <w:tc>
          <w:tcPr>
            <w:tcW w:w="1439" w:type="dxa"/>
            <w:shd w:val="clear" w:color="auto" w:fill="auto"/>
          </w:tcPr>
          <w:p w14:paraId="2F391758" w14:textId="77777777" w:rsidR="004F2C5A" w:rsidRPr="00650B28" w:rsidRDefault="004F2C5A" w:rsidP="00F67FBA">
            <w:pPr>
              <w:pStyle w:val="a0"/>
              <w:spacing w:before="0" w:beforeAutospacing="0" w:after="0"/>
              <w:rPr>
                <w:rFonts w:ascii="Calibri" w:hAnsi="Calibri" w:cs="Calibri"/>
                <w:bCs/>
              </w:rPr>
            </w:pPr>
            <w:r w:rsidRPr="00650B28">
              <w:rPr>
                <w:rFonts w:ascii="Calibri" w:hAnsi="Calibri" w:cs="Calibri"/>
                <w:bCs/>
              </w:rPr>
              <w:t>CCM</w:t>
            </w:r>
          </w:p>
        </w:tc>
        <w:tc>
          <w:tcPr>
            <w:tcW w:w="7939" w:type="dxa"/>
            <w:shd w:val="clear" w:color="auto" w:fill="auto"/>
          </w:tcPr>
          <w:p w14:paraId="3C41450A" w14:textId="77777777" w:rsidR="004F2C5A" w:rsidRPr="00650B28" w:rsidRDefault="004F2C5A" w:rsidP="00F67FBA">
            <w:pPr>
              <w:pStyle w:val="a0"/>
              <w:spacing w:before="0" w:beforeAutospacing="0" w:after="0"/>
              <w:rPr>
                <w:rFonts w:ascii="Calibri" w:hAnsi="Calibri" w:cs="Calibri"/>
                <w:bCs/>
              </w:rPr>
            </w:pPr>
            <w:r w:rsidRPr="00650B28">
              <w:rPr>
                <w:rFonts w:ascii="Calibri" w:hAnsi="Calibri" w:cs="Calibri"/>
                <w:bCs/>
              </w:rPr>
              <w:t>Climate Change Mitigation</w:t>
            </w:r>
          </w:p>
        </w:tc>
      </w:tr>
      <w:tr w:rsidR="001A21B2" w:rsidRPr="00650B28" w14:paraId="1042303E" w14:textId="77777777" w:rsidTr="00875A43">
        <w:tc>
          <w:tcPr>
            <w:tcW w:w="1439" w:type="dxa"/>
            <w:shd w:val="clear" w:color="auto" w:fill="auto"/>
          </w:tcPr>
          <w:p w14:paraId="096B24C3" w14:textId="77777777" w:rsidR="001A21B2" w:rsidRPr="00650B28" w:rsidRDefault="001A21B2" w:rsidP="00F67FBA">
            <w:pPr>
              <w:pStyle w:val="a0"/>
              <w:spacing w:before="0" w:beforeAutospacing="0" w:after="0"/>
              <w:rPr>
                <w:rFonts w:ascii="Calibri" w:hAnsi="Calibri" w:cs="Calibri"/>
                <w:bCs/>
              </w:rPr>
            </w:pPr>
            <w:r w:rsidRPr="00650B28">
              <w:rPr>
                <w:rFonts w:ascii="Calibri" w:hAnsi="Calibri" w:cs="Calibri"/>
                <w:bCs/>
              </w:rPr>
              <w:t>CTA</w:t>
            </w:r>
          </w:p>
        </w:tc>
        <w:tc>
          <w:tcPr>
            <w:tcW w:w="7939" w:type="dxa"/>
            <w:shd w:val="clear" w:color="auto" w:fill="auto"/>
          </w:tcPr>
          <w:p w14:paraId="6E6E15AB" w14:textId="77777777" w:rsidR="001A21B2" w:rsidRPr="00650B28" w:rsidRDefault="001A21B2" w:rsidP="00F67FBA">
            <w:pPr>
              <w:pStyle w:val="a0"/>
              <w:spacing w:before="0" w:beforeAutospacing="0" w:after="0"/>
              <w:rPr>
                <w:rFonts w:ascii="Calibri" w:hAnsi="Calibri" w:cs="Calibri"/>
                <w:bCs/>
              </w:rPr>
            </w:pPr>
            <w:r w:rsidRPr="00650B28">
              <w:rPr>
                <w:rFonts w:ascii="Calibri" w:hAnsi="Calibri" w:cs="Calibri"/>
                <w:bCs/>
              </w:rPr>
              <w:t>Chief Technical Advisor</w:t>
            </w:r>
          </w:p>
        </w:tc>
      </w:tr>
      <w:tr w:rsidR="004767B6" w:rsidRPr="00650B28" w14:paraId="243955E2" w14:textId="77777777" w:rsidTr="00875A43">
        <w:tc>
          <w:tcPr>
            <w:tcW w:w="1439" w:type="dxa"/>
            <w:shd w:val="clear" w:color="auto" w:fill="auto"/>
          </w:tcPr>
          <w:p w14:paraId="56417C62" w14:textId="77777777" w:rsidR="004767B6" w:rsidRPr="00650B28" w:rsidRDefault="004767B6" w:rsidP="00F67FBA">
            <w:pPr>
              <w:pStyle w:val="a0"/>
              <w:spacing w:before="0" w:beforeAutospacing="0" w:after="0"/>
              <w:rPr>
                <w:rFonts w:ascii="Calibri" w:hAnsi="Calibri" w:cs="Calibri"/>
                <w:bCs/>
              </w:rPr>
            </w:pPr>
            <w:r w:rsidRPr="00650B28">
              <w:rPr>
                <w:rFonts w:ascii="Calibri" w:hAnsi="Calibri" w:cs="Calibri"/>
                <w:bCs/>
              </w:rPr>
              <w:t>DoT</w:t>
            </w:r>
          </w:p>
        </w:tc>
        <w:tc>
          <w:tcPr>
            <w:tcW w:w="7939" w:type="dxa"/>
            <w:shd w:val="clear" w:color="auto" w:fill="auto"/>
          </w:tcPr>
          <w:p w14:paraId="294DAED8" w14:textId="77777777" w:rsidR="004767B6" w:rsidRPr="00650B28" w:rsidRDefault="004767B6" w:rsidP="00F67FBA">
            <w:pPr>
              <w:pStyle w:val="a0"/>
              <w:spacing w:before="0" w:beforeAutospacing="0" w:after="0"/>
              <w:rPr>
                <w:rFonts w:ascii="Calibri" w:hAnsi="Calibri" w:cs="Calibri"/>
                <w:bCs/>
              </w:rPr>
            </w:pPr>
            <w:r w:rsidRPr="00650B28">
              <w:rPr>
                <w:rFonts w:ascii="Calibri" w:hAnsi="Calibri" w:cs="Calibri"/>
                <w:bCs/>
              </w:rPr>
              <w:t>Department of Transport</w:t>
            </w:r>
          </w:p>
        </w:tc>
      </w:tr>
      <w:tr w:rsidR="009029B2" w:rsidRPr="00650B28" w14:paraId="5568F90A" w14:textId="77777777" w:rsidTr="00875A43">
        <w:tc>
          <w:tcPr>
            <w:tcW w:w="1439" w:type="dxa"/>
            <w:shd w:val="clear" w:color="auto" w:fill="auto"/>
          </w:tcPr>
          <w:p w14:paraId="46A08888" w14:textId="77777777" w:rsidR="009029B2" w:rsidRPr="00650B28" w:rsidRDefault="009029B2" w:rsidP="00F67FBA">
            <w:pPr>
              <w:pStyle w:val="a0"/>
              <w:spacing w:before="0" w:beforeAutospacing="0" w:after="0"/>
              <w:rPr>
                <w:rFonts w:ascii="Calibri" w:hAnsi="Calibri" w:cs="Calibri"/>
                <w:bCs/>
              </w:rPr>
            </w:pPr>
            <w:r w:rsidRPr="00650B28">
              <w:rPr>
                <w:rFonts w:ascii="Calibri" w:hAnsi="Calibri" w:cs="Calibri"/>
                <w:bCs/>
              </w:rPr>
              <w:t>Do</w:t>
            </w:r>
            <w:r w:rsidR="000E0844" w:rsidRPr="00650B28">
              <w:rPr>
                <w:rFonts w:ascii="Calibri" w:hAnsi="Calibri" w:cs="Calibri"/>
                <w:bCs/>
              </w:rPr>
              <w:t>U</w:t>
            </w:r>
          </w:p>
        </w:tc>
        <w:tc>
          <w:tcPr>
            <w:tcW w:w="7939" w:type="dxa"/>
            <w:shd w:val="clear" w:color="auto" w:fill="auto"/>
          </w:tcPr>
          <w:p w14:paraId="17A2A38C" w14:textId="77777777" w:rsidR="009029B2" w:rsidRPr="00650B28" w:rsidRDefault="009029B2" w:rsidP="00F67FBA">
            <w:pPr>
              <w:pStyle w:val="a0"/>
              <w:spacing w:before="0" w:beforeAutospacing="0" w:after="0"/>
              <w:rPr>
                <w:rFonts w:ascii="Calibri" w:hAnsi="Calibri" w:cs="Calibri"/>
                <w:bCs/>
              </w:rPr>
            </w:pPr>
            <w:r w:rsidRPr="00650B28">
              <w:rPr>
                <w:rFonts w:ascii="Calibri" w:hAnsi="Calibri" w:cs="Calibri"/>
                <w:bCs/>
              </w:rPr>
              <w:t xml:space="preserve">Department of </w:t>
            </w:r>
            <w:r w:rsidR="000E0844" w:rsidRPr="00650B28">
              <w:rPr>
                <w:rFonts w:ascii="Calibri" w:hAnsi="Calibri" w:cs="Calibri"/>
                <w:bCs/>
              </w:rPr>
              <w:t>Utilities</w:t>
            </w:r>
          </w:p>
        </w:tc>
      </w:tr>
      <w:tr w:rsidR="003E2049" w:rsidRPr="00650B28" w14:paraId="65AD4B9B" w14:textId="77777777" w:rsidTr="00875A43">
        <w:tc>
          <w:tcPr>
            <w:tcW w:w="1439" w:type="dxa"/>
            <w:shd w:val="clear" w:color="auto" w:fill="auto"/>
          </w:tcPr>
          <w:p w14:paraId="3726E3E7" w14:textId="77777777" w:rsidR="003E2049" w:rsidRPr="00650B28" w:rsidRDefault="003E2049" w:rsidP="00F67FBA">
            <w:pPr>
              <w:pStyle w:val="a0"/>
              <w:spacing w:before="0" w:beforeAutospacing="0" w:after="0"/>
              <w:rPr>
                <w:rFonts w:ascii="Calibri" w:hAnsi="Calibri" w:cs="Calibri"/>
                <w:bCs/>
              </w:rPr>
            </w:pPr>
            <w:r w:rsidRPr="00650B28">
              <w:rPr>
                <w:rFonts w:ascii="Calibri" w:hAnsi="Calibri" w:cs="Calibri"/>
                <w:bCs/>
              </w:rPr>
              <w:t>EC</w:t>
            </w:r>
          </w:p>
        </w:tc>
        <w:tc>
          <w:tcPr>
            <w:tcW w:w="7939" w:type="dxa"/>
            <w:shd w:val="clear" w:color="auto" w:fill="auto"/>
          </w:tcPr>
          <w:p w14:paraId="6A01E4A4" w14:textId="77777777" w:rsidR="003E2049" w:rsidRPr="00650B28" w:rsidRDefault="003E2049" w:rsidP="00F67FBA">
            <w:pPr>
              <w:pStyle w:val="a0"/>
              <w:spacing w:before="0" w:beforeAutospacing="0" w:after="0"/>
              <w:rPr>
                <w:rFonts w:ascii="Calibri" w:hAnsi="Calibri" w:cs="Calibri"/>
                <w:bCs/>
              </w:rPr>
            </w:pPr>
            <w:r w:rsidRPr="00650B28">
              <w:rPr>
                <w:rFonts w:ascii="Calibri" w:hAnsi="Calibri" w:cs="Calibri"/>
                <w:bCs/>
              </w:rPr>
              <w:t>Energy Conservation</w:t>
            </w:r>
          </w:p>
        </w:tc>
      </w:tr>
      <w:tr w:rsidR="00941B2B" w:rsidRPr="00650B28" w14:paraId="5D66B644" w14:textId="77777777" w:rsidTr="00875A43">
        <w:tc>
          <w:tcPr>
            <w:tcW w:w="1439" w:type="dxa"/>
            <w:shd w:val="clear" w:color="auto" w:fill="auto"/>
          </w:tcPr>
          <w:p w14:paraId="443A65F4" w14:textId="77777777" w:rsidR="00941B2B" w:rsidRPr="00650B28" w:rsidRDefault="00941B2B" w:rsidP="00F67FBA">
            <w:pPr>
              <w:pStyle w:val="a0"/>
              <w:spacing w:before="0" w:beforeAutospacing="0" w:after="0"/>
              <w:rPr>
                <w:rFonts w:ascii="Calibri" w:hAnsi="Calibri" w:cs="Calibri"/>
                <w:bCs/>
              </w:rPr>
            </w:pPr>
            <w:r w:rsidRPr="00650B28">
              <w:rPr>
                <w:rFonts w:ascii="Calibri" w:hAnsi="Calibri" w:cs="Calibri"/>
                <w:bCs/>
              </w:rPr>
              <w:t>EDF</w:t>
            </w:r>
          </w:p>
        </w:tc>
        <w:tc>
          <w:tcPr>
            <w:tcW w:w="7939" w:type="dxa"/>
            <w:shd w:val="clear" w:color="auto" w:fill="auto"/>
          </w:tcPr>
          <w:p w14:paraId="0F662A05" w14:textId="77777777" w:rsidR="00941B2B" w:rsidRPr="00650B28" w:rsidRDefault="00941B2B" w:rsidP="00F67FBA">
            <w:pPr>
              <w:pStyle w:val="a0"/>
              <w:spacing w:before="0" w:beforeAutospacing="0" w:after="0"/>
              <w:rPr>
                <w:rFonts w:ascii="Calibri" w:hAnsi="Calibri" w:cs="Calibri"/>
                <w:bCs/>
              </w:rPr>
            </w:pPr>
            <w:r w:rsidRPr="00650B28">
              <w:rPr>
                <w:rFonts w:ascii="Calibri" w:hAnsi="Calibri" w:cs="Calibri"/>
                <w:bCs/>
              </w:rPr>
              <w:t>European Development Fund</w:t>
            </w:r>
          </w:p>
        </w:tc>
      </w:tr>
      <w:tr w:rsidR="0079409A" w:rsidRPr="00650B28" w14:paraId="028270B4" w14:textId="77777777" w:rsidTr="00875A43">
        <w:tc>
          <w:tcPr>
            <w:tcW w:w="1439" w:type="dxa"/>
            <w:shd w:val="clear" w:color="auto" w:fill="auto"/>
          </w:tcPr>
          <w:p w14:paraId="486B2E3D" w14:textId="77777777" w:rsidR="0079409A" w:rsidRPr="00650B28" w:rsidRDefault="0079409A" w:rsidP="00F67FBA">
            <w:pPr>
              <w:pStyle w:val="a0"/>
              <w:spacing w:before="0" w:beforeAutospacing="0" w:after="0"/>
              <w:rPr>
                <w:rFonts w:ascii="Calibri" w:hAnsi="Calibri" w:cs="Calibri"/>
                <w:bCs/>
              </w:rPr>
            </w:pPr>
            <w:r w:rsidRPr="00650B28">
              <w:rPr>
                <w:rFonts w:ascii="Calibri" w:hAnsi="Calibri" w:cs="Calibri"/>
                <w:bCs/>
              </w:rPr>
              <w:t>EE</w:t>
            </w:r>
          </w:p>
        </w:tc>
        <w:tc>
          <w:tcPr>
            <w:tcW w:w="7939" w:type="dxa"/>
            <w:shd w:val="clear" w:color="auto" w:fill="auto"/>
          </w:tcPr>
          <w:p w14:paraId="52D9A457" w14:textId="77777777" w:rsidR="0079409A" w:rsidRPr="00650B28" w:rsidRDefault="0079409A" w:rsidP="00F67FBA">
            <w:pPr>
              <w:pStyle w:val="a0"/>
              <w:spacing w:before="0" w:beforeAutospacing="0" w:after="0"/>
              <w:rPr>
                <w:rFonts w:ascii="Calibri" w:hAnsi="Calibri" w:cs="Calibri"/>
                <w:bCs/>
              </w:rPr>
            </w:pPr>
            <w:r w:rsidRPr="00650B28">
              <w:rPr>
                <w:rFonts w:ascii="Calibri" w:hAnsi="Calibri" w:cs="Calibri"/>
                <w:bCs/>
              </w:rPr>
              <w:t>Energy Efficiency</w:t>
            </w:r>
          </w:p>
        </w:tc>
      </w:tr>
      <w:tr w:rsidR="00E85A0D" w:rsidRPr="00650B28" w14:paraId="722C8594" w14:textId="77777777" w:rsidTr="00875A43">
        <w:tc>
          <w:tcPr>
            <w:tcW w:w="1439" w:type="dxa"/>
            <w:shd w:val="clear" w:color="auto" w:fill="auto"/>
          </w:tcPr>
          <w:p w14:paraId="612A6DB9" w14:textId="77777777" w:rsidR="00E85A0D" w:rsidRPr="00650B28" w:rsidRDefault="00E85A0D" w:rsidP="00F67FBA">
            <w:pPr>
              <w:pStyle w:val="a0"/>
              <w:spacing w:before="0" w:beforeAutospacing="0" w:after="0"/>
              <w:rPr>
                <w:rFonts w:ascii="Calibri" w:hAnsi="Calibri" w:cs="Calibri"/>
                <w:bCs/>
              </w:rPr>
            </w:pPr>
            <w:r w:rsidRPr="00650B28">
              <w:rPr>
                <w:rFonts w:ascii="Calibri" w:hAnsi="Calibri" w:cs="Calibri"/>
                <w:bCs/>
              </w:rPr>
              <w:t>EMRS</w:t>
            </w:r>
          </w:p>
        </w:tc>
        <w:tc>
          <w:tcPr>
            <w:tcW w:w="7939" w:type="dxa"/>
            <w:shd w:val="clear" w:color="auto" w:fill="auto"/>
          </w:tcPr>
          <w:p w14:paraId="33C0453A" w14:textId="77777777" w:rsidR="00E85A0D" w:rsidRPr="00650B28" w:rsidRDefault="00E85A0D" w:rsidP="00F67FBA">
            <w:pPr>
              <w:pStyle w:val="a0"/>
              <w:spacing w:before="0" w:beforeAutospacing="0" w:after="0"/>
              <w:rPr>
                <w:rFonts w:ascii="Calibri" w:hAnsi="Calibri" w:cs="Calibri"/>
                <w:bCs/>
              </w:rPr>
            </w:pPr>
            <w:r w:rsidRPr="00650B28">
              <w:rPr>
                <w:rFonts w:ascii="Calibri" w:hAnsi="Calibri" w:cs="Calibri"/>
                <w:bCs/>
              </w:rPr>
              <w:t>Energy Monitoring and Reporting System</w:t>
            </w:r>
          </w:p>
        </w:tc>
      </w:tr>
      <w:tr w:rsidR="007C21DC" w:rsidRPr="00650B28" w14:paraId="010FF2BB" w14:textId="77777777" w:rsidTr="00875A43">
        <w:tc>
          <w:tcPr>
            <w:tcW w:w="1439" w:type="dxa"/>
            <w:shd w:val="clear" w:color="auto" w:fill="auto"/>
          </w:tcPr>
          <w:p w14:paraId="310D71DB" w14:textId="77777777" w:rsidR="007C21DC" w:rsidRPr="00650B28" w:rsidRDefault="007C21DC" w:rsidP="00F67FBA">
            <w:pPr>
              <w:pStyle w:val="a0"/>
              <w:spacing w:before="0" w:beforeAutospacing="0" w:after="0"/>
              <w:rPr>
                <w:rFonts w:ascii="Calibri" w:hAnsi="Calibri" w:cs="Calibri"/>
                <w:bCs/>
              </w:rPr>
            </w:pPr>
            <w:r w:rsidRPr="00650B28">
              <w:rPr>
                <w:rFonts w:ascii="Calibri" w:hAnsi="Calibri" w:cs="Calibri"/>
                <w:bCs/>
              </w:rPr>
              <w:t>EV</w:t>
            </w:r>
          </w:p>
        </w:tc>
        <w:tc>
          <w:tcPr>
            <w:tcW w:w="7939" w:type="dxa"/>
            <w:shd w:val="clear" w:color="auto" w:fill="auto"/>
          </w:tcPr>
          <w:p w14:paraId="6BD5B865" w14:textId="77777777" w:rsidR="007C21DC" w:rsidRPr="00650B28" w:rsidRDefault="007C21DC" w:rsidP="00F67FBA">
            <w:pPr>
              <w:pStyle w:val="a0"/>
              <w:spacing w:before="0" w:beforeAutospacing="0" w:after="0"/>
              <w:rPr>
                <w:rFonts w:ascii="Calibri" w:hAnsi="Calibri" w:cs="Calibri"/>
                <w:bCs/>
              </w:rPr>
            </w:pPr>
            <w:r w:rsidRPr="00650B28">
              <w:rPr>
                <w:rFonts w:ascii="Calibri" w:hAnsi="Calibri" w:cs="Calibri"/>
                <w:bCs/>
              </w:rPr>
              <w:t>Electric Vehicle</w:t>
            </w:r>
          </w:p>
        </w:tc>
      </w:tr>
      <w:tr w:rsidR="00894E2E" w:rsidRPr="00650B28" w14:paraId="534DC337" w14:textId="77777777" w:rsidTr="00875A43">
        <w:tc>
          <w:tcPr>
            <w:tcW w:w="1439" w:type="dxa"/>
            <w:shd w:val="clear" w:color="auto" w:fill="auto"/>
          </w:tcPr>
          <w:p w14:paraId="5BDFA31C" w14:textId="77777777" w:rsidR="00894E2E" w:rsidRPr="00650B28" w:rsidRDefault="00F16DF0" w:rsidP="00F67FBA">
            <w:pPr>
              <w:pStyle w:val="a0"/>
              <w:spacing w:before="0" w:beforeAutospacing="0" w:after="0"/>
              <w:rPr>
                <w:rFonts w:ascii="Calibri" w:hAnsi="Calibri" w:cs="Calibri"/>
              </w:rPr>
            </w:pPr>
            <w:r w:rsidRPr="00650B28">
              <w:rPr>
                <w:rFonts w:ascii="Calibri" w:hAnsi="Calibri" w:cs="Calibri"/>
              </w:rPr>
              <w:t>GDP</w:t>
            </w:r>
          </w:p>
        </w:tc>
        <w:tc>
          <w:tcPr>
            <w:tcW w:w="7939" w:type="dxa"/>
            <w:shd w:val="clear" w:color="auto" w:fill="auto"/>
          </w:tcPr>
          <w:p w14:paraId="2D814556" w14:textId="77777777" w:rsidR="00894E2E" w:rsidRPr="00650B28" w:rsidRDefault="00F16DF0" w:rsidP="00F67FBA">
            <w:pPr>
              <w:pStyle w:val="a0"/>
              <w:spacing w:before="0" w:beforeAutospacing="0" w:after="0"/>
              <w:rPr>
                <w:rFonts w:ascii="Calibri" w:hAnsi="Calibri" w:cs="Calibri"/>
              </w:rPr>
            </w:pPr>
            <w:r w:rsidRPr="00650B28">
              <w:rPr>
                <w:rFonts w:ascii="Calibri" w:hAnsi="Calibri" w:cs="Calibri"/>
              </w:rPr>
              <w:t>Gross Domestic Product</w:t>
            </w:r>
          </w:p>
        </w:tc>
      </w:tr>
      <w:tr w:rsidR="00214AED" w:rsidRPr="00650B28" w14:paraId="38C83C9C" w14:textId="77777777" w:rsidTr="00875A43">
        <w:tc>
          <w:tcPr>
            <w:tcW w:w="1439" w:type="dxa"/>
            <w:shd w:val="clear" w:color="auto" w:fill="auto"/>
          </w:tcPr>
          <w:p w14:paraId="6947000D"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GHG</w:t>
            </w:r>
          </w:p>
        </w:tc>
        <w:tc>
          <w:tcPr>
            <w:tcW w:w="7939" w:type="dxa"/>
            <w:shd w:val="clear" w:color="auto" w:fill="auto"/>
          </w:tcPr>
          <w:p w14:paraId="63D9E237"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Green House Gas</w:t>
            </w:r>
          </w:p>
        </w:tc>
      </w:tr>
      <w:tr w:rsidR="00554948" w:rsidRPr="00650B28" w14:paraId="1C0561FA" w14:textId="77777777" w:rsidTr="00875A43">
        <w:tc>
          <w:tcPr>
            <w:tcW w:w="1439" w:type="dxa"/>
            <w:shd w:val="clear" w:color="auto" w:fill="auto"/>
          </w:tcPr>
          <w:p w14:paraId="74CA0456" w14:textId="77777777" w:rsidR="00554948" w:rsidRPr="00650B28" w:rsidRDefault="00554948" w:rsidP="00F67FBA">
            <w:pPr>
              <w:pStyle w:val="a0"/>
              <w:spacing w:before="0" w:beforeAutospacing="0" w:after="0"/>
              <w:rPr>
                <w:rFonts w:ascii="Calibri" w:hAnsi="Calibri" w:cs="Calibri"/>
              </w:rPr>
            </w:pPr>
            <w:r w:rsidRPr="00650B28">
              <w:rPr>
                <w:rFonts w:ascii="Calibri" w:hAnsi="Calibri" w:cs="Calibri"/>
              </w:rPr>
              <w:t>GIZ</w:t>
            </w:r>
          </w:p>
        </w:tc>
        <w:tc>
          <w:tcPr>
            <w:tcW w:w="7939" w:type="dxa"/>
            <w:shd w:val="clear" w:color="auto" w:fill="auto"/>
          </w:tcPr>
          <w:p w14:paraId="05154504" w14:textId="77777777" w:rsidR="00554948" w:rsidRPr="00650B28" w:rsidRDefault="00554948" w:rsidP="00F67FBA">
            <w:pPr>
              <w:pStyle w:val="a0"/>
              <w:spacing w:before="0" w:beforeAutospacing="0" w:after="0"/>
              <w:rPr>
                <w:rFonts w:ascii="Calibri" w:hAnsi="Calibri" w:cs="Calibri"/>
              </w:rPr>
            </w:pPr>
            <w:r w:rsidRPr="00650B28">
              <w:rPr>
                <w:rFonts w:ascii="Calibri" w:hAnsi="Calibri" w:cs="Calibri"/>
              </w:rPr>
              <w:t>Gesellschaft für Internationale Zusammenarbeit</w:t>
            </w:r>
          </w:p>
        </w:tc>
      </w:tr>
      <w:tr w:rsidR="006B70C8" w:rsidRPr="00650B28" w14:paraId="58ECEC32" w14:textId="77777777" w:rsidTr="00875A43">
        <w:tc>
          <w:tcPr>
            <w:tcW w:w="1439" w:type="dxa"/>
            <w:shd w:val="clear" w:color="auto" w:fill="auto"/>
          </w:tcPr>
          <w:p w14:paraId="158C7E27" w14:textId="77777777" w:rsidR="006B70C8" w:rsidRPr="00650B28" w:rsidRDefault="006B70C8" w:rsidP="00F67FBA">
            <w:pPr>
              <w:pStyle w:val="a0"/>
              <w:spacing w:before="0" w:beforeAutospacing="0" w:after="0"/>
              <w:rPr>
                <w:rFonts w:ascii="Calibri" w:hAnsi="Calibri" w:cs="Calibri"/>
              </w:rPr>
            </w:pPr>
            <w:r w:rsidRPr="00650B28">
              <w:rPr>
                <w:rFonts w:ascii="Calibri" w:hAnsi="Calibri" w:cs="Calibri"/>
              </w:rPr>
              <w:t>GJ</w:t>
            </w:r>
          </w:p>
        </w:tc>
        <w:tc>
          <w:tcPr>
            <w:tcW w:w="7939" w:type="dxa"/>
            <w:shd w:val="clear" w:color="auto" w:fill="auto"/>
          </w:tcPr>
          <w:p w14:paraId="49D058D6" w14:textId="77777777" w:rsidR="006B70C8" w:rsidRPr="00650B28" w:rsidRDefault="006B70C8" w:rsidP="00F67FBA">
            <w:pPr>
              <w:pStyle w:val="a0"/>
              <w:spacing w:before="0" w:beforeAutospacing="0" w:after="0"/>
              <w:rPr>
                <w:rFonts w:ascii="Calibri" w:hAnsi="Calibri" w:cs="Calibri"/>
              </w:rPr>
            </w:pPr>
            <w:r w:rsidRPr="00650B28">
              <w:rPr>
                <w:rFonts w:ascii="Calibri" w:hAnsi="Calibri" w:cs="Calibri"/>
              </w:rPr>
              <w:t>Giga Joule</w:t>
            </w:r>
          </w:p>
        </w:tc>
      </w:tr>
      <w:tr w:rsidR="009029B2" w:rsidRPr="00650B28" w14:paraId="2FB11CD4" w14:textId="77777777" w:rsidTr="00875A43">
        <w:tc>
          <w:tcPr>
            <w:tcW w:w="1439" w:type="dxa"/>
            <w:shd w:val="clear" w:color="auto" w:fill="auto"/>
          </w:tcPr>
          <w:p w14:paraId="142E2DEE"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GoN</w:t>
            </w:r>
          </w:p>
        </w:tc>
        <w:tc>
          <w:tcPr>
            <w:tcW w:w="7939" w:type="dxa"/>
            <w:shd w:val="clear" w:color="auto" w:fill="auto"/>
          </w:tcPr>
          <w:p w14:paraId="4AA4CF4A" w14:textId="77777777" w:rsidR="001142C1" w:rsidRPr="00650B28" w:rsidRDefault="009029B2" w:rsidP="00F67FBA">
            <w:pPr>
              <w:pStyle w:val="a0"/>
              <w:spacing w:before="0" w:beforeAutospacing="0" w:after="0"/>
              <w:rPr>
                <w:rFonts w:ascii="Calibri" w:hAnsi="Calibri" w:cs="Calibri"/>
              </w:rPr>
            </w:pPr>
            <w:r w:rsidRPr="00650B28">
              <w:rPr>
                <w:rFonts w:ascii="Calibri" w:hAnsi="Calibri" w:cs="Calibri"/>
              </w:rPr>
              <w:t>Government of Niue</w:t>
            </w:r>
          </w:p>
        </w:tc>
      </w:tr>
      <w:tr w:rsidR="001142C1" w:rsidRPr="00650B28" w14:paraId="1699A390" w14:textId="77777777" w:rsidTr="00875A43">
        <w:tc>
          <w:tcPr>
            <w:tcW w:w="1439" w:type="dxa"/>
            <w:shd w:val="clear" w:color="auto" w:fill="auto"/>
          </w:tcPr>
          <w:p w14:paraId="38ABCDC7" w14:textId="77777777" w:rsidR="001142C1" w:rsidRPr="00650B28" w:rsidRDefault="001142C1" w:rsidP="00F67FBA">
            <w:pPr>
              <w:pStyle w:val="a0"/>
              <w:spacing w:before="0" w:beforeAutospacing="0" w:after="0"/>
              <w:rPr>
                <w:rFonts w:ascii="Calibri" w:hAnsi="Calibri" w:cs="Calibri"/>
              </w:rPr>
            </w:pPr>
            <w:r w:rsidRPr="00650B28">
              <w:rPr>
                <w:rFonts w:ascii="Calibri" w:hAnsi="Calibri" w:cs="Calibri"/>
              </w:rPr>
              <w:t>GoNZ</w:t>
            </w:r>
          </w:p>
        </w:tc>
        <w:tc>
          <w:tcPr>
            <w:tcW w:w="7939" w:type="dxa"/>
            <w:shd w:val="clear" w:color="auto" w:fill="auto"/>
          </w:tcPr>
          <w:p w14:paraId="32022030" w14:textId="77777777" w:rsidR="001142C1" w:rsidRPr="00650B28" w:rsidRDefault="001142C1" w:rsidP="00F67FBA">
            <w:pPr>
              <w:pStyle w:val="a0"/>
              <w:spacing w:before="0" w:beforeAutospacing="0" w:after="0"/>
              <w:rPr>
                <w:rFonts w:ascii="Calibri" w:hAnsi="Calibri" w:cs="Calibri"/>
              </w:rPr>
            </w:pPr>
            <w:r w:rsidRPr="00650B28">
              <w:rPr>
                <w:rFonts w:ascii="Calibri" w:hAnsi="Calibri" w:cs="Calibri"/>
              </w:rPr>
              <w:t>Government of New Zealand</w:t>
            </w:r>
          </w:p>
        </w:tc>
      </w:tr>
      <w:tr w:rsidR="00941B2B" w:rsidRPr="00650B28" w14:paraId="00CDC71B" w14:textId="77777777" w:rsidTr="00875A43">
        <w:tc>
          <w:tcPr>
            <w:tcW w:w="1439" w:type="dxa"/>
            <w:shd w:val="clear" w:color="auto" w:fill="auto"/>
          </w:tcPr>
          <w:p w14:paraId="1F2481CA"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GW</w:t>
            </w:r>
          </w:p>
        </w:tc>
        <w:tc>
          <w:tcPr>
            <w:tcW w:w="7939" w:type="dxa"/>
            <w:shd w:val="clear" w:color="auto" w:fill="auto"/>
          </w:tcPr>
          <w:p w14:paraId="5693D7E1"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Giga Watt</w:t>
            </w:r>
          </w:p>
        </w:tc>
      </w:tr>
      <w:tr w:rsidR="00941B2B" w:rsidRPr="00650B28" w14:paraId="46882DE2" w14:textId="77777777" w:rsidTr="00875A43">
        <w:tc>
          <w:tcPr>
            <w:tcW w:w="1439" w:type="dxa"/>
            <w:shd w:val="clear" w:color="auto" w:fill="auto"/>
          </w:tcPr>
          <w:p w14:paraId="715C0DA7"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GWh</w:t>
            </w:r>
          </w:p>
        </w:tc>
        <w:tc>
          <w:tcPr>
            <w:tcW w:w="7939" w:type="dxa"/>
            <w:shd w:val="clear" w:color="auto" w:fill="auto"/>
          </w:tcPr>
          <w:p w14:paraId="7384BE5F"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Giga Watt hour</w:t>
            </w:r>
          </w:p>
        </w:tc>
      </w:tr>
      <w:tr w:rsidR="009029B2" w:rsidRPr="00650B28" w14:paraId="1531D2B3" w14:textId="77777777" w:rsidTr="00875A43">
        <w:tc>
          <w:tcPr>
            <w:tcW w:w="1439" w:type="dxa"/>
            <w:shd w:val="clear" w:color="auto" w:fill="auto"/>
          </w:tcPr>
          <w:p w14:paraId="71551C2D"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INDC</w:t>
            </w:r>
          </w:p>
        </w:tc>
        <w:tc>
          <w:tcPr>
            <w:tcW w:w="7939" w:type="dxa"/>
            <w:shd w:val="clear" w:color="auto" w:fill="auto"/>
          </w:tcPr>
          <w:p w14:paraId="6926EBD2"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Intended Nationally Determined Contribution</w:t>
            </w:r>
          </w:p>
        </w:tc>
      </w:tr>
      <w:tr w:rsidR="000C6BEA" w:rsidRPr="00650B28" w14:paraId="6246D415" w14:textId="77777777" w:rsidTr="00875A43">
        <w:tc>
          <w:tcPr>
            <w:tcW w:w="1439" w:type="dxa"/>
            <w:shd w:val="clear" w:color="auto" w:fill="auto"/>
          </w:tcPr>
          <w:p w14:paraId="336CD6B9"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 xml:space="preserve">IRR </w:t>
            </w:r>
          </w:p>
        </w:tc>
        <w:tc>
          <w:tcPr>
            <w:tcW w:w="7939" w:type="dxa"/>
            <w:shd w:val="clear" w:color="auto" w:fill="auto"/>
          </w:tcPr>
          <w:p w14:paraId="71764BCC"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Implementing Rules and Regulations</w:t>
            </w:r>
          </w:p>
        </w:tc>
      </w:tr>
      <w:tr w:rsidR="009029B2" w:rsidRPr="00650B28" w14:paraId="540D69AA" w14:textId="77777777" w:rsidTr="00875A43">
        <w:tc>
          <w:tcPr>
            <w:tcW w:w="1439" w:type="dxa"/>
            <w:shd w:val="clear" w:color="auto" w:fill="auto"/>
          </w:tcPr>
          <w:p w14:paraId="524316F3"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IUCN</w:t>
            </w:r>
          </w:p>
        </w:tc>
        <w:tc>
          <w:tcPr>
            <w:tcW w:w="7939" w:type="dxa"/>
            <w:shd w:val="clear" w:color="auto" w:fill="auto"/>
          </w:tcPr>
          <w:p w14:paraId="72D442A3"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International Union for Conservation of Nature</w:t>
            </w:r>
          </w:p>
        </w:tc>
      </w:tr>
      <w:tr w:rsidR="004C6E7E" w:rsidRPr="00650B28" w14:paraId="05A4A8AB" w14:textId="77777777" w:rsidTr="00875A43">
        <w:tc>
          <w:tcPr>
            <w:tcW w:w="1439" w:type="dxa"/>
            <w:shd w:val="clear" w:color="auto" w:fill="auto"/>
          </w:tcPr>
          <w:p w14:paraId="219B81BE" w14:textId="77777777" w:rsidR="004C6E7E" w:rsidRPr="00650B28" w:rsidRDefault="004C6E7E" w:rsidP="00F67FBA">
            <w:pPr>
              <w:pStyle w:val="a0"/>
              <w:spacing w:before="0" w:beforeAutospacing="0" w:after="0"/>
              <w:rPr>
                <w:rFonts w:ascii="Calibri" w:hAnsi="Calibri" w:cs="Calibri"/>
                <w:vertAlign w:val="superscript"/>
              </w:rPr>
            </w:pPr>
            <w:r w:rsidRPr="00650B28">
              <w:rPr>
                <w:rFonts w:ascii="Calibri" w:hAnsi="Calibri" w:cs="Calibri"/>
              </w:rPr>
              <w:t>km</w:t>
            </w:r>
            <w:r w:rsidRPr="00650B28">
              <w:rPr>
                <w:rFonts w:ascii="Calibri" w:hAnsi="Calibri" w:cs="Calibri"/>
                <w:vertAlign w:val="superscript"/>
              </w:rPr>
              <w:t>2</w:t>
            </w:r>
          </w:p>
        </w:tc>
        <w:tc>
          <w:tcPr>
            <w:tcW w:w="7939" w:type="dxa"/>
            <w:shd w:val="clear" w:color="auto" w:fill="auto"/>
          </w:tcPr>
          <w:p w14:paraId="65CD0779" w14:textId="77777777" w:rsidR="004C6E7E" w:rsidRPr="00650B28" w:rsidRDefault="004C6E7E" w:rsidP="00F67FBA">
            <w:pPr>
              <w:pStyle w:val="a0"/>
              <w:spacing w:before="0" w:beforeAutospacing="0" w:after="0"/>
              <w:rPr>
                <w:rFonts w:ascii="Calibri" w:hAnsi="Calibri" w:cs="Calibri"/>
              </w:rPr>
            </w:pPr>
            <w:r w:rsidRPr="00650B28">
              <w:rPr>
                <w:rFonts w:ascii="Calibri" w:hAnsi="Calibri" w:cs="Calibri"/>
              </w:rPr>
              <w:t xml:space="preserve">Square kilometer </w:t>
            </w:r>
          </w:p>
        </w:tc>
      </w:tr>
      <w:tr w:rsidR="009029B2" w:rsidRPr="00650B28" w14:paraId="7894D93B" w14:textId="77777777" w:rsidTr="00875A43">
        <w:tc>
          <w:tcPr>
            <w:tcW w:w="1439" w:type="dxa"/>
            <w:shd w:val="clear" w:color="auto" w:fill="auto"/>
          </w:tcPr>
          <w:p w14:paraId="18E75754"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kW</w:t>
            </w:r>
          </w:p>
        </w:tc>
        <w:tc>
          <w:tcPr>
            <w:tcW w:w="7939" w:type="dxa"/>
            <w:shd w:val="clear" w:color="auto" w:fill="auto"/>
          </w:tcPr>
          <w:p w14:paraId="7E0DF59F"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kilo Watt</w:t>
            </w:r>
          </w:p>
        </w:tc>
      </w:tr>
      <w:tr w:rsidR="009029B2" w:rsidRPr="00650B28" w14:paraId="4F0C17DA" w14:textId="77777777" w:rsidTr="00875A43">
        <w:tc>
          <w:tcPr>
            <w:tcW w:w="1439" w:type="dxa"/>
            <w:shd w:val="clear" w:color="auto" w:fill="auto"/>
          </w:tcPr>
          <w:p w14:paraId="015EB209"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kWh</w:t>
            </w:r>
          </w:p>
        </w:tc>
        <w:tc>
          <w:tcPr>
            <w:tcW w:w="7939" w:type="dxa"/>
            <w:shd w:val="clear" w:color="auto" w:fill="auto"/>
          </w:tcPr>
          <w:p w14:paraId="28E0B1A7"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kilo Watt hour</w:t>
            </w:r>
          </w:p>
        </w:tc>
      </w:tr>
      <w:tr w:rsidR="009029B2" w:rsidRPr="00650B28" w14:paraId="653112B1" w14:textId="77777777" w:rsidTr="00875A43">
        <w:tc>
          <w:tcPr>
            <w:tcW w:w="1439" w:type="dxa"/>
            <w:shd w:val="clear" w:color="auto" w:fill="auto"/>
          </w:tcPr>
          <w:p w14:paraId="1DFBF6C7"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kWp</w:t>
            </w:r>
          </w:p>
        </w:tc>
        <w:tc>
          <w:tcPr>
            <w:tcW w:w="7939" w:type="dxa"/>
            <w:shd w:val="clear" w:color="auto" w:fill="auto"/>
          </w:tcPr>
          <w:p w14:paraId="6636F3BA"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kilo Watt peak</w:t>
            </w:r>
          </w:p>
        </w:tc>
      </w:tr>
      <w:tr w:rsidR="00FC5A5D" w:rsidRPr="00650B28" w14:paraId="7FBBB71F" w14:textId="77777777" w:rsidTr="00875A43">
        <w:tc>
          <w:tcPr>
            <w:tcW w:w="1439" w:type="dxa"/>
            <w:shd w:val="clear" w:color="auto" w:fill="auto"/>
          </w:tcPr>
          <w:p w14:paraId="26A6EE43" w14:textId="77777777" w:rsidR="00FC5A5D" w:rsidRPr="00650B28" w:rsidRDefault="00FC5A5D" w:rsidP="00F67FBA">
            <w:pPr>
              <w:pStyle w:val="a0"/>
              <w:spacing w:before="0" w:beforeAutospacing="0" w:after="0"/>
              <w:rPr>
                <w:rFonts w:ascii="Calibri" w:hAnsi="Calibri" w:cs="Calibri"/>
              </w:rPr>
            </w:pPr>
            <w:r w:rsidRPr="00650B28">
              <w:rPr>
                <w:rFonts w:ascii="Calibri" w:hAnsi="Calibri" w:cs="Calibri"/>
              </w:rPr>
              <w:t>LC</w:t>
            </w:r>
          </w:p>
        </w:tc>
        <w:tc>
          <w:tcPr>
            <w:tcW w:w="7939" w:type="dxa"/>
            <w:shd w:val="clear" w:color="auto" w:fill="auto"/>
          </w:tcPr>
          <w:p w14:paraId="6D0F51A2" w14:textId="77777777" w:rsidR="00FC5A5D" w:rsidRPr="00650B28" w:rsidRDefault="00FC5A5D" w:rsidP="00F67FBA">
            <w:pPr>
              <w:pStyle w:val="a0"/>
              <w:spacing w:before="0" w:beforeAutospacing="0" w:after="0"/>
              <w:rPr>
                <w:rFonts w:ascii="Calibri" w:hAnsi="Calibri" w:cs="Calibri"/>
              </w:rPr>
            </w:pPr>
            <w:r w:rsidRPr="00650B28">
              <w:rPr>
                <w:rFonts w:ascii="Calibri" w:hAnsi="Calibri" w:cs="Calibri"/>
              </w:rPr>
              <w:t>Low Carbon</w:t>
            </w:r>
          </w:p>
        </w:tc>
      </w:tr>
      <w:tr w:rsidR="0079409A" w:rsidRPr="00650B28" w14:paraId="10486810" w14:textId="77777777" w:rsidTr="00875A43">
        <w:tc>
          <w:tcPr>
            <w:tcW w:w="1439" w:type="dxa"/>
            <w:shd w:val="clear" w:color="auto" w:fill="auto"/>
          </w:tcPr>
          <w:p w14:paraId="5F6D2974" w14:textId="77777777" w:rsidR="0079409A" w:rsidRPr="00650B28" w:rsidRDefault="0079409A" w:rsidP="00F67FBA">
            <w:pPr>
              <w:pStyle w:val="a0"/>
              <w:spacing w:before="0" w:beforeAutospacing="0" w:after="0"/>
              <w:rPr>
                <w:rFonts w:ascii="Calibri" w:hAnsi="Calibri" w:cs="Calibri"/>
              </w:rPr>
            </w:pPr>
            <w:r w:rsidRPr="00650B28">
              <w:rPr>
                <w:rFonts w:ascii="Calibri" w:hAnsi="Calibri" w:cs="Calibri"/>
              </w:rPr>
              <w:t>LCD</w:t>
            </w:r>
          </w:p>
        </w:tc>
        <w:tc>
          <w:tcPr>
            <w:tcW w:w="7939" w:type="dxa"/>
            <w:shd w:val="clear" w:color="auto" w:fill="auto"/>
          </w:tcPr>
          <w:p w14:paraId="79DC3774" w14:textId="77777777" w:rsidR="0079409A" w:rsidRPr="00650B28" w:rsidRDefault="0079409A" w:rsidP="00F67FBA">
            <w:pPr>
              <w:pStyle w:val="a0"/>
              <w:spacing w:before="0" w:beforeAutospacing="0" w:after="0"/>
              <w:rPr>
                <w:rFonts w:ascii="Calibri" w:hAnsi="Calibri" w:cs="Calibri"/>
              </w:rPr>
            </w:pPr>
            <w:r w:rsidRPr="00650B28">
              <w:rPr>
                <w:rFonts w:ascii="Calibri" w:hAnsi="Calibri" w:cs="Calibri"/>
              </w:rPr>
              <w:t>Low Carbon Development</w:t>
            </w:r>
          </w:p>
        </w:tc>
      </w:tr>
      <w:tr w:rsidR="00990D02" w:rsidRPr="00650B28" w14:paraId="74396F18" w14:textId="77777777" w:rsidTr="00875A43">
        <w:tc>
          <w:tcPr>
            <w:tcW w:w="1439" w:type="dxa"/>
            <w:shd w:val="clear" w:color="auto" w:fill="auto"/>
          </w:tcPr>
          <w:p w14:paraId="44CCD84C" w14:textId="77777777" w:rsidR="00990D02" w:rsidRPr="00650B28" w:rsidRDefault="00990D02" w:rsidP="00F67FBA">
            <w:pPr>
              <w:pStyle w:val="a0"/>
              <w:spacing w:before="0" w:beforeAutospacing="0" w:after="0"/>
              <w:rPr>
                <w:rFonts w:ascii="Calibri" w:hAnsi="Calibri" w:cs="Calibri"/>
              </w:rPr>
            </w:pPr>
            <w:r w:rsidRPr="00650B28">
              <w:rPr>
                <w:rFonts w:ascii="Calibri" w:hAnsi="Calibri" w:cs="Calibri"/>
              </w:rPr>
              <w:t>LFA</w:t>
            </w:r>
          </w:p>
        </w:tc>
        <w:tc>
          <w:tcPr>
            <w:tcW w:w="7939" w:type="dxa"/>
            <w:shd w:val="clear" w:color="auto" w:fill="auto"/>
          </w:tcPr>
          <w:p w14:paraId="0192B514" w14:textId="77777777" w:rsidR="00990D02" w:rsidRPr="00650B28" w:rsidRDefault="00990D02" w:rsidP="00F67FBA">
            <w:pPr>
              <w:pStyle w:val="a0"/>
              <w:spacing w:before="0" w:beforeAutospacing="0" w:after="0"/>
              <w:rPr>
                <w:rFonts w:ascii="Calibri" w:hAnsi="Calibri" w:cs="Calibri"/>
              </w:rPr>
            </w:pPr>
            <w:r w:rsidRPr="00650B28">
              <w:rPr>
                <w:rFonts w:ascii="Calibri" w:hAnsi="Calibri" w:cs="Calibri"/>
              </w:rPr>
              <w:t>Log</w:t>
            </w:r>
            <w:r w:rsidR="001C38DB" w:rsidRPr="00650B28">
              <w:rPr>
                <w:rFonts w:ascii="Calibri" w:hAnsi="Calibri" w:cs="Calibri"/>
              </w:rPr>
              <w:t xml:space="preserve"> </w:t>
            </w:r>
            <w:r w:rsidRPr="00650B28">
              <w:rPr>
                <w:rFonts w:ascii="Calibri" w:hAnsi="Calibri" w:cs="Calibri"/>
              </w:rPr>
              <w:t>Frame Analyses</w:t>
            </w:r>
          </w:p>
        </w:tc>
      </w:tr>
      <w:tr w:rsidR="006B70C8" w:rsidRPr="00650B28" w14:paraId="00922DD4" w14:textId="77777777" w:rsidTr="00875A43">
        <w:tc>
          <w:tcPr>
            <w:tcW w:w="1439" w:type="dxa"/>
            <w:shd w:val="clear" w:color="auto" w:fill="auto"/>
          </w:tcPr>
          <w:p w14:paraId="5A67D9B7" w14:textId="77777777" w:rsidR="006B70C8" w:rsidRPr="00650B28" w:rsidRDefault="006B70C8" w:rsidP="00F67FBA">
            <w:pPr>
              <w:pStyle w:val="a0"/>
              <w:spacing w:before="0" w:beforeAutospacing="0" w:after="0"/>
              <w:rPr>
                <w:rFonts w:ascii="Calibri" w:hAnsi="Calibri" w:cs="Calibri"/>
              </w:rPr>
            </w:pPr>
            <w:r w:rsidRPr="00650B28">
              <w:rPr>
                <w:rFonts w:ascii="Calibri" w:hAnsi="Calibri" w:cs="Calibri"/>
              </w:rPr>
              <w:t>LPG</w:t>
            </w:r>
          </w:p>
        </w:tc>
        <w:tc>
          <w:tcPr>
            <w:tcW w:w="7939" w:type="dxa"/>
            <w:shd w:val="clear" w:color="auto" w:fill="auto"/>
          </w:tcPr>
          <w:p w14:paraId="5D18195F" w14:textId="77777777" w:rsidR="006B70C8" w:rsidRPr="00650B28" w:rsidRDefault="006B70C8" w:rsidP="00F67FBA">
            <w:pPr>
              <w:pStyle w:val="a0"/>
              <w:spacing w:before="0" w:beforeAutospacing="0" w:after="0"/>
              <w:rPr>
                <w:rFonts w:ascii="Calibri" w:hAnsi="Calibri" w:cs="Calibri"/>
              </w:rPr>
            </w:pPr>
            <w:r w:rsidRPr="00650B28">
              <w:rPr>
                <w:rFonts w:ascii="Calibri" w:hAnsi="Calibri" w:cs="Calibri"/>
              </w:rPr>
              <w:t xml:space="preserve">Liquefied Petrol Gas </w:t>
            </w:r>
          </w:p>
        </w:tc>
      </w:tr>
      <w:tr w:rsidR="004F2C5A" w:rsidRPr="00650B28" w14:paraId="6AEAC68C" w14:textId="77777777" w:rsidTr="00875A43">
        <w:tc>
          <w:tcPr>
            <w:tcW w:w="1439" w:type="dxa"/>
            <w:shd w:val="clear" w:color="auto" w:fill="auto"/>
          </w:tcPr>
          <w:p w14:paraId="02F4C91A"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MCO</w:t>
            </w:r>
          </w:p>
        </w:tc>
        <w:tc>
          <w:tcPr>
            <w:tcW w:w="7939" w:type="dxa"/>
            <w:shd w:val="clear" w:color="auto" w:fill="auto"/>
          </w:tcPr>
          <w:p w14:paraId="03D3AEEF"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Multi-Country Office</w:t>
            </w:r>
          </w:p>
        </w:tc>
      </w:tr>
      <w:tr w:rsidR="009029B2" w:rsidRPr="00650B28" w14:paraId="226074D2" w14:textId="77777777" w:rsidTr="00875A43">
        <w:tc>
          <w:tcPr>
            <w:tcW w:w="1439" w:type="dxa"/>
            <w:shd w:val="clear" w:color="auto" w:fill="auto"/>
          </w:tcPr>
          <w:p w14:paraId="4BCFD181"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MoI</w:t>
            </w:r>
          </w:p>
        </w:tc>
        <w:tc>
          <w:tcPr>
            <w:tcW w:w="7939" w:type="dxa"/>
            <w:shd w:val="clear" w:color="auto" w:fill="auto"/>
          </w:tcPr>
          <w:p w14:paraId="7EA53147"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Ministry of Infrastructure</w:t>
            </w:r>
          </w:p>
        </w:tc>
      </w:tr>
      <w:tr w:rsidR="00941B2B" w:rsidRPr="00650B28" w14:paraId="754476B3" w14:textId="77777777" w:rsidTr="00875A43">
        <w:tc>
          <w:tcPr>
            <w:tcW w:w="1439" w:type="dxa"/>
            <w:shd w:val="clear" w:color="auto" w:fill="auto"/>
          </w:tcPr>
          <w:p w14:paraId="696E51DC"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MW</w:t>
            </w:r>
          </w:p>
        </w:tc>
        <w:tc>
          <w:tcPr>
            <w:tcW w:w="7939" w:type="dxa"/>
            <w:shd w:val="clear" w:color="auto" w:fill="auto"/>
          </w:tcPr>
          <w:p w14:paraId="48476041"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Mega Watt</w:t>
            </w:r>
          </w:p>
        </w:tc>
      </w:tr>
      <w:tr w:rsidR="00941B2B" w:rsidRPr="00650B28" w14:paraId="61770ED6" w14:textId="77777777" w:rsidTr="00875A43">
        <w:tc>
          <w:tcPr>
            <w:tcW w:w="1439" w:type="dxa"/>
            <w:shd w:val="clear" w:color="auto" w:fill="auto"/>
          </w:tcPr>
          <w:p w14:paraId="5E8AB01B"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MWh</w:t>
            </w:r>
          </w:p>
        </w:tc>
        <w:tc>
          <w:tcPr>
            <w:tcW w:w="7939" w:type="dxa"/>
            <w:shd w:val="clear" w:color="auto" w:fill="auto"/>
          </w:tcPr>
          <w:p w14:paraId="0992D80D"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Mega Watt hour</w:t>
            </w:r>
          </w:p>
        </w:tc>
      </w:tr>
      <w:tr w:rsidR="00941B2B" w:rsidRPr="00650B28" w14:paraId="71057107" w14:textId="77777777" w:rsidTr="00875A43">
        <w:tc>
          <w:tcPr>
            <w:tcW w:w="1439" w:type="dxa"/>
            <w:shd w:val="clear" w:color="auto" w:fill="auto"/>
          </w:tcPr>
          <w:p w14:paraId="2F8116B6"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MWp</w:t>
            </w:r>
          </w:p>
        </w:tc>
        <w:tc>
          <w:tcPr>
            <w:tcW w:w="7939" w:type="dxa"/>
            <w:shd w:val="clear" w:color="auto" w:fill="auto"/>
          </w:tcPr>
          <w:p w14:paraId="06511E56" w14:textId="77777777" w:rsidR="00941B2B" w:rsidRPr="00650B28" w:rsidRDefault="00941B2B" w:rsidP="00F67FBA">
            <w:pPr>
              <w:pStyle w:val="a0"/>
              <w:spacing w:before="0" w:beforeAutospacing="0" w:after="0"/>
              <w:rPr>
                <w:rFonts w:ascii="Calibri" w:hAnsi="Calibri" w:cs="Calibri"/>
              </w:rPr>
            </w:pPr>
            <w:r w:rsidRPr="00650B28">
              <w:rPr>
                <w:rFonts w:ascii="Calibri" w:hAnsi="Calibri" w:cs="Calibri"/>
              </w:rPr>
              <w:t>Mega Watt peak</w:t>
            </w:r>
          </w:p>
        </w:tc>
      </w:tr>
      <w:tr w:rsidR="00C612A1" w:rsidRPr="00650B28" w14:paraId="3DE54B61" w14:textId="77777777" w:rsidTr="00875A43">
        <w:tc>
          <w:tcPr>
            <w:tcW w:w="1439" w:type="dxa"/>
            <w:shd w:val="clear" w:color="auto" w:fill="auto"/>
          </w:tcPr>
          <w:p w14:paraId="78CE04B0" w14:textId="77777777" w:rsidR="00C612A1" w:rsidRPr="00650B28" w:rsidRDefault="00C612A1" w:rsidP="00F67FBA">
            <w:pPr>
              <w:pStyle w:val="a0"/>
              <w:spacing w:before="0" w:beforeAutospacing="0" w:after="0"/>
              <w:rPr>
                <w:rFonts w:ascii="Calibri" w:hAnsi="Calibri" w:cs="Calibri"/>
              </w:rPr>
            </w:pPr>
            <w:r w:rsidRPr="00650B28">
              <w:rPr>
                <w:rFonts w:ascii="Calibri" w:hAnsi="Calibri" w:cs="Calibri"/>
              </w:rPr>
              <w:t>M&amp;E</w:t>
            </w:r>
          </w:p>
        </w:tc>
        <w:tc>
          <w:tcPr>
            <w:tcW w:w="7939" w:type="dxa"/>
            <w:shd w:val="clear" w:color="auto" w:fill="auto"/>
          </w:tcPr>
          <w:p w14:paraId="1296CA8D" w14:textId="77777777" w:rsidR="00C612A1" w:rsidRPr="00650B28" w:rsidRDefault="00C612A1" w:rsidP="00F67FBA">
            <w:pPr>
              <w:pStyle w:val="a0"/>
              <w:spacing w:before="0" w:beforeAutospacing="0" w:after="0"/>
              <w:rPr>
                <w:rFonts w:ascii="Calibri" w:hAnsi="Calibri" w:cs="Calibri"/>
              </w:rPr>
            </w:pPr>
            <w:r w:rsidRPr="00650B28">
              <w:rPr>
                <w:rFonts w:ascii="Calibri" w:hAnsi="Calibri" w:cs="Calibri"/>
              </w:rPr>
              <w:t>Monitoring and Evaluation</w:t>
            </w:r>
          </w:p>
        </w:tc>
      </w:tr>
      <w:tr w:rsidR="009029B2" w:rsidRPr="00650B28" w14:paraId="26329D10" w14:textId="77777777" w:rsidTr="00875A43">
        <w:tc>
          <w:tcPr>
            <w:tcW w:w="1439" w:type="dxa"/>
            <w:shd w:val="clear" w:color="auto" w:fill="auto"/>
          </w:tcPr>
          <w:p w14:paraId="20899F02"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NBF</w:t>
            </w:r>
          </w:p>
        </w:tc>
        <w:tc>
          <w:tcPr>
            <w:tcW w:w="7939" w:type="dxa"/>
            <w:shd w:val="clear" w:color="auto" w:fill="auto"/>
          </w:tcPr>
          <w:p w14:paraId="5AA5D03D"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Niue Bulk Fuels</w:t>
            </w:r>
          </w:p>
        </w:tc>
      </w:tr>
      <w:tr w:rsidR="009029B2" w:rsidRPr="00650B28" w14:paraId="3504FA82" w14:textId="77777777" w:rsidTr="00875A43">
        <w:tc>
          <w:tcPr>
            <w:tcW w:w="1439" w:type="dxa"/>
            <w:shd w:val="clear" w:color="auto" w:fill="auto"/>
          </w:tcPr>
          <w:p w14:paraId="7EC02DAD"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NDB</w:t>
            </w:r>
          </w:p>
        </w:tc>
        <w:tc>
          <w:tcPr>
            <w:tcW w:w="7939" w:type="dxa"/>
            <w:shd w:val="clear" w:color="auto" w:fill="auto"/>
          </w:tcPr>
          <w:p w14:paraId="2DA52EE6"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Niue Development Bank</w:t>
            </w:r>
          </w:p>
        </w:tc>
      </w:tr>
      <w:tr w:rsidR="009029B2" w:rsidRPr="00650B28" w14:paraId="6A0665B2" w14:textId="77777777" w:rsidTr="00875A43">
        <w:tc>
          <w:tcPr>
            <w:tcW w:w="1439" w:type="dxa"/>
            <w:shd w:val="clear" w:color="auto" w:fill="auto"/>
          </w:tcPr>
          <w:p w14:paraId="1B0B159C"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NDC</w:t>
            </w:r>
          </w:p>
        </w:tc>
        <w:tc>
          <w:tcPr>
            <w:tcW w:w="7939" w:type="dxa"/>
            <w:shd w:val="clear" w:color="auto" w:fill="auto"/>
          </w:tcPr>
          <w:p w14:paraId="1348C6FC"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Nationally Determined Contribution</w:t>
            </w:r>
          </w:p>
        </w:tc>
      </w:tr>
      <w:tr w:rsidR="004826FE" w:rsidRPr="00650B28" w14:paraId="10DAB68C" w14:textId="77777777" w:rsidTr="00875A43">
        <w:tc>
          <w:tcPr>
            <w:tcW w:w="1439" w:type="dxa"/>
            <w:shd w:val="clear" w:color="auto" w:fill="auto"/>
          </w:tcPr>
          <w:p w14:paraId="127847B1" w14:textId="77777777" w:rsidR="004826FE" w:rsidRPr="00650B28" w:rsidRDefault="004826FE" w:rsidP="00F67FBA">
            <w:pPr>
              <w:pStyle w:val="a0"/>
              <w:spacing w:before="0" w:beforeAutospacing="0" w:after="0"/>
              <w:rPr>
                <w:rFonts w:ascii="Calibri" w:hAnsi="Calibri" w:cs="Calibri"/>
              </w:rPr>
            </w:pPr>
            <w:r w:rsidRPr="00650B28">
              <w:rPr>
                <w:rFonts w:ascii="Calibri" w:hAnsi="Calibri" w:cs="Calibri"/>
              </w:rPr>
              <w:t>NiSERM</w:t>
            </w:r>
          </w:p>
        </w:tc>
        <w:tc>
          <w:tcPr>
            <w:tcW w:w="7939" w:type="dxa"/>
            <w:shd w:val="clear" w:color="auto" w:fill="auto"/>
          </w:tcPr>
          <w:p w14:paraId="2B63059A" w14:textId="77777777" w:rsidR="004826FE" w:rsidRPr="00650B28" w:rsidRDefault="004826FE" w:rsidP="00F67FBA">
            <w:pPr>
              <w:pStyle w:val="a0"/>
              <w:spacing w:before="0" w:beforeAutospacing="0" w:after="0"/>
              <w:rPr>
                <w:rFonts w:ascii="Calibri" w:hAnsi="Calibri" w:cs="Calibri"/>
              </w:rPr>
            </w:pPr>
            <w:r w:rsidRPr="00650B28">
              <w:rPr>
                <w:rFonts w:ascii="Calibri" w:eastAsia="Arial" w:hAnsi="Calibri" w:cs="Calibri"/>
                <w:color w:val="000000"/>
              </w:rPr>
              <w:t>Niue Strategic Energy Road Map</w:t>
            </w:r>
          </w:p>
        </w:tc>
      </w:tr>
      <w:tr w:rsidR="007A199B" w:rsidRPr="00650B28" w14:paraId="50608739" w14:textId="77777777" w:rsidTr="00875A43">
        <w:tc>
          <w:tcPr>
            <w:tcW w:w="1439" w:type="dxa"/>
            <w:shd w:val="clear" w:color="auto" w:fill="auto"/>
          </w:tcPr>
          <w:p w14:paraId="3199C4EB" w14:textId="77777777" w:rsidR="007A199B" w:rsidRPr="00650B28" w:rsidRDefault="007A199B" w:rsidP="00F67FBA">
            <w:pPr>
              <w:pStyle w:val="a0"/>
              <w:spacing w:before="0" w:beforeAutospacing="0" w:after="0"/>
              <w:rPr>
                <w:rFonts w:ascii="Calibri" w:hAnsi="Calibri" w:cs="Calibri"/>
              </w:rPr>
            </w:pPr>
            <w:r w:rsidRPr="00650B28">
              <w:rPr>
                <w:rFonts w:ascii="Calibri" w:hAnsi="Calibri" w:cs="Calibri"/>
              </w:rPr>
              <w:t>NNSP</w:t>
            </w:r>
          </w:p>
        </w:tc>
        <w:tc>
          <w:tcPr>
            <w:tcW w:w="7939" w:type="dxa"/>
            <w:shd w:val="clear" w:color="auto" w:fill="auto"/>
          </w:tcPr>
          <w:p w14:paraId="73243DB7" w14:textId="77777777" w:rsidR="007A199B" w:rsidRPr="00650B28" w:rsidRDefault="007A199B" w:rsidP="00F67FBA">
            <w:pPr>
              <w:pStyle w:val="a0"/>
              <w:spacing w:before="0" w:beforeAutospacing="0" w:after="0"/>
              <w:rPr>
                <w:rFonts w:ascii="Calibri" w:eastAsia="Arial" w:hAnsi="Calibri" w:cs="Calibri"/>
                <w:color w:val="000000"/>
              </w:rPr>
            </w:pPr>
            <w:r w:rsidRPr="00650B28">
              <w:rPr>
                <w:rFonts w:ascii="Calibri" w:eastAsia="Arial" w:hAnsi="Calibri" w:cs="Calibri"/>
                <w:color w:val="000000"/>
              </w:rPr>
              <w:t>Niue National Strategic Plan</w:t>
            </w:r>
          </w:p>
        </w:tc>
      </w:tr>
      <w:tr w:rsidR="009029B2" w:rsidRPr="00650B28" w14:paraId="50423CAA" w14:textId="77777777" w:rsidTr="00875A43">
        <w:tc>
          <w:tcPr>
            <w:tcW w:w="1439" w:type="dxa"/>
            <w:shd w:val="clear" w:color="auto" w:fill="auto"/>
          </w:tcPr>
          <w:p w14:paraId="2230655C"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NPC</w:t>
            </w:r>
          </w:p>
        </w:tc>
        <w:tc>
          <w:tcPr>
            <w:tcW w:w="7939" w:type="dxa"/>
            <w:shd w:val="clear" w:color="auto" w:fill="auto"/>
          </w:tcPr>
          <w:p w14:paraId="35AD311F"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Niue Power Corporation</w:t>
            </w:r>
          </w:p>
        </w:tc>
      </w:tr>
      <w:tr w:rsidR="004F2C5A" w:rsidRPr="00650B28" w14:paraId="7CF27E56" w14:textId="77777777" w:rsidTr="00875A43">
        <w:tc>
          <w:tcPr>
            <w:tcW w:w="1439" w:type="dxa"/>
            <w:shd w:val="clear" w:color="auto" w:fill="auto"/>
          </w:tcPr>
          <w:p w14:paraId="181E2DC3"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NPD</w:t>
            </w:r>
          </w:p>
        </w:tc>
        <w:tc>
          <w:tcPr>
            <w:tcW w:w="7939" w:type="dxa"/>
            <w:shd w:val="clear" w:color="auto" w:fill="auto"/>
          </w:tcPr>
          <w:p w14:paraId="58CE49CF"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National Project Director</w:t>
            </w:r>
          </w:p>
        </w:tc>
      </w:tr>
      <w:tr w:rsidR="00894E2E" w:rsidRPr="00650B28" w14:paraId="16F3D6EA" w14:textId="77777777" w:rsidTr="00875A43">
        <w:tc>
          <w:tcPr>
            <w:tcW w:w="1439" w:type="dxa"/>
            <w:shd w:val="clear" w:color="auto" w:fill="auto"/>
          </w:tcPr>
          <w:p w14:paraId="7DE597E8" w14:textId="77777777" w:rsidR="00894E2E" w:rsidRPr="00650B28" w:rsidRDefault="00822A6B" w:rsidP="00F67FBA">
            <w:pPr>
              <w:pStyle w:val="a0"/>
              <w:spacing w:before="0" w:beforeAutospacing="0" w:after="0"/>
              <w:rPr>
                <w:rFonts w:ascii="Calibri" w:hAnsi="Calibri" w:cs="Calibri"/>
              </w:rPr>
            </w:pPr>
            <w:r w:rsidRPr="00650B28">
              <w:rPr>
                <w:rFonts w:ascii="Calibri" w:hAnsi="Calibri" w:cs="Calibri"/>
              </w:rPr>
              <w:t>NZ$</w:t>
            </w:r>
          </w:p>
        </w:tc>
        <w:tc>
          <w:tcPr>
            <w:tcW w:w="7939" w:type="dxa"/>
            <w:shd w:val="clear" w:color="auto" w:fill="auto"/>
          </w:tcPr>
          <w:p w14:paraId="6C01AA6C" w14:textId="77777777" w:rsidR="00894E2E" w:rsidRPr="00650B28" w:rsidRDefault="00F16DF0" w:rsidP="00F67FBA">
            <w:pPr>
              <w:pStyle w:val="a0"/>
              <w:spacing w:before="0" w:beforeAutospacing="0" w:after="0"/>
              <w:rPr>
                <w:rFonts w:ascii="Calibri" w:hAnsi="Calibri" w:cs="Calibri"/>
              </w:rPr>
            </w:pPr>
            <w:r w:rsidRPr="00650B28">
              <w:rPr>
                <w:rFonts w:ascii="Calibri" w:hAnsi="Calibri" w:cs="Calibri"/>
              </w:rPr>
              <w:t>New Zealand Dollar</w:t>
            </w:r>
          </w:p>
        </w:tc>
      </w:tr>
      <w:tr w:rsidR="00F8398C" w:rsidRPr="00650B28" w14:paraId="7B9FF4E5" w14:textId="77777777" w:rsidTr="00875A43">
        <w:tc>
          <w:tcPr>
            <w:tcW w:w="1439" w:type="dxa"/>
            <w:shd w:val="clear" w:color="auto" w:fill="auto"/>
          </w:tcPr>
          <w:p w14:paraId="23889538" w14:textId="77777777" w:rsidR="00F8398C" w:rsidRPr="00650B28" w:rsidRDefault="00F8398C" w:rsidP="00F67FBA">
            <w:pPr>
              <w:pStyle w:val="a0"/>
              <w:spacing w:before="0" w:beforeAutospacing="0" w:after="0"/>
              <w:rPr>
                <w:rFonts w:ascii="Calibri" w:hAnsi="Calibri" w:cs="Calibri"/>
              </w:rPr>
            </w:pPr>
            <w:r w:rsidRPr="00650B28">
              <w:rPr>
                <w:rFonts w:ascii="Calibri" w:hAnsi="Calibri" w:cs="Calibri"/>
              </w:rPr>
              <w:t>NZHC</w:t>
            </w:r>
          </w:p>
        </w:tc>
        <w:tc>
          <w:tcPr>
            <w:tcW w:w="7939" w:type="dxa"/>
            <w:shd w:val="clear" w:color="auto" w:fill="auto"/>
          </w:tcPr>
          <w:p w14:paraId="49D14063" w14:textId="77777777" w:rsidR="00F8398C" w:rsidRPr="00650B28" w:rsidRDefault="00F8398C" w:rsidP="00F67FBA">
            <w:pPr>
              <w:pStyle w:val="a0"/>
              <w:spacing w:before="0" w:beforeAutospacing="0" w:after="0"/>
              <w:rPr>
                <w:rFonts w:ascii="Calibri" w:hAnsi="Calibri" w:cs="Calibri"/>
              </w:rPr>
            </w:pPr>
            <w:r w:rsidRPr="00650B28">
              <w:rPr>
                <w:rFonts w:ascii="Calibri" w:hAnsi="Calibri" w:cs="Calibri"/>
              </w:rPr>
              <w:t>New Zealand High Commission</w:t>
            </w:r>
          </w:p>
        </w:tc>
      </w:tr>
      <w:tr w:rsidR="004F2C5A" w:rsidRPr="00650B28" w14:paraId="62BAE827" w14:textId="77777777" w:rsidTr="00875A43">
        <w:tc>
          <w:tcPr>
            <w:tcW w:w="1439" w:type="dxa"/>
            <w:shd w:val="clear" w:color="auto" w:fill="auto"/>
          </w:tcPr>
          <w:p w14:paraId="4282FAB7"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OFP</w:t>
            </w:r>
          </w:p>
        </w:tc>
        <w:tc>
          <w:tcPr>
            <w:tcW w:w="7939" w:type="dxa"/>
            <w:shd w:val="clear" w:color="auto" w:fill="auto"/>
          </w:tcPr>
          <w:p w14:paraId="35D90C55"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Operational Focal Point</w:t>
            </w:r>
          </w:p>
        </w:tc>
      </w:tr>
      <w:tr w:rsidR="00AA53D5" w:rsidRPr="00650B28" w14:paraId="2E138C9B" w14:textId="77777777" w:rsidTr="00875A43">
        <w:tc>
          <w:tcPr>
            <w:tcW w:w="1439" w:type="dxa"/>
            <w:shd w:val="clear" w:color="auto" w:fill="auto"/>
          </w:tcPr>
          <w:p w14:paraId="376900C0"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O&amp;M</w:t>
            </w:r>
          </w:p>
        </w:tc>
        <w:tc>
          <w:tcPr>
            <w:tcW w:w="7939" w:type="dxa"/>
            <w:shd w:val="clear" w:color="auto" w:fill="auto"/>
          </w:tcPr>
          <w:p w14:paraId="524EA4C2"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 xml:space="preserve">Operation and </w:t>
            </w:r>
            <w:r w:rsidR="007510D8" w:rsidRPr="00650B28">
              <w:rPr>
                <w:rFonts w:ascii="Calibri" w:hAnsi="Calibri" w:cs="Calibri"/>
              </w:rPr>
              <w:t>Maintenance</w:t>
            </w:r>
          </w:p>
        </w:tc>
      </w:tr>
      <w:tr w:rsidR="000C6BEA" w:rsidRPr="00650B28" w14:paraId="24746670" w14:textId="77777777" w:rsidTr="00875A43">
        <w:tc>
          <w:tcPr>
            <w:tcW w:w="1439" w:type="dxa"/>
            <w:shd w:val="clear" w:color="auto" w:fill="auto"/>
          </w:tcPr>
          <w:p w14:paraId="3F05DFE3"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PALS</w:t>
            </w:r>
          </w:p>
        </w:tc>
        <w:tc>
          <w:tcPr>
            <w:tcW w:w="7939" w:type="dxa"/>
            <w:shd w:val="clear" w:color="auto" w:fill="auto"/>
          </w:tcPr>
          <w:p w14:paraId="5F6AEF8A"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Pacific Appliance and Labelling Standards</w:t>
            </w:r>
          </w:p>
        </w:tc>
      </w:tr>
      <w:tr w:rsidR="00072FE8" w:rsidRPr="00650B28" w14:paraId="135C797D" w14:textId="77777777" w:rsidTr="00875A43">
        <w:tc>
          <w:tcPr>
            <w:tcW w:w="1439" w:type="dxa"/>
            <w:shd w:val="clear" w:color="auto" w:fill="auto"/>
          </w:tcPr>
          <w:p w14:paraId="208AA058" w14:textId="77777777" w:rsidR="00072FE8" w:rsidRPr="00650B28" w:rsidRDefault="00072FE8" w:rsidP="00F67FBA">
            <w:pPr>
              <w:pStyle w:val="a0"/>
              <w:spacing w:before="0" w:beforeAutospacing="0" w:after="0"/>
              <w:rPr>
                <w:rFonts w:ascii="Calibri" w:hAnsi="Calibri" w:cs="Calibri"/>
              </w:rPr>
            </w:pPr>
            <w:r w:rsidRPr="00650B28">
              <w:rPr>
                <w:rFonts w:ascii="Calibri" w:hAnsi="Calibri" w:cs="Calibri"/>
              </w:rPr>
              <w:t>PB</w:t>
            </w:r>
          </w:p>
        </w:tc>
        <w:tc>
          <w:tcPr>
            <w:tcW w:w="7939" w:type="dxa"/>
            <w:shd w:val="clear" w:color="auto" w:fill="auto"/>
          </w:tcPr>
          <w:p w14:paraId="013618A7" w14:textId="77777777" w:rsidR="00072FE8" w:rsidRPr="00650B28" w:rsidRDefault="00072FE8" w:rsidP="00F67FBA">
            <w:pPr>
              <w:pStyle w:val="a0"/>
              <w:spacing w:before="0" w:beforeAutospacing="0" w:after="0"/>
              <w:rPr>
                <w:rFonts w:ascii="Calibri" w:hAnsi="Calibri" w:cs="Calibri"/>
              </w:rPr>
            </w:pPr>
            <w:r w:rsidRPr="00650B28">
              <w:rPr>
                <w:rFonts w:ascii="Calibri" w:hAnsi="Calibri" w:cs="Calibri"/>
              </w:rPr>
              <w:t>Project Board</w:t>
            </w:r>
          </w:p>
        </w:tc>
      </w:tr>
      <w:tr w:rsidR="00EA6502" w:rsidRPr="00650B28" w14:paraId="05974E62" w14:textId="77777777" w:rsidTr="00875A43">
        <w:tc>
          <w:tcPr>
            <w:tcW w:w="1439" w:type="dxa"/>
            <w:shd w:val="clear" w:color="auto" w:fill="auto"/>
          </w:tcPr>
          <w:p w14:paraId="5DAD7A70" w14:textId="77777777" w:rsidR="00EA6502" w:rsidRPr="00650B28" w:rsidRDefault="00EA6502" w:rsidP="00F67FBA">
            <w:pPr>
              <w:pStyle w:val="a0"/>
              <w:spacing w:before="0" w:beforeAutospacing="0" w:after="0"/>
              <w:rPr>
                <w:rFonts w:ascii="Calibri" w:hAnsi="Calibri" w:cs="Calibri"/>
              </w:rPr>
            </w:pPr>
            <w:r w:rsidRPr="00650B28">
              <w:rPr>
                <w:rFonts w:ascii="Calibri" w:hAnsi="Calibri" w:cs="Calibri"/>
              </w:rPr>
              <w:t>PIC</w:t>
            </w:r>
          </w:p>
        </w:tc>
        <w:tc>
          <w:tcPr>
            <w:tcW w:w="7939" w:type="dxa"/>
            <w:shd w:val="clear" w:color="auto" w:fill="auto"/>
          </w:tcPr>
          <w:p w14:paraId="633F11B6" w14:textId="77777777" w:rsidR="00EA6502" w:rsidRPr="00650B28" w:rsidRDefault="00EA6502" w:rsidP="00F67FBA">
            <w:pPr>
              <w:pStyle w:val="a0"/>
              <w:spacing w:before="0" w:beforeAutospacing="0" w:after="0"/>
              <w:rPr>
                <w:rFonts w:ascii="Calibri" w:hAnsi="Calibri" w:cs="Calibri"/>
              </w:rPr>
            </w:pPr>
            <w:r w:rsidRPr="00650B28">
              <w:rPr>
                <w:rFonts w:ascii="Calibri" w:hAnsi="Calibri" w:cs="Calibri"/>
              </w:rPr>
              <w:t>Pacific Island Country</w:t>
            </w:r>
          </w:p>
        </w:tc>
      </w:tr>
      <w:tr w:rsidR="004F2C5A" w:rsidRPr="00650B28" w14:paraId="4EDA183D" w14:textId="77777777" w:rsidTr="00875A43">
        <w:tc>
          <w:tcPr>
            <w:tcW w:w="1439" w:type="dxa"/>
            <w:shd w:val="clear" w:color="auto" w:fill="auto"/>
          </w:tcPr>
          <w:p w14:paraId="18A6C239"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PIR</w:t>
            </w:r>
          </w:p>
        </w:tc>
        <w:tc>
          <w:tcPr>
            <w:tcW w:w="7939" w:type="dxa"/>
            <w:shd w:val="clear" w:color="auto" w:fill="auto"/>
          </w:tcPr>
          <w:p w14:paraId="5075B629"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Project Implementation Review</w:t>
            </w:r>
          </w:p>
        </w:tc>
      </w:tr>
      <w:tr w:rsidR="000E0844" w:rsidRPr="00650B28" w14:paraId="7FF3DF1A" w14:textId="77777777" w:rsidTr="00875A43">
        <w:tc>
          <w:tcPr>
            <w:tcW w:w="1439" w:type="dxa"/>
            <w:shd w:val="clear" w:color="auto" w:fill="auto"/>
          </w:tcPr>
          <w:p w14:paraId="1FE0B1BB" w14:textId="77777777" w:rsidR="000E0844" w:rsidRPr="00650B28" w:rsidRDefault="000E0844" w:rsidP="00F67FBA">
            <w:pPr>
              <w:pStyle w:val="a0"/>
              <w:spacing w:before="0" w:beforeAutospacing="0" w:after="0"/>
              <w:rPr>
                <w:rFonts w:ascii="Calibri" w:hAnsi="Calibri" w:cs="Calibri"/>
              </w:rPr>
            </w:pPr>
            <w:r w:rsidRPr="00650B28">
              <w:rPr>
                <w:rFonts w:ascii="Calibri" w:hAnsi="Calibri" w:cs="Calibri"/>
              </w:rPr>
              <w:t>PMCU</w:t>
            </w:r>
          </w:p>
        </w:tc>
        <w:tc>
          <w:tcPr>
            <w:tcW w:w="7939" w:type="dxa"/>
            <w:shd w:val="clear" w:color="auto" w:fill="auto"/>
          </w:tcPr>
          <w:p w14:paraId="0A0F170C" w14:textId="77777777" w:rsidR="000E0844" w:rsidRPr="00650B28" w:rsidRDefault="000E0844" w:rsidP="00F67FBA">
            <w:pPr>
              <w:pStyle w:val="a0"/>
              <w:spacing w:before="0" w:beforeAutospacing="0" w:after="0"/>
              <w:rPr>
                <w:rFonts w:ascii="Calibri" w:hAnsi="Calibri" w:cs="Calibri"/>
              </w:rPr>
            </w:pPr>
            <w:r w:rsidRPr="00650B28">
              <w:rPr>
                <w:rFonts w:ascii="Calibri" w:hAnsi="Calibri" w:cs="Calibri"/>
              </w:rPr>
              <w:t>Project Management and Coordination Unit</w:t>
            </w:r>
          </w:p>
        </w:tc>
      </w:tr>
      <w:tr w:rsidR="004F2C5A" w:rsidRPr="00650B28" w14:paraId="7B4A6D34" w14:textId="77777777" w:rsidTr="00875A43">
        <w:tc>
          <w:tcPr>
            <w:tcW w:w="1439" w:type="dxa"/>
            <w:shd w:val="clear" w:color="auto" w:fill="auto"/>
          </w:tcPr>
          <w:p w14:paraId="49C2EE0B"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PMU</w:t>
            </w:r>
          </w:p>
        </w:tc>
        <w:tc>
          <w:tcPr>
            <w:tcW w:w="7939" w:type="dxa"/>
            <w:shd w:val="clear" w:color="auto" w:fill="auto"/>
          </w:tcPr>
          <w:p w14:paraId="5632F0BD" w14:textId="77777777" w:rsidR="004F2C5A" w:rsidRPr="00650B28" w:rsidRDefault="004F2C5A" w:rsidP="00F67FBA">
            <w:pPr>
              <w:pStyle w:val="a0"/>
              <w:spacing w:before="0" w:beforeAutospacing="0" w:after="0"/>
              <w:rPr>
                <w:rFonts w:ascii="Calibri" w:hAnsi="Calibri" w:cs="Calibri"/>
              </w:rPr>
            </w:pPr>
            <w:r w:rsidRPr="00650B28">
              <w:rPr>
                <w:rFonts w:ascii="Calibri" w:hAnsi="Calibri" w:cs="Calibri"/>
              </w:rPr>
              <w:t>Project Management Unit</w:t>
            </w:r>
          </w:p>
        </w:tc>
      </w:tr>
      <w:tr w:rsidR="008D4349" w:rsidRPr="00650B28" w14:paraId="73E1C743" w14:textId="77777777" w:rsidTr="00875A43">
        <w:tc>
          <w:tcPr>
            <w:tcW w:w="1439" w:type="dxa"/>
            <w:shd w:val="clear" w:color="auto" w:fill="auto"/>
          </w:tcPr>
          <w:p w14:paraId="714C6F54" w14:textId="77777777" w:rsidR="008D4349" w:rsidRPr="00650B28" w:rsidRDefault="008D4349" w:rsidP="00F67FBA">
            <w:pPr>
              <w:pStyle w:val="a0"/>
              <w:spacing w:before="0" w:beforeAutospacing="0" w:after="0"/>
              <w:rPr>
                <w:rFonts w:ascii="Calibri" w:hAnsi="Calibri" w:cs="Calibri"/>
              </w:rPr>
            </w:pPr>
            <w:r w:rsidRPr="00650B28">
              <w:rPr>
                <w:rFonts w:ascii="Calibri" w:hAnsi="Calibri" w:cs="Calibri"/>
              </w:rPr>
              <w:t>PV</w:t>
            </w:r>
          </w:p>
        </w:tc>
        <w:tc>
          <w:tcPr>
            <w:tcW w:w="7939" w:type="dxa"/>
            <w:shd w:val="clear" w:color="auto" w:fill="auto"/>
          </w:tcPr>
          <w:p w14:paraId="1C57EB12" w14:textId="77777777" w:rsidR="008D4349" w:rsidRPr="00650B28" w:rsidRDefault="008D4349" w:rsidP="00F67FBA">
            <w:pPr>
              <w:pStyle w:val="a0"/>
              <w:spacing w:before="0" w:beforeAutospacing="0" w:after="0"/>
              <w:rPr>
                <w:rFonts w:ascii="Calibri" w:hAnsi="Calibri" w:cs="Calibri"/>
              </w:rPr>
            </w:pPr>
            <w:r w:rsidRPr="00650B28">
              <w:rPr>
                <w:rFonts w:ascii="Calibri" w:hAnsi="Calibri" w:cs="Calibri"/>
              </w:rPr>
              <w:t xml:space="preserve">Photo Voltaic </w:t>
            </w:r>
          </w:p>
        </w:tc>
      </w:tr>
      <w:tr w:rsidR="003E2049" w:rsidRPr="00650B28" w14:paraId="70BE9AC2" w14:textId="77777777" w:rsidTr="00875A43">
        <w:tc>
          <w:tcPr>
            <w:tcW w:w="1439" w:type="dxa"/>
            <w:shd w:val="clear" w:color="auto" w:fill="auto"/>
          </w:tcPr>
          <w:p w14:paraId="37A6383F" w14:textId="77777777" w:rsidR="003E2049" w:rsidRPr="00650B28" w:rsidRDefault="003E2049" w:rsidP="00F67FBA">
            <w:pPr>
              <w:pStyle w:val="a0"/>
              <w:spacing w:before="0" w:beforeAutospacing="0" w:after="0"/>
              <w:rPr>
                <w:rFonts w:ascii="Calibri" w:hAnsi="Calibri" w:cs="Calibri"/>
              </w:rPr>
            </w:pPr>
            <w:r w:rsidRPr="00650B28">
              <w:rPr>
                <w:rFonts w:ascii="Calibri" w:hAnsi="Calibri" w:cs="Calibri"/>
              </w:rPr>
              <w:t>PWD</w:t>
            </w:r>
          </w:p>
        </w:tc>
        <w:tc>
          <w:tcPr>
            <w:tcW w:w="7939" w:type="dxa"/>
            <w:shd w:val="clear" w:color="auto" w:fill="auto"/>
          </w:tcPr>
          <w:p w14:paraId="7EC899BB" w14:textId="77777777" w:rsidR="003E2049" w:rsidRPr="00650B28" w:rsidRDefault="003E2049" w:rsidP="00F67FBA">
            <w:pPr>
              <w:pStyle w:val="a0"/>
              <w:spacing w:before="0" w:beforeAutospacing="0" w:after="0"/>
              <w:rPr>
                <w:rFonts w:ascii="Calibri" w:hAnsi="Calibri" w:cs="Calibri"/>
              </w:rPr>
            </w:pPr>
            <w:r w:rsidRPr="00650B28">
              <w:rPr>
                <w:rFonts w:ascii="Calibri" w:hAnsi="Calibri" w:cs="Calibri"/>
              </w:rPr>
              <w:t>Public Works Department</w:t>
            </w:r>
          </w:p>
        </w:tc>
      </w:tr>
      <w:tr w:rsidR="0079409A" w:rsidRPr="00650B28" w14:paraId="4104BDEC" w14:textId="77777777" w:rsidTr="00875A43">
        <w:tc>
          <w:tcPr>
            <w:tcW w:w="1439" w:type="dxa"/>
            <w:shd w:val="clear" w:color="auto" w:fill="auto"/>
          </w:tcPr>
          <w:p w14:paraId="5B44002F" w14:textId="77777777" w:rsidR="0079409A" w:rsidRPr="00650B28" w:rsidRDefault="0079409A" w:rsidP="00F67FBA">
            <w:pPr>
              <w:pStyle w:val="a0"/>
              <w:spacing w:before="0" w:beforeAutospacing="0" w:after="0"/>
              <w:rPr>
                <w:rFonts w:ascii="Calibri" w:hAnsi="Calibri" w:cs="Calibri"/>
              </w:rPr>
            </w:pPr>
            <w:r w:rsidRPr="00650B28">
              <w:rPr>
                <w:rFonts w:ascii="Calibri" w:hAnsi="Calibri" w:cs="Calibri"/>
              </w:rPr>
              <w:t>RE</w:t>
            </w:r>
          </w:p>
        </w:tc>
        <w:tc>
          <w:tcPr>
            <w:tcW w:w="7939" w:type="dxa"/>
            <w:shd w:val="clear" w:color="auto" w:fill="auto"/>
          </w:tcPr>
          <w:p w14:paraId="5AC7E0B7" w14:textId="77777777" w:rsidR="0079409A" w:rsidRPr="00650B28" w:rsidRDefault="0079409A" w:rsidP="00F67FBA">
            <w:pPr>
              <w:pStyle w:val="a0"/>
              <w:spacing w:before="0" w:beforeAutospacing="0" w:after="0"/>
              <w:rPr>
                <w:rFonts w:ascii="Calibri" w:hAnsi="Calibri" w:cs="Calibri"/>
              </w:rPr>
            </w:pPr>
            <w:r w:rsidRPr="00650B28">
              <w:rPr>
                <w:rFonts w:ascii="Calibri" w:hAnsi="Calibri" w:cs="Calibri"/>
              </w:rPr>
              <w:t>Renewable Energy</w:t>
            </w:r>
          </w:p>
        </w:tc>
      </w:tr>
      <w:tr w:rsidR="008D4349" w:rsidRPr="00650B28" w14:paraId="39B13B13" w14:textId="77777777" w:rsidTr="00875A43">
        <w:tc>
          <w:tcPr>
            <w:tcW w:w="1439" w:type="dxa"/>
            <w:shd w:val="clear" w:color="auto" w:fill="auto"/>
          </w:tcPr>
          <w:p w14:paraId="6DF6E0B9" w14:textId="77777777" w:rsidR="008D4349" w:rsidRPr="00650B28" w:rsidRDefault="008D4349" w:rsidP="00F67FBA">
            <w:pPr>
              <w:pStyle w:val="a0"/>
              <w:spacing w:before="0" w:beforeAutospacing="0" w:after="0"/>
              <w:rPr>
                <w:rFonts w:ascii="Calibri" w:hAnsi="Calibri" w:cs="Calibri"/>
              </w:rPr>
            </w:pPr>
            <w:r w:rsidRPr="00650B28">
              <w:rPr>
                <w:rFonts w:ascii="Calibri" w:hAnsi="Calibri" w:cs="Calibri"/>
              </w:rPr>
              <w:t>RET</w:t>
            </w:r>
          </w:p>
        </w:tc>
        <w:tc>
          <w:tcPr>
            <w:tcW w:w="7939" w:type="dxa"/>
            <w:shd w:val="clear" w:color="auto" w:fill="auto"/>
          </w:tcPr>
          <w:p w14:paraId="3317F8D1" w14:textId="77777777" w:rsidR="008D4349" w:rsidRPr="00650B28" w:rsidRDefault="008D4349" w:rsidP="00F67FBA">
            <w:pPr>
              <w:pStyle w:val="a0"/>
              <w:spacing w:before="0" w:beforeAutospacing="0" w:after="0"/>
              <w:rPr>
                <w:rFonts w:ascii="Calibri" w:hAnsi="Calibri" w:cs="Calibri"/>
              </w:rPr>
            </w:pPr>
            <w:r w:rsidRPr="00650B28">
              <w:rPr>
                <w:rFonts w:ascii="Calibri" w:hAnsi="Calibri" w:cs="Calibri"/>
              </w:rPr>
              <w:t>Renewable Energy technology</w:t>
            </w:r>
          </w:p>
        </w:tc>
      </w:tr>
      <w:tr w:rsidR="00AA53D5" w:rsidRPr="00650B28" w14:paraId="7F8C56E7" w14:textId="77777777" w:rsidTr="00875A43">
        <w:tc>
          <w:tcPr>
            <w:tcW w:w="1439" w:type="dxa"/>
            <w:shd w:val="clear" w:color="auto" w:fill="auto"/>
          </w:tcPr>
          <w:p w14:paraId="5F3416E0"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RMU</w:t>
            </w:r>
          </w:p>
        </w:tc>
        <w:tc>
          <w:tcPr>
            <w:tcW w:w="7939" w:type="dxa"/>
            <w:shd w:val="clear" w:color="auto" w:fill="auto"/>
          </w:tcPr>
          <w:p w14:paraId="6C5E7A72"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Ring Main Unit</w:t>
            </w:r>
          </w:p>
        </w:tc>
      </w:tr>
      <w:tr w:rsidR="003E2049" w:rsidRPr="00650B28" w14:paraId="74A1B456" w14:textId="77777777" w:rsidTr="00875A43">
        <w:tc>
          <w:tcPr>
            <w:tcW w:w="1439" w:type="dxa"/>
            <w:shd w:val="clear" w:color="auto" w:fill="auto"/>
          </w:tcPr>
          <w:p w14:paraId="45EEE6E9" w14:textId="77777777" w:rsidR="003E2049" w:rsidRPr="00650B28" w:rsidRDefault="003E2049" w:rsidP="00F67FBA">
            <w:pPr>
              <w:pStyle w:val="a0"/>
              <w:spacing w:before="0" w:beforeAutospacing="0" w:after="0"/>
              <w:rPr>
                <w:rFonts w:ascii="Calibri" w:hAnsi="Calibri" w:cs="Calibri"/>
              </w:rPr>
            </w:pPr>
            <w:r w:rsidRPr="00650B28">
              <w:rPr>
                <w:rFonts w:ascii="Calibri" w:hAnsi="Calibri" w:cs="Calibri"/>
              </w:rPr>
              <w:t>SAIDI</w:t>
            </w:r>
          </w:p>
        </w:tc>
        <w:tc>
          <w:tcPr>
            <w:tcW w:w="7939" w:type="dxa"/>
            <w:shd w:val="clear" w:color="auto" w:fill="auto"/>
          </w:tcPr>
          <w:p w14:paraId="791D5062" w14:textId="77777777" w:rsidR="003E2049" w:rsidRPr="00650B28" w:rsidRDefault="003E2049" w:rsidP="00F67FBA">
            <w:pPr>
              <w:pStyle w:val="a0"/>
              <w:spacing w:before="0" w:beforeAutospacing="0" w:after="0"/>
              <w:rPr>
                <w:rFonts w:ascii="Calibri" w:hAnsi="Calibri" w:cs="Calibri"/>
              </w:rPr>
            </w:pPr>
            <w:r w:rsidRPr="00650B28">
              <w:rPr>
                <w:rFonts w:ascii="Calibri" w:hAnsi="Calibri" w:cs="Calibri"/>
              </w:rPr>
              <w:t>System Average Interruption Duration index</w:t>
            </w:r>
          </w:p>
        </w:tc>
      </w:tr>
      <w:tr w:rsidR="00AA53D5" w:rsidRPr="00650B28" w14:paraId="1DECAF54" w14:textId="77777777" w:rsidTr="00875A43">
        <w:tc>
          <w:tcPr>
            <w:tcW w:w="1439" w:type="dxa"/>
            <w:shd w:val="clear" w:color="auto" w:fill="auto"/>
          </w:tcPr>
          <w:p w14:paraId="7A904771"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SCADA</w:t>
            </w:r>
          </w:p>
        </w:tc>
        <w:tc>
          <w:tcPr>
            <w:tcW w:w="7939" w:type="dxa"/>
            <w:shd w:val="clear" w:color="auto" w:fill="auto"/>
          </w:tcPr>
          <w:p w14:paraId="0C11B22A" w14:textId="77777777" w:rsidR="00AA53D5" w:rsidRPr="00650B28" w:rsidRDefault="00AA53D5" w:rsidP="00F67FBA">
            <w:pPr>
              <w:pStyle w:val="a0"/>
              <w:spacing w:before="0" w:beforeAutospacing="0" w:after="0"/>
              <w:rPr>
                <w:rFonts w:ascii="Calibri" w:hAnsi="Calibri" w:cs="Calibri"/>
              </w:rPr>
            </w:pPr>
            <w:r w:rsidRPr="00650B28">
              <w:rPr>
                <w:rFonts w:ascii="Calibri" w:hAnsi="Calibri" w:cs="Calibri"/>
              </w:rPr>
              <w:t>Supervisory Control And Data Acquisition</w:t>
            </w:r>
          </w:p>
        </w:tc>
      </w:tr>
      <w:tr w:rsidR="00214AED" w:rsidRPr="00650B28" w14:paraId="54CEF91D" w14:textId="77777777" w:rsidTr="00875A43">
        <w:tc>
          <w:tcPr>
            <w:tcW w:w="1439" w:type="dxa"/>
            <w:shd w:val="clear" w:color="auto" w:fill="auto"/>
          </w:tcPr>
          <w:p w14:paraId="1C0EFA97"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SDG</w:t>
            </w:r>
          </w:p>
        </w:tc>
        <w:tc>
          <w:tcPr>
            <w:tcW w:w="7939" w:type="dxa"/>
            <w:shd w:val="clear" w:color="auto" w:fill="auto"/>
          </w:tcPr>
          <w:p w14:paraId="05B03ADE"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Sustainable Development Goal</w:t>
            </w:r>
          </w:p>
        </w:tc>
      </w:tr>
      <w:tr w:rsidR="00823B75" w:rsidRPr="00650B28" w14:paraId="29D65033" w14:textId="77777777" w:rsidTr="00875A43">
        <w:tc>
          <w:tcPr>
            <w:tcW w:w="1439" w:type="dxa"/>
            <w:shd w:val="clear" w:color="auto" w:fill="auto"/>
          </w:tcPr>
          <w:p w14:paraId="2337BCA8" w14:textId="77777777" w:rsidR="00823B75" w:rsidRPr="00650B28" w:rsidRDefault="00823B75" w:rsidP="00F67FBA">
            <w:pPr>
              <w:pStyle w:val="a0"/>
              <w:spacing w:before="0" w:beforeAutospacing="0" w:after="0"/>
              <w:rPr>
                <w:rFonts w:ascii="Calibri" w:hAnsi="Calibri" w:cs="Calibri"/>
              </w:rPr>
            </w:pPr>
            <w:r w:rsidRPr="00650B28">
              <w:rPr>
                <w:rFonts w:ascii="Calibri" w:hAnsi="Calibri" w:cs="Calibri"/>
              </w:rPr>
              <w:t>SIDS</w:t>
            </w:r>
          </w:p>
        </w:tc>
        <w:tc>
          <w:tcPr>
            <w:tcW w:w="7939" w:type="dxa"/>
            <w:shd w:val="clear" w:color="auto" w:fill="auto"/>
          </w:tcPr>
          <w:p w14:paraId="2C4D3AD2" w14:textId="77777777" w:rsidR="00823B75" w:rsidRPr="00650B28" w:rsidRDefault="00823B75" w:rsidP="00F67FBA">
            <w:pPr>
              <w:pStyle w:val="a0"/>
              <w:spacing w:before="0" w:beforeAutospacing="0" w:after="0"/>
              <w:rPr>
                <w:rFonts w:ascii="Calibri" w:hAnsi="Calibri" w:cs="Calibri"/>
              </w:rPr>
            </w:pPr>
            <w:r w:rsidRPr="00650B28">
              <w:rPr>
                <w:rFonts w:ascii="Calibri" w:hAnsi="Calibri" w:cs="Calibri"/>
              </w:rPr>
              <w:t>Small Islands Developing States</w:t>
            </w:r>
          </w:p>
        </w:tc>
      </w:tr>
      <w:tr w:rsidR="00FC5A5D" w:rsidRPr="00650B28" w14:paraId="4B7EA24F" w14:textId="77777777" w:rsidTr="00875A43">
        <w:tc>
          <w:tcPr>
            <w:tcW w:w="1439" w:type="dxa"/>
            <w:shd w:val="clear" w:color="auto" w:fill="auto"/>
          </w:tcPr>
          <w:p w14:paraId="1DCF7A10" w14:textId="77777777" w:rsidR="00FC5A5D" w:rsidRPr="00650B28" w:rsidRDefault="00FC5A5D" w:rsidP="00F67FBA">
            <w:pPr>
              <w:pStyle w:val="a0"/>
              <w:spacing w:before="0" w:beforeAutospacing="0" w:after="0"/>
              <w:rPr>
                <w:rFonts w:ascii="Calibri" w:hAnsi="Calibri" w:cs="Calibri"/>
              </w:rPr>
            </w:pPr>
            <w:r w:rsidRPr="00650B28">
              <w:rPr>
                <w:rFonts w:ascii="Calibri" w:hAnsi="Calibri" w:cs="Calibri"/>
              </w:rPr>
              <w:t>SOE</w:t>
            </w:r>
          </w:p>
        </w:tc>
        <w:tc>
          <w:tcPr>
            <w:tcW w:w="7939" w:type="dxa"/>
            <w:shd w:val="clear" w:color="auto" w:fill="auto"/>
          </w:tcPr>
          <w:p w14:paraId="3B8A80DE" w14:textId="77777777" w:rsidR="00FC5A5D" w:rsidRPr="00650B28" w:rsidRDefault="00FC5A5D" w:rsidP="00F67FBA">
            <w:pPr>
              <w:pStyle w:val="a0"/>
              <w:spacing w:before="0" w:beforeAutospacing="0" w:after="0"/>
              <w:rPr>
                <w:rFonts w:ascii="Calibri" w:hAnsi="Calibri" w:cs="Calibri"/>
              </w:rPr>
            </w:pPr>
            <w:r w:rsidRPr="00650B28">
              <w:rPr>
                <w:rFonts w:ascii="Calibri" w:hAnsi="Calibri" w:cs="Calibri"/>
              </w:rPr>
              <w:t>State Owned Enterprise</w:t>
            </w:r>
          </w:p>
        </w:tc>
      </w:tr>
      <w:tr w:rsidR="000C6BEA" w:rsidRPr="00650B28" w14:paraId="60B2F662" w14:textId="77777777" w:rsidTr="00875A43">
        <w:tc>
          <w:tcPr>
            <w:tcW w:w="1439" w:type="dxa"/>
            <w:shd w:val="clear" w:color="auto" w:fill="auto"/>
          </w:tcPr>
          <w:p w14:paraId="54258C7C"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SPC</w:t>
            </w:r>
          </w:p>
        </w:tc>
        <w:tc>
          <w:tcPr>
            <w:tcW w:w="7939" w:type="dxa"/>
            <w:shd w:val="clear" w:color="auto" w:fill="auto"/>
          </w:tcPr>
          <w:p w14:paraId="3F8B5E71" w14:textId="77777777" w:rsidR="000C6BEA" w:rsidRPr="00650B28" w:rsidRDefault="000C6BEA" w:rsidP="00F67FBA">
            <w:pPr>
              <w:pStyle w:val="a0"/>
              <w:spacing w:before="0" w:beforeAutospacing="0" w:after="0"/>
              <w:rPr>
                <w:rFonts w:ascii="Calibri" w:hAnsi="Calibri" w:cs="Calibri"/>
              </w:rPr>
            </w:pPr>
            <w:r w:rsidRPr="00650B28">
              <w:rPr>
                <w:rFonts w:ascii="Calibri" w:hAnsi="Calibri" w:cs="Calibri"/>
              </w:rPr>
              <w:t>Secretariat of the Pacific Community</w:t>
            </w:r>
          </w:p>
        </w:tc>
      </w:tr>
      <w:tr w:rsidR="00F42B0D" w:rsidRPr="00650B28" w14:paraId="64095A54" w14:textId="77777777" w:rsidTr="00875A43">
        <w:tc>
          <w:tcPr>
            <w:tcW w:w="1439" w:type="dxa"/>
            <w:shd w:val="clear" w:color="auto" w:fill="auto"/>
          </w:tcPr>
          <w:p w14:paraId="4CA2E591" w14:textId="77777777" w:rsidR="00F42B0D" w:rsidRPr="00650B28" w:rsidRDefault="00F42B0D" w:rsidP="00F67FBA">
            <w:pPr>
              <w:pStyle w:val="a0"/>
              <w:spacing w:before="0" w:beforeAutospacing="0" w:after="0"/>
              <w:rPr>
                <w:rFonts w:ascii="Calibri" w:hAnsi="Calibri" w:cs="Calibri"/>
              </w:rPr>
            </w:pPr>
            <w:r w:rsidRPr="00650B28">
              <w:rPr>
                <w:rFonts w:ascii="Calibri" w:hAnsi="Calibri" w:cs="Calibri"/>
              </w:rPr>
              <w:t>TA</w:t>
            </w:r>
          </w:p>
        </w:tc>
        <w:tc>
          <w:tcPr>
            <w:tcW w:w="7939" w:type="dxa"/>
            <w:shd w:val="clear" w:color="auto" w:fill="auto"/>
          </w:tcPr>
          <w:p w14:paraId="204DCEF5" w14:textId="77777777" w:rsidR="00F42B0D" w:rsidRPr="00650B28" w:rsidRDefault="00F42B0D" w:rsidP="00F67FBA">
            <w:pPr>
              <w:pStyle w:val="a0"/>
              <w:spacing w:before="0" w:beforeAutospacing="0" w:after="0"/>
              <w:rPr>
                <w:rFonts w:ascii="Calibri" w:hAnsi="Calibri" w:cs="Calibri"/>
              </w:rPr>
            </w:pPr>
            <w:r w:rsidRPr="00650B28">
              <w:rPr>
                <w:rFonts w:ascii="Calibri" w:hAnsi="Calibri" w:cs="Calibri"/>
              </w:rPr>
              <w:t xml:space="preserve">Technical Assistance </w:t>
            </w:r>
          </w:p>
        </w:tc>
      </w:tr>
      <w:tr w:rsidR="00214AED" w:rsidRPr="00650B28" w14:paraId="5FF4ABF5" w14:textId="77777777" w:rsidTr="00875A43">
        <w:tc>
          <w:tcPr>
            <w:tcW w:w="1439" w:type="dxa"/>
            <w:shd w:val="clear" w:color="auto" w:fill="auto"/>
          </w:tcPr>
          <w:p w14:paraId="55DB33BD"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tCO</w:t>
            </w:r>
            <w:r w:rsidRPr="00650B28">
              <w:rPr>
                <w:rFonts w:ascii="Calibri" w:hAnsi="Calibri" w:cs="Calibri"/>
                <w:vertAlign w:val="subscript"/>
              </w:rPr>
              <w:t>2-eq</w:t>
            </w:r>
          </w:p>
        </w:tc>
        <w:tc>
          <w:tcPr>
            <w:tcW w:w="7939" w:type="dxa"/>
            <w:shd w:val="clear" w:color="auto" w:fill="auto"/>
          </w:tcPr>
          <w:p w14:paraId="555CB0BA" w14:textId="77777777" w:rsidR="00214AED" w:rsidRPr="00650B28" w:rsidRDefault="00214AED" w:rsidP="00F67FBA">
            <w:pPr>
              <w:pStyle w:val="a0"/>
              <w:spacing w:before="0" w:beforeAutospacing="0" w:after="0"/>
              <w:rPr>
                <w:rFonts w:ascii="Calibri" w:hAnsi="Calibri" w:cs="Calibri"/>
              </w:rPr>
            </w:pPr>
            <w:r w:rsidRPr="00650B28">
              <w:rPr>
                <w:rFonts w:ascii="Calibri" w:hAnsi="Calibri" w:cs="Calibri"/>
              </w:rPr>
              <w:t xml:space="preserve">tonne </w:t>
            </w:r>
            <w:r w:rsidR="00B87604" w:rsidRPr="00650B28">
              <w:rPr>
                <w:rFonts w:ascii="Calibri" w:hAnsi="Calibri" w:cs="Calibri"/>
              </w:rPr>
              <w:t>Carbon di</w:t>
            </w:r>
            <w:r w:rsidR="003554D9" w:rsidRPr="00650B28">
              <w:rPr>
                <w:rFonts w:ascii="Calibri" w:hAnsi="Calibri" w:cs="Calibri"/>
              </w:rPr>
              <w:t>o</w:t>
            </w:r>
            <w:r w:rsidR="00B87604" w:rsidRPr="00650B28">
              <w:rPr>
                <w:rFonts w:ascii="Calibri" w:hAnsi="Calibri" w:cs="Calibri"/>
              </w:rPr>
              <w:t>xide</w:t>
            </w:r>
            <w:r w:rsidRPr="00650B28">
              <w:rPr>
                <w:rFonts w:ascii="Calibri" w:hAnsi="Calibri" w:cs="Calibri"/>
              </w:rPr>
              <w:t xml:space="preserve"> equivalent</w:t>
            </w:r>
          </w:p>
        </w:tc>
      </w:tr>
      <w:tr w:rsidR="00DB51D5" w:rsidRPr="00650B28" w14:paraId="57FC398B" w14:textId="77777777" w:rsidTr="00875A43">
        <w:tc>
          <w:tcPr>
            <w:tcW w:w="1439" w:type="dxa"/>
            <w:shd w:val="clear" w:color="auto" w:fill="auto"/>
          </w:tcPr>
          <w:p w14:paraId="4875AE6B" w14:textId="77777777" w:rsidR="00DB51D5" w:rsidRPr="00650B28" w:rsidRDefault="00DB51D5" w:rsidP="00F67FBA">
            <w:pPr>
              <w:pStyle w:val="a0"/>
              <w:spacing w:before="0" w:beforeAutospacing="0" w:after="0"/>
              <w:rPr>
                <w:rFonts w:ascii="Calibri" w:hAnsi="Calibri" w:cs="Calibri"/>
              </w:rPr>
            </w:pPr>
            <w:r w:rsidRPr="00650B28">
              <w:rPr>
                <w:rFonts w:ascii="Calibri" w:hAnsi="Calibri" w:cs="Calibri"/>
              </w:rPr>
              <w:t>ToC</w:t>
            </w:r>
          </w:p>
        </w:tc>
        <w:tc>
          <w:tcPr>
            <w:tcW w:w="7939" w:type="dxa"/>
            <w:shd w:val="clear" w:color="auto" w:fill="auto"/>
          </w:tcPr>
          <w:p w14:paraId="65B12599" w14:textId="77777777" w:rsidR="00DB51D5" w:rsidRPr="00650B28" w:rsidRDefault="00DB51D5" w:rsidP="00F67FBA">
            <w:pPr>
              <w:pStyle w:val="a0"/>
              <w:spacing w:before="0" w:beforeAutospacing="0" w:after="0"/>
              <w:rPr>
                <w:rFonts w:ascii="Calibri" w:hAnsi="Calibri" w:cs="Calibri"/>
              </w:rPr>
            </w:pPr>
            <w:r w:rsidRPr="00650B28">
              <w:rPr>
                <w:rFonts w:ascii="Calibri" w:hAnsi="Calibri" w:cs="Calibri"/>
              </w:rPr>
              <w:t>Theory of Change</w:t>
            </w:r>
          </w:p>
        </w:tc>
      </w:tr>
      <w:tr w:rsidR="00C612A1" w:rsidRPr="00650B28" w14:paraId="5CAB68C0" w14:textId="77777777" w:rsidTr="00875A43">
        <w:tc>
          <w:tcPr>
            <w:tcW w:w="1439" w:type="dxa"/>
            <w:shd w:val="clear" w:color="auto" w:fill="auto"/>
          </w:tcPr>
          <w:p w14:paraId="023876F8" w14:textId="77777777" w:rsidR="00C612A1" w:rsidRPr="00650B28" w:rsidRDefault="00C612A1" w:rsidP="00F67FBA">
            <w:pPr>
              <w:pStyle w:val="a0"/>
              <w:spacing w:before="0" w:beforeAutospacing="0" w:after="0"/>
              <w:rPr>
                <w:rFonts w:ascii="Calibri" w:hAnsi="Calibri" w:cs="Calibri"/>
              </w:rPr>
            </w:pPr>
            <w:r w:rsidRPr="00650B28">
              <w:rPr>
                <w:rFonts w:ascii="Calibri" w:hAnsi="Calibri" w:cs="Calibri"/>
              </w:rPr>
              <w:t xml:space="preserve">toe </w:t>
            </w:r>
          </w:p>
        </w:tc>
        <w:tc>
          <w:tcPr>
            <w:tcW w:w="7939" w:type="dxa"/>
            <w:shd w:val="clear" w:color="auto" w:fill="auto"/>
          </w:tcPr>
          <w:p w14:paraId="4B38CA08" w14:textId="77777777" w:rsidR="00C612A1" w:rsidRPr="00650B28" w:rsidRDefault="00C612A1" w:rsidP="00F67FBA">
            <w:pPr>
              <w:pStyle w:val="a0"/>
              <w:spacing w:before="0" w:beforeAutospacing="0" w:after="0"/>
              <w:rPr>
                <w:rFonts w:ascii="Calibri" w:hAnsi="Calibri" w:cs="Calibri"/>
              </w:rPr>
            </w:pPr>
            <w:r w:rsidRPr="00650B28">
              <w:rPr>
                <w:rFonts w:ascii="Calibri" w:hAnsi="Calibri" w:cs="Calibri"/>
              </w:rPr>
              <w:t>tonne oil equivalent</w:t>
            </w:r>
          </w:p>
        </w:tc>
      </w:tr>
      <w:tr w:rsidR="009029B2" w:rsidRPr="00650B28" w14:paraId="0610898C" w14:textId="77777777" w:rsidTr="00875A43">
        <w:tc>
          <w:tcPr>
            <w:tcW w:w="1439" w:type="dxa"/>
            <w:shd w:val="clear" w:color="auto" w:fill="auto"/>
          </w:tcPr>
          <w:p w14:paraId="36DE8869"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UNDP</w:t>
            </w:r>
          </w:p>
        </w:tc>
        <w:tc>
          <w:tcPr>
            <w:tcW w:w="7939" w:type="dxa"/>
            <w:shd w:val="clear" w:color="auto" w:fill="auto"/>
          </w:tcPr>
          <w:p w14:paraId="1223E4E3"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United Nation Development Program</w:t>
            </w:r>
          </w:p>
        </w:tc>
      </w:tr>
      <w:tr w:rsidR="009029B2" w:rsidRPr="00650B28" w14:paraId="1BED38D2" w14:textId="77777777" w:rsidTr="00875A43">
        <w:tc>
          <w:tcPr>
            <w:tcW w:w="1439" w:type="dxa"/>
            <w:shd w:val="clear" w:color="auto" w:fill="auto"/>
          </w:tcPr>
          <w:p w14:paraId="4379725C"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UNFCCC</w:t>
            </w:r>
          </w:p>
        </w:tc>
        <w:tc>
          <w:tcPr>
            <w:tcW w:w="7939" w:type="dxa"/>
            <w:shd w:val="clear" w:color="auto" w:fill="auto"/>
          </w:tcPr>
          <w:p w14:paraId="25251D99" w14:textId="77777777" w:rsidR="009029B2" w:rsidRPr="00650B28" w:rsidRDefault="009029B2" w:rsidP="00F67FBA">
            <w:pPr>
              <w:pStyle w:val="a0"/>
              <w:spacing w:before="0" w:beforeAutospacing="0" w:after="0"/>
              <w:rPr>
                <w:rFonts w:ascii="Calibri" w:hAnsi="Calibri" w:cs="Calibri"/>
              </w:rPr>
            </w:pPr>
            <w:r w:rsidRPr="00650B28">
              <w:rPr>
                <w:rFonts w:ascii="Calibri" w:hAnsi="Calibri" w:cs="Calibri"/>
              </w:rPr>
              <w:t>United Nations Framework Convention on Climate Change</w:t>
            </w:r>
          </w:p>
        </w:tc>
      </w:tr>
      <w:tr w:rsidR="00894E2E" w:rsidRPr="00650B28" w14:paraId="12C17DFE" w14:textId="77777777" w:rsidTr="00875A43">
        <w:tc>
          <w:tcPr>
            <w:tcW w:w="1439" w:type="dxa"/>
            <w:shd w:val="clear" w:color="auto" w:fill="auto"/>
          </w:tcPr>
          <w:p w14:paraId="76A999A4" w14:textId="77777777" w:rsidR="00894E2E" w:rsidRPr="00650B28" w:rsidRDefault="00822A6B" w:rsidP="00F67FBA">
            <w:pPr>
              <w:pStyle w:val="a0"/>
              <w:spacing w:before="0" w:beforeAutospacing="0" w:after="0"/>
              <w:rPr>
                <w:rFonts w:ascii="Calibri" w:hAnsi="Calibri" w:cs="Calibri"/>
              </w:rPr>
            </w:pPr>
            <w:r w:rsidRPr="00650B28">
              <w:rPr>
                <w:rFonts w:ascii="Calibri" w:hAnsi="Calibri" w:cs="Calibri"/>
              </w:rPr>
              <w:t>US$</w:t>
            </w:r>
          </w:p>
        </w:tc>
        <w:tc>
          <w:tcPr>
            <w:tcW w:w="7939" w:type="dxa"/>
            <w:shd w:val="clear" w:color="auto" w:fill="auto"/>
          </w:tcPr>
          <w:p w14:paraId="6378221C" w14:textId="77777777" w:rsidR="00894E2E" w:rsidRPr="00650B28" w:rsidRDefault="00F16DF0" w:rsidP="00F67FBA">
            <w:pPr>
              <w:pStyle w:val="a0"/>
              <w:spacing w:before="0" w:beforeAutospacing="0" w:after="0"/>
              <w:rPr>
                <w:rFonts w:ascii="Calibri" w:hAnsi="Calibri" w:cs="Calibri"/>
              </w:rPr>
            </w:pPr>
            <w:r w:rsidRPr="00650B28">
              <w:rPr>
                <w:rFonts w:ascii="Calibri" w:hAnsi="Calibri" w:cs="Calibri"/>
              </w:rPr>
              <w:t>United States Dollar</w:t>
            </w:r>
          </w:p>
        </w:tc>
      </w:tr>
    </w:tbl>
    <w:p w14:paraId="240B2961" w14:textId="77777777" w:rsidR="00894E2E" w:rsidRPr="00650B28" w:rsidRDefault="00894E2E" w:rsidP="00F67FBA">
      <w:pPr>
        <w:pStyle w:val="nomal"/>
        <w:spacing w:before="0" w:beforeAutospacing="0"/>
        <w:jc w:val="center"/>
        <w:rPr>
          <w:rFonts w:ascii="Calibri" w:hAnsi="Calibri" w:cs="Calibri"/>
          <w:b/>
          <w:bCs/>
          <w:sz w:val="22"/>
          <w:szCs w:val="22"/>
        </w:rPr>
      </w:pPr>
      <w:r w:rsidRPr="00650B28">
        <w:rPr>
          <w:rFonts w:ascii="Calibri" w:hAnsi="Calibri" w:cs="Calibri"/>
          <w:b/>
          <w:bCs/>
          <w:sz w:val="22"/>
          <w:szCs w:val="22"/>
        </w:rPr>
        <w:t xml:space="preserve"> </w:t>
      </w:r>
    </w:p>
    <w:p w14:paraId="5B3F393D" w14:textId="77777777" w:rsidR="00B04F85" w:rsidRPr="00650B28" w:rsidRDefault="00B04F85" w:rsidP="00F67FBA">
      <w:pPr>
        <w:pStyle w:val="a0"/>
        <w:spacing w:before="0" w:beforeAutospacing="0" w:after="0"/>
        <w:rPr>
          <w:rFonts w:ascii="Calibri" w:hAnsi="Calibri" w:cs="Calibri"/>
        </w:rPr>
      </w:pPr>
    </w:p>
    <w:p w14:paraId="2383D28C" w14:textId="77777777" w:rsidR="00903058" w:rsidRPr="00650B28" w:rsidRDefault="00903058" w:rsidP="00F67FBA">
      <w:pPr>
        <w:pStyle w:val="a0"/>
        <w:spacing w:before="0" w:beforeAutospacing="0" w:after="0"/>
        <w:rPr>
          <w:rFonts w:ascii="Calibri" w:hAnsi="Calibri" w:cs="Calibri"/>
        </w:rPr>
      </w:pPr>
    </w:p>
    <w:p w14:paraId="1331023B" w14:textId="77777777" w:rsidR="00903058" w:rsidRPr="00650B28" w:rsidRDefault="00903058" w:rsidP="00F67FBA">
      <w:pPr>
        <w:pStyle w:val="a0"/>
        <w:spacing w:before="0" w:beforeAutospacing="0" w:after="0"/>
        <w:rPr>
          <w:rFonts w:ascii="Calibri" w:hAnsi="Calibri" w:cs="Calibri"/>
        </w:rPr>
      </w:pPr>
    </w:p>
    <w:p w14:paraId="5A2F3BD7" w14:textId="77777777" w:rsidR="00903058" w:rsidRPr="00650B28" w:rsidRDefault="00903058" w:rsidP="00F67FBA">
      <w:pPr>
        <w:pStyle w:val="a0"/>
        <w:spacing w:before="0" w:beforeAutospacing="0" w:after="0"/>
        <w:rPr>
          <w:rFonts w:ascii="Calibri" w:hAnsi="Calibri" w:cs="Calibri"/>
        </w:rPr>
      </w:pPr>
    </w:p>
    <w:p w14:paraId="61179FF7" w14:textId="77777777" w:rsidR="00903058" w:rsidRPr="00650B28" w:rsidRDefault="00903058" w:rsidP="00F67FBA">
      <w:pPr>
        <w:pStyle w:val="a0"/>
        <w:spacing w:before="0" w:beforeAutospacing="0" w:after="0"/>
        <w:rPr>
          <w:rFonts w:ascii="Calibri" w:hAnsi="Calibri" w:cs="Calibri"/>
        </w:rPr>
      </w:pPr>
    </w:p>
    <w:p w14:paraId="6260A00B" w14:textId="77777777" w:rsidR="00903058" w:rsidRPr="00650B28" w:rsidRDefault="00903058" w:rsidP="00F67FBA">
      <w:pPr>
        <w:pStyle w:val="a0"/>
        <w:spacing w:before="0" w:beforeAutospacing="0" w:after="0"/>
        <w:rPr>
          <w:rFonts w:ascii="Calibri" w:hAnsi="Calibri" w:cs="Calibri"/>
        </w:rPr>
      </w:pPr>
    </w:p>
    <w:p w14:paraId="2FE8B39E" w14:textId="77777777" w:rsidR="00903058" w:rsidRPr="00650B28" w:rsidRDefault="00903058" w:rsidP="00F67FBA">
      <w:pPr>
        <w:pStyle w:val="a0"/>
        <w:spacing w:before="0" w:beforeAutospacing="0" w:after="0"/>
        <w:rPr>
          <w:rFonts w:ascii="Calibri" w:hAnsi="Calibri" w:cs="Calibri"/>
        </w:rPr>
      </w:pPr>
    </w:p>
    <w:p w14:paraId="0D3F8447" w14:textId="77777777" w:rsidR="00903058" w:rsidRPr="00650B28" w:rsidRDefault="00903058" w:rsidP="00F67FBA">
      <w:pPr>
        <w:pStyle w:val="a0"/>
        <w:spacing w:before="0" w:beforeAutospacing="0" w:after="0"/>
        <w:rPr>
          <w:rFonts w:ascii="Calibri" w:hAnsi="Calibri" w:cs="Calibri"/>
        </w:rPr>
      </w:pPr>
    </w:p>
    <w:p w14:paraId="58C23D08" w14:textId="77777777" w:rsidR="00903058" w:rsidRPr="00650B28" w:rsidRDefault="00903058" w:rsidP="00F67FBA">
      <w:pPr>
        <w:pStyle w:val="a0"/>
        <w:spacing w:before="0" w:beforeAutospacing="0" w:after="0"/>
        <w:rPr>
          <w:rFonts w:ascii="Calibri" w:hAnsi="Calibri" w:cs="Calibri"/>
        </w:rPr>
      </w:pPr>
    </w:p>
    <w:p w14:paraId="2EAC4050" w14:textId="77777777" w:rsidR="00903058" w:rsidRPr="00650B28" w:rsidRDefault="00903058" w:rsidP="00F67FBA">
      <w:pPr>
        <w:pStyle w:val="a0"/>
        <w:spacing w:before="0" w:beforeAutospacing="0" w:after="0"/>
        <w:rPr>
          <w:rFonts w:ascii="Calibri" w:hAnsi="Calibri" w:cs="Calibri"/>
        </w:rPr>
      </w:pPr>
    </w:p>
    <w:p w14:paraId="212BFFD3" w14:textId="77777777" w:rsidR="00903058" w:rsidRPr="00650B28" w:rsidRDefault="00903058" w:rsidP="00F67FBA">
      <w:pPr>
        <w:pStyle w:val="a0"/>
        <w:spacing w:before="0" w:beforeAutospacing="0" w:after="0"/>
        <w:rPr>
          <w:rFonts w:ascii="Calibri" w:hAnsi="Calibri" w:cs="Calibri"/>
        </w:rPr>
      </w:pPr>
    </w:p>
    <w:p w14:paraId="3002156C" w14:textId="77777777" w:rsidR="00903058" w:rsidRPr="00650B28" w:rsidRDefault="00903058" w:rsidP="00F67FBA">
      <w:pPr>
        <w:pStyle w:val="a0"/>
        <w:spacing w:before="0" w:beforeAutospacing="0" w:after="0"/>
        <w:rPr>
          <w:rFonts w:ascii="Calibri" w:hAnsi="Calibri" w:cs="Calibri"/>
        </w:rPr>
      </w:pPr>
    </w:p>
    <w:p w14:paraId="5AFCACEB" w14:textId="77777777" w:rsidR="00903058" w:rsidRPr="00650B28" w:rsidRDefault="00903058" w:rsidP="00F67FBA">
      <w:pPr>
        <w:pStyle w:val="a0"/>
        <w:spacing w:before="0" w:beforeAutospacing="0" w:after="0"/>
        <w:rPr>
          <w:rFonts w:ascii="Calibri" w:hAnsi="Calibri" w:cs="Calibri"/>
        </w:rPr>
      </w:pPr>
    </w:p>
    <w:p w14:paraId="2A82A7A9" w14:textId="77777777" w:rsidR="00903058" w:rsidRPr="00650B28" w:rsidRDefault="00903058" w:rsidP="00F67FBA">
      <w:pPr>
        <w:pStyle w:val="a0"/>
        <w:spacing w:before="0" w:beforeAutospacing="0" w:after="0"/>
        <w:rPr>
          <w:rFonts w:ascii="Calibri" w:hAnsi="Calibri" w:cs="Calibri"/>
        </w:rPr>
      </w:pPr>
    </w:p>
    <w:p w14:paraId="7166D4A2" w14:textId="77777777" w:rsidR="00903058" w:rsidRPr="00650B28" w:rsidRDefault="00903058" w:rsidP="00F67FBA">
      <w:pPr>
        <w:pStyle w:val="a0"/>
        <w:spacing w:before="0" w:beforeAutospacing="0" w:after="0"/>
        <w:rPr>
          <w:rFonts w:ascii="Calibri" w:hAnsi="Calibri" w:cs="Calibri"/>
        </w:rPr>
      </w:pPr>
    </w:p>
    <w:p w14:paraId="10F84DAE" w14:textId="77777777" w:rsidR="00903058" w:rsidRPr="00650B28" w:rsidRDefault="00903058" w:rsidP="00F67FBA">
      <w:pPr>
        <w:pStyle w:val="a0"/>
        <w:spacing w:before="0" w:beforeAutospacing="0" w:after="0"/>
        <w:rPr>
          <w:rFonts w:ascii="Calibri" w:hAnsi="Calibri" w:cs="Calibri"/>
        </w:rPr>
      </w:pPr>
    </w:p>
    <w:p w14:paraId="20C8C562" w14:textId="77777777" w:rsidR="00903058" w:rsidRPr="00650B28" w:rsidRDefault="00903058" w:rsidP="00F67FBA">
      <w:pPr>
        <w:pStyle w:val="a0"/>
        <w:spacing w:before="0" w:beforeAutospacing="0" w:after="0"/>
        <w:rPr>
          <w:rFonts w:ascii="Calibri" w:hAnsi="Calibri" w:cs="Calibri"/>
        </w:rPr>
      </w:pPr>
    </w:p>
    <w:p w14:paraId="51490AC8" w14:textId="77777777" w:rsidR="00903058" w:rsidRPr="00650B28" w:rsidRDefault="00903058" w:rsidP="00F67FBA">
      <w:pPr>
        <w:pStyle w:val="a0"/>
        <w:spacing w:before="0" w:beforeAutospacing="0" w:after="0"/>
        <w:rPr>
          <w:rFonts w:ascii="Calibri" w:hAnsi="Calibri" w:cs="Calibri"/>
        </w:rPr>
      </w:pPr>
    </w:p>
    <w:p w14:paraId="7A2F6DC0" w14:textId="77777777" w:rsidR="00903058" w:rsidRPr="00650B28" w:rsidRDefault="00903058" w:rsidP="00F67FBA">
      <w:pPr>
        <w:pStyle w:val="a0"/>
        <w:spacing w:before="0" w:beforeAutospacing="0" w:after="0"/>
        <w:rPr>
          <w:rFonts w:ascii="Calibri" w:hAnsi="Calibri" w:cs="Calibri"/>
        </w:rPr>
      </w:pPr>
    </w:p>
    <w:p w14:paraId="08924974" w14:textId="77777777" w:rsidR="00903058" w:rsidRPr="00650B28" w:rsidRDefault="00903058" w:rsidP="00F67FBA">
      <w:pPr>
        <w:pStyle w:val="a0"/>
        <w:spacing w:before="0" w:beforeAutospacing="0" w:after="0"/>
        <w:rPr>
          <w:rFonts w:ascii="Calibri" w:hAnsi="Calibri" w:cs="Calibri"/>
        </w:rPr>
      </w:pPr>
    </w:p>
    <w:p w14:paraId="6F188D6D" w14:textId="77777777" w:rsidR="00903058" w:rsidRPr="00650B28" w:rsidRDefault="00903058" w:rsidP="00F67FBA">
      <w:pPr>
        <w:pStyle w:val="a0"/>
        <w:spacing w:before="0" w:beforeAutospacing="0" w:after="0"/>
        <w:rPr>
          <w:rFonts w:ascii="Calibri" w:hAnsi="Calibri" w:cs="Calibri"/>
        </w:rPr>
      </w:pPr>
    </w:p>
    <w:p w14:paraId="1BF687D6" w14:textId="77777777" w:rsidR="00903058" w:rsidRPr="00650B28" w:rsidRDefault="00903058" w:rsidP="00F67FBA">
      <w:pPr>
        <w:pStyle w:val="a0"/>
        <w:spacing w:before="0" w:beforeAutospacing="0" w:after="0"/>
        <w:rPr>
          <w:rFonts w:ascii="Calibri" w:hAnsi="Calibri" w:cs="Calibri"/>
        </w:rPr>
      </w:pPr>
    </w:p>
    <w:p w14:paraId="5BC5CC52" w14:textId="77777777" w:rsidR="00903058" w:rsidRPr="00650B28" w:rsidRDefault="00903058" w:rsidP="00F67FBA">
      <w:pPr>
        <w:pStyle w:val="a0"/>
        <w:spacing w:before="0" w:beforeAutospacing="0" w:after="0"/>
        <w:rPr>
          <w:rFonts w:ascii="Calibri" w:hAnsi="Calibri" w:cs="Calibri"/>
        </w:rPr>
      </w:pPr>
    </w:p>
    <w:p w14:paraId="4E3C4CBD" w14:textId="77777777" w:rsidR="00903058" w:rsidRPr="00650B28" w:rsidRDefault="00903058" w:rsidP="00F67FBA">
      <w:pPr>
        <w:pStyle w:val="a0"/>
        <w:spacing w:before="0" w:beforeAutospacing="0" w:after="0"/>
        <w:rPr>
          <w:rFonts w:ascii="Calibri" w:hAnsi="Calibri" w:cs="Calibri"/>
        </w:rPr>
      </w:pPr>
    </w:p>
    <w:p w14:paraId="7A58DE86" w14:textId="77777777" w:rsidR="00903058" w:rsidRPr="00650B28" w:rsidRDefault="00903058" w:rsidP="00F67FBA">
      <w:pPr>
        <w:pStyle w:val="a0"/>
        <w:spacing w:before="0" w:beforeAutospacing="0" w:after="0"/>
        <w:rPr>
          <w:rFonts w:ascii="Calibri" w:hAnsi="Calibri" w:cs="Calibri"/>
        </w:rPr>
      </w:pPr>
    </w:p>
    <w:p w14:paraId="2DEE153B" w14:textId="77777777" w:rsidR="00B04F85" w:rsidRPr="00650B28" w:rsidRDefault="00E15474" w:rsidP="00F67FBA">
      <w:pPr>
        <w:pStyle w:val="Heading1"/>
        <w:numPr>
          <w:ilvl w:val="0"/>
          <w:numId w:val="9"/>
        </w:numPr>
        <w:spacing w:before="0" w:after="0"/>
        <w:rPr>
          <w:rFonts w:ascii="Calibri" w:hAnsi="Calibri" w:cs="Calibri"/>
          <w:szCs w:val="22"/>
        </w:rPr>
      </w:pPr>
      <w:r w:rsidRPr="00650B28">
        <w:rPr>
          <w:rFonts w:ascii="Calibri" w:hAnsi="Calibri" w:cs="Calibri"/>
          <w:szCs w:val="22"/>
        </w:rPr>
        <w:t>T</w:t>
      </w:r>
      <w:r w:rsidR="00B04F85" w:rsidRPr="00650B28">
        <w:rPr>
          <w:rFonts w:ascii="Calibri" w:hAnsi="Calibri" w:cs="Calibri"/>
          <w:szCs w:val="22"/>
        </w:rPr>
        <w:t>able of Contents</w:t>
      </w:r>
    </w:p>
    <w:p w14:paraId="21B141B7" w14:textId="77777777" w:rsidR="00894E2E" w:rsidRPr="00650B28" w:rsidRDefault="00894E2E" w:rsidP="00F67FBA">
      <w:pPr>
        <w:pStyle w:val="a0"/>
        <w:spacing w:before="0" w:beforeAutospacing="0" w:after="0"/>
        <w:jc w:val="center"/>
        <w:rPr>
          <w:rFonts w:ascii="Calibri" w:hAnsi="Calibri" w:cs="Calibri"/>
          <w:b/>
          <w:bCs/>
        </w:rPr>
      </w:pPr>
      <w:r w:rsidRPr="00650B28">
        <w:rPr>
          <w:rFonts w:ascii="Calibri" w:hAnsi="Calibri" w:cs="Calibri"/>
          <w:b/>
          <w:bCs/>
        </w:rPr>
        <w:t xml:space="preserve"> </w:t>
      </w:r>
    </w:p>
    <w:tbl>
      <w:tblPr>
        <w:tblW w:w="8494" w:type="dxa"/>
        <w:jc w:val="center"/>
        <w:tblLayout w:type="fixed"/>
        <w:tblLook w:val="0000" w:firstRow="0" w:lastRow="0" w:firstColumn="0" w:lastColumn="0" w:noHBand="0" w:noVBand="0"/>
      </w:tblPr>
      <w:tblGrid>
        <w:gridCol w:w="7622"/>
        <w:gridCol w:w="872"/>
      </w:tblGrid>
      <w:tr w:rsidR="00BB4297" w:rsidRPr="00650B28" w14:paraId="45BB4A28" w14:textId="77777777" w:rsidTr="00EA528B">
        <w:trPr>
          <w:jc w:val="center"/>
        </w:trPr>
        <w:tc>
          <w:tcPr>
            <w:tcW w:w="7622" w:type="dxa"/>
            <w:shd w:val="clear" w:color="auto" w:fill="auto"/>
          </w:tcPr>
          <w:p w14:paraId="2832D5AF" w14:textId="77777777"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List of Abbreviations &amp; Acronyms</w:t>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p>
        </w:tc>
        <w:tc>
          <w:tcPr>
            <w:tcW w:w="872" w:type="dxa"/>
            <w:shd w:val="clear" w:color="auto" w:fill="auto"/>
          </w:tcPr>
          <w:p w14:paraId="413C6A00" w14:textId="77777777" w:rsidR="00BB4297" w:rsidRPr="00650B28" w:rsidRDefault="00BB4297" w:rsidP="00F67FBA">
            <w:pPr>
              <w:pStyle w:val="a0"/>
              <w:spacing w:before="0" w:beforeAutospacing="0" w:after="0"/>
              <w:jc w:val="right"/>
              <w:rPr>
                <w:rFonts w:ascii="Calibri" w:hAnsi="Calibri" w:cs="Calibri"/>
              </w:rPr>
            </w:pPr>
            <w:r w:rsidRPr="00650B28">
              <w:rPr>
                <w:rFonts w:ascii="Calibri" w:hAnsi="Calibri" w:cs="Calibri"/>
              </w:rPr>
              <w:t>3</w:t>
            </w:r>
          </w:p>
        </w:tc>
      </w:tr>
      <w:tr w:rsidR="00BB4297" w:rsidRPr="00650B28" w14:paraId="4E710EF2" w14:textId="77777777" w:rsidTr="00EA528B">
        <w:trPr>
          <w:jc w:val="center"/>
        </w:trPr>
        <w:tc>
          <w:tcPr>
            <w:tcW w:w="7622" w:type="dxa"/>
            <w:shd w:val="clear" w:color="auto" w:fill="auto"/>
          </w:tcPr>
          <w:p w14:paraId="3D18B74C" w14:textId="77777777"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I. Table of Contents</w:t>
            </w:r>
          </w:p>
        </w:tc>
        <w:tc>
          <w:tcPr>
            <w:tcW w:w="872" w:type="dxa"/>
            <w:shd w:val="clear" w:color="auto" w:fill="auto"/>
          </w:tcPr>
          <w:p w14:paraId="783CC57C" w14:textId="77777777" w:rsidR="00BB4297" w:rsidRPr="00650B28" w:rsidRDefault="00BB4297" w:rsidP="00F67FBA">
            <w:pPr>
              <w:pStyle w:val="a0"/>
              <w:spacing w:before="0" w:beforeAutospacing="0" w:after="0"/>
              <w:jc w:val="right"/>
              <w:rPr>
                <w:rFonts w:ascii="Calibri" w:hAnsi="Calibri" w:cs="Calibri"/>
              </w:rPr>
            </w:pPr>
            <w:r w:rsidRPr="00650B28">
              <w:rPr>
                <w:rFonts w:ascii="Calibri" w:hAnsi="Calibri" w:cs="Calibri"/>
              </w:rPr>
              <w:t>5</w:t>
            </w:r>
          </w:p>
        </w:tc>
      </w:tr>
      <w:tr w:rsidR="00BB4297" w:rsidRPr="00650B28" w14:paraId="494F8BCA" w14:textId="77777777" w:rsidTr="00EA528B">
        <w:trPr>
          <w:jc w:val="center"/>
        </w:trPr>
        <w:tc>
          <w:tcPr>
            <w:tcW w:w="7622" w:type="dxa"/>
            <w:shd w:val="clear" w:color="auto" w:fill="auto"/>
          </w:tcPr>
          <w:p w14:paraId="487FABAB" w14:textId="77777777" w:rsidR="00117F9A" w:rsidRDefault="00117F9A" w:rsidP="00F67FBA">
            <w:pPr>
              <w:pStyle w:val="a0"/>
              <w:spacing w:before="0" w:beforeAutospacing="0" w:after="0"/>
              <w:rPr>
                <w:rFonts w:ascii="Calibri" w:hAnsi="Calibri" w:cs="Calibri"/>
                <w:b/>
                <w:bCs/>
              </w:rPr>
            </w:pPr>
          </w:p>
          <w:p w14:paraId="62573F24" w14:textId="0317F0DB"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II. Development Challenge</w:t>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p>
        </w:tc>
        <w:tc>
          <w:tcPr>
            <w:tcW w:w="872" w:type="dxa"/>
            <w:shd w:val="clear" w:color="auto" w:fill="auto"/>
          </w:tcPr>
          <w:p w14:paraId="481E3121" w14:textId="77777777" w:rsidR="00BB4297" w:rsidRPr="00650B28" w:rsidRDefault="00903058" w:rsidP="00F67FBA">
            <w:pPr>
              <w:pStyle w:val="a0"/>
              <w:spacing w:before="0" w:beforeAutospacing="0" w:after="0"/>
              <w:jc w:val="right"/>
              <w:rPr>
                <w:rFonts w:ascii="Calibri" w:hAnsi="Calibri" w:cs="Calibri"/>
              </w:rPr>
            </w:pPr>
            <w:r w:rsidRPr="00650B28">
              <w:rPr>
                <w:rFonts w:ascii="Calibri" w:hAnsi="Calibri" w:cs="Calibri"/>
              </w:rPr>
              <w:t>7</w:t>
            </w:r>
          </w:p>
        </w:tc>
      </w:tr>
      <w:tr w:rsidR="00BB4297" w:rsidRPr="00650B28" w14:paraId="1CFE5476" w14:textId="77777777" w:rsidTr="00EA528B">
        <w:trPr>
          <w:jc w:val="center"/>
        </w:trPr>
        <w:tc>
          <w:tcPr>
            <w:tcW w:w="7622" w:type="dxa"/>
            <w:shd w:val="clear" w:color="auto" w:fill="auto"/>
          </w:tcPr>
          <w:p w14:paraId="0BB2A532"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2.1 Development Challenge and Relevance to National Development Priorities, Global Environment and Sustainable Development Goals (SDGs)</w:t>
            </w:r>
          </w:p>
        </w:tc>
        <w:tc>
          <w:tcPr>
            <w:tcW w:w="872" w:type="dxa"/>
            <w:shd w:val="clear" w:color="auto" w:fill="auto"/>
          </w:tcPr>
          <w:p w14:paraId="5F78165A"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7</w:t>
            </w:r>
          </w:p>
        </w:tc>
      </w:tr>
      <w:tr w:rsidR="00BB4297" w:rsidRPr="00650B28" w14:paraId="2ECE9A13" w14:textId="77777777" w:rsidTr="00EA528B">
        <w:trPr>
          <w:jc w:val="center"/>
        </w:trPr>
        <w:tc>
          <w:tcPr>
            <w:tcW w:w="7622" w:type="dxa"/>
            <w:shd w:val="clear" w:color="auto" w:fill="auto"/>
          </w:tcPr>
          <w:p w14:paraId="63FAFD92"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 xml:space="preserve">2.2 Barrier Analysis </w:t>
            </w:r>
          </w:p>
        </w:tc>
        <w:tc>
          <w:tcPr>
            <w:tcW w:w="872" w:type="dxa"/>
            <w:shd w:val="clear" w:color="auto" w:fill="auto"/>
          </w:tcPr>
          <w:p w14:paraId="2EDEA78D"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9</w:t>
            </w:r>
          </w:p>
        </w:tc>
      </w:tr>
      <w:tr w:rsidR="00322CE5" w:rsidRPr="00650B28" w14:paraId="4170D978" w14:textId="77777777" w:rsidTr="0048193D">
        <w:trPr>
          <w:jc w:val="center"/>
        </w:trPr>
        <w:tc>
          <w:tcPr>
            <w:tcW w:w="7622" w:type="dxa"/>
            <w:shd w:val="clear" w:color="auto" w:fill="auto"/>
          </w:tcPr>
          <w:p w14:paraId="46F99A2D" w14:textId="77777777" w:rsidR="00322CE5" w:rsidRPr="00650B28" w:rsidRDefault="00322CE5" w:rsidP="0048193D">
            <w:pPr>
              <w:pStyle w:val="a0"/>
              <w:spacing w:before="0" w:beforeAutospacing="0" w:after="0"/>
              <w:rPr>
                <w:rFonts w:ascii="Calibri" w:hAnsi="Calibri" w:cs="Calibri"/>
                <w:i/>
                <w:iCs/>
              </w:rPr>
            </w:pPr>
            <w:r w:rsidRPr="00650B28">
              <w:rPr>
                <w:rFonts w:ascii="Calibri" w:hAnsi="Calibri" w:cs="Calibri"/>
                <w:i/>
                <w:iCs/>
              </w:rPr>
              <w:t>2.3 Business-As-Usual Scenario</w:t>
            </w:r>
          </w:p>
        </w:tc>
        <w:tc>
          <w:tcPr>
            <w:tcW w:w="872" w:type="dxa"/>
            <w:shd w:val="clear" w:color="auto" w:fill="auto"/>
          </w:tcPr>
          <w:p w14:paraId="709C90ED" w14:textId="77777777" w:rsidR="00322CE5" w:rsidRPr="00650B28" w:rsidDel="00C21BCC" w:rsidRDefault="00322CE5" w:rsidP="0048193D">
            <w:pPr>
              <w:pStyle w:val="a0"/>
              <w:spacing w:before="0" w:beforeAutospacing="0" w:after="0"/>
              <w:jc w:val="right"/>
              <w:rPr>
                <w:rFonts w:ascii="Calibri" w:hAnsi="Calibri" w:cs="Calibri"/>
              </w:rPr>
            </w:pPr>
            <w:r w:rsidRPr="00650B28">
              <w:rPr>
                <w:rFonts w:ascii="Calibri" w:hAnsi="Calibri" w:cs="Calibri"/>
              </w:rPr>
              <w:t>11</w:t>
            </w:r>
          </w:p>
        </w:tc>
      </w:tr>
      <w:tr w:rsidR="00322CE5" w:rsidRPr="00650B28" w14:paraId="3E462718" w14:textId="77777777" w:rsidTr="0048193D">
        <w:trPr>
          <w:jc w:val="center"/>
        </w:trPr>
        <w:tc>
          <w:tcPr>
            <w:tcW w:w="7622" w:type="dxa"/>
            <w:shd w:val="clear" w:color="auto" w:fill="auto"/>
          </w:tcPr>
          <w:p w14:paraId="2153B6B9" w14:textId="77777777" w:rsidR="00322CE5" w:rsidRPr="00650B28" w:rsidRDefault="00322CE5" w:rsidP="0048193D">
            <w:pPr>
              <w:pStyle w:val="a0"/>
              <w:spacing w:before="0" w:beforeAutospacing="0" w:after="0"/>
              <w:rPr>
                <w:rFonts w:ascii="Calibri" w:hAnsi="Calibri" w:cs="Calibri"/>
                <w:i/>
                <w:iCs/>
              </w:rPr>
            </w:pPr>
            <w:r w:rsidRPr="00650B28">
              <w:rPr>
                <w:rFonts w:ascii="Calibri" w:hAnsi="Calibri" w:cs="Calibri"/>
                <w:i/>
                <w:iCs/>
              </w:rPr>
              <w:t>2.4 Baseline Initiatives</w:t>
            </w:r>
          </w:p>
        </w:tc>
        <w:tc>
          <w:tcPr>
            <w:tcW w:w="872" w:type="dxa"/>
            <w:shd w:val="clear" w:color="auto" w:fill="auto"/>
          </w:tcPr>
          <w:p w14:paraId="2395A0CA" w14:textId="77777777" w:rsidR="00322CE5" w:rsidRPr="00650B28" w:rsidRDefault="00322CE5" w:rsidP="0048193D">
            <w:pPr>
              <w:pStyle w:val="a0"/>
              <w:spacing w:before="0" w:beforeAutospacing="0" w:after="0"/>
              <w:jc w:val="right"/>
              <w:rPr>
                <w:rFonts w:ascii="Calibri" w:hAnsi="Calibri" w:cs="Calibri"/>
              </w:rPr>
            </w:pPr>
            <w:r w:rsidRPr="00650B28">
              <w:rPr>
                <w:rFonts w:ascii="Calibri" w:hAnsi="Calibri" w:cs="Calibri"/>
              </w:rPr>
              <w:t>12</w:t>
            </w:r>
          </w:p>
        </w:tc>
      </w:tr>
      <w:tr w:rsidR="00BB4297" w:rsidRPr="00650B28" w14:paraId="10EF1E6D" w14:textId="77777777" w:rsidTr="00EA528B">
        <w:trPr>
          <w:jc w:val="center"/>
        </w:trPr>
        <w:tc>
          <w:tcPr>
            <w:tcW w:w="7622" w:type="dxa"/>
            <w:shd w:val="clear" w:color="auto" w:fill="auto"/>
          </w:tcPr>
          <w:p w14:paraId="7116B89C" w14:textId="77777777" w:rsidR="00117F9A" w:rsidRDefault="00117F9A" w:rsidP="00F67FBA">
            <w:pPr>
              <w:pStyle w:val="a0"/>
              <w:spacing w:before="0" w:beforeAutospacing="0" w:after="0"/>
              <w:rPr>
                <w:rFonts w:ascii="Calibri" w:hAnsi="Calibri" w:cs="Calibri"/>
                <w:b/>
                <w:bCs/>
              </w:rPr>
            </w:pPr>
          </w:p>
          <w:p w14:paraId="2456A906" w14:textId="64E99C1C"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III. Strategy </w:t>
            </w:r>
          </w:p>
        </w:tc>
        <w:tc>
          <w:tcPr>
            <w:tcW w:w="872" w:type="dxa"/>
            <w:shd w:val="clear" w:color="auto" w:fill="auto"/>
          </w:tcPr>
          <w:p w14:paraId="2B9F14D6"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14</w:t>
            </w:r>
          </w:p>
        </w:tc>
      </w:tr>
      <w:tr w:rsidR="00BB4297" w:rsidRPr="00650B28" w14:paraId="4890D314" w14:textId="77777777" w:rsidTr="00EA528B">
        <w:trPr>
          <w:jc w:val="center"/>
        </w:trPr>
        <w:tc>
          <w:tcPr>
            <w:tcW w:w="7622" w:type="dxa"/>
            <w:shd w:val="clear" w:color="auto" w:fill="auto"/>
          </w:tcPr>
          <w:p w14:paraId="406EF66B" w14:textId="77777777" w:rsidR="00BB4297" w:rsidRPr="00650B28" w:rsidRDefault="00BB4297" w:rsidP="00322CE5">
            <w:pPr>
              <w:pStyle w:val="a0"/>
              <w:spacing w:before="0" w:beforeAutospacing="0" w:after="0"/>
              <w:rPr>
                <w:rFonts w:ascii="Calibri" w:hAnsi="Calibri" w:cs="Calibri"/>
                <w:i/>
              </w:rPr>
            </w:pPr>
            <w:r w:rsidRPr="00650B28">
              <w:rPr>
                <w:rFonts w:ascii="Calibri" w:hAnsi="Calibri" w:cs="Calibri"/>
                <w:i/>
                <w:iCs/>
              </w:rPr>
              <w:t>3.</w:t>
            </w:r>
            <w:r w:rsidR="00322CE5" w:rsidRPr="00650B28">
              <w:rPr>
                <w:rFonts w:ascii="Calibri" w:hAnsi="Calibri" w:cs="Calibri"/>
                <w:i/>
                <w:iCs/>
              </w:rPr>
              <w:t>1</w:t>
            </w:r>
            <w:r w:rsidRPr="00650B28">
              <w:rPr>
                <w:rFonts w:ascii="Calibri" w:hAnsi="Calibri" w:cs="Calibri"/>
                <w:i/>
                <w:iCs/>
              </w:rPr>
              <w:t xml:space="preserve"> Applied Project Strategy and Alternative Scenario</w:t>
            </w:r>
          </w:p>
        </w:tc>
        <w:tc>
          <w:tcPr>
            <w:tcW w:w="872" w:type="dxa"/>
            <w:shd w:val="clear" w:color="auto" w:fill="auto"/>
          </w:tcPr>
          <w:p w14:paraId="7BF030E6" w14:textId="77777777" w:rsidR="00BB4297" w:rsidRPr="00650B28" w:rsidRDefault="00BB4297" w:rsidP="00F67FBA">
            <w:pPr>
              <w:pStyle w:val="a0"/>
              <w:spacing w:before="0" w:beforeAutospacing="0" w:after="0"/>
              <w:jc w:val="right"/>
              <w:rPr>
                <w:rFonts w:ascii="Calibri" w:hAnsi="Calibri" w:cs="Calibri"/>
              </w:rPr>
            </w:pPr>
            <w:r w:rsidRPr="00650B28">
              <w:rPr>
                <w:rFonts w:ascii="Calibri" w:hAnsi="Calibri" w:cs="Calibri"/>
              </w:rPr>
              <w:t>14</w:t>
            </w:r>
          </w:p>
        </w:tc>
      </w:tr>
      <w:tr w:rsidR="00BB4297" w:rsidRPr="00650B28" w14:paraId="72F74477" w14:textId="77777777" w:rsidTr="00EA528B">
        <w:trPr>
          <w:jc w:val="center"/>
        </w:trPr>
        <w:tc>
          <w:tcPr>
            <w:tcW w:w="7622" w:type="dxa"/>
            <w:shd w:val="clear" w:color="auto" w:fill="auto"/>
          </w:tcPr>
          <w:p w14:paraId="31F58D81" w14:textId="77777777" w:rsidR="00117F9A" w:rsidRDefault="00117F9A" w:rsidP="00F67FBA">
            <w:pPr>
              <w:pStyle w:val="a0"/>
              <w:spacing w:before="0" w:beforeAutospacing="0" w:after="0"/>
              <w:rPr>
                <w:rFonts w:ascii="Calibri" w:hAnsi="Calibri" w:cs="Calibri"/>
                <w:b/>
                <w:bCs/>
              </w:rPr>
            </w:pPr>
          </w:p>
          <w:p w14:paraId="76FE72EA" w14:textId="0FB51BBB"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IV. Results and Partnerships </w:t>
            </w:r>
            <w:r w:rsidRPr="00650B28">
              <w:rPr>
                <w:rFonts w:ascii="Calibri" w:hAnsi="Calibri" w:cs="Calibri"/>
                <w:b/>
                <w:bCs/>
              </w:rPr>
              <w:tab/>
            </w:r>
          </w:p>
        </w:tc>
        <w:tc>
          <w:tcPr>
            <w:tcW w:w="872" w:type="dxa"/>
            <w:shd w:val="clear" w:color="auto" w:fill="auto"/>
          </w:tcPr>
          <w:p w14:paraId="1A8B743F"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19</w:t>
            </w:r>
          </w:p>
        </w:tc>
      </w:tr>
      <w:tr w:rsidR="00BB4297" w:rsidRPr="00650B28" w14:paraId="1AB6C29E" w14:textId="77777777" w:rsidTr="00EA528B">
        <w:trPr>
          <w:jc w:val="center"/>
        </w:trPr>
        <w:tc>
          <w:tcPr>
            <w:tcW w:w="7622" w:type="dxa"/>
            <w:shd w:val="clear" w:color="auto" w:fill="auto"/>
          </w:tcPr>
          <w:p w14:paraId="130A702F"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 xml:space="preserve">4.1 Expected Results </w:t>
            </w:r>
          </w:p>
        </w:tc>
        <w:tc>
          <w:tcPr>
            <w:tcW w:w="872" w:type="dxa"/>
            <w:shd w:val="clear" w:color="auto" w:fill="auto"/>
          </w:tcPr>
          <w:p w14:paraId="127E84BB"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19</w:t>
            </w:r>
          </w:p>
        </w:tc>
      </w:tr>
      <w:tr w:rsidR="00BB4297" w:rsidRPr="00650B28" w14:paraId="12205009" w14:textId="77777777" w:rsidTr="00EA528B">
        <w:trPr>
          <w:jc w:val="center"/>
        </w:trPr>
        <w:tc>
          <w:tcPr>
            <w:tcW w:w="7622" w:type="dxa"/>
            <w:shd w:val="clear" w:color="auto" w:fill="auto"/>
          </w:tcPr>
          <w:p w14:paraId="7054E237"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 xml:space="preserve">4.2 Partnerships </w:t>
            </w:r>
          </w:p>
        </w:tc>
        <w:tc>
          <w:tcPr>
            <w:tcW w:w="872" w:type="dxa"/>
            <w:shd w:val="clear" w:color="auto" w:fill="auto"/>
          </w:tcPr>
          <w:p w14:paraId="03774860"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36</w:t>
            </w:r>
          </w:p>
        </w:tc>
      </w:tr>
      <w:tr w:rsidR="00BB4297" w:rsidRPr="00650B28" w14:paraId="080CB34A" w14:textId="77777777" w:rsidTr="00EA528B">
        <w:trPr>
          <w:jc w:val="center"/>
        </w:trPr>
        <w:tc>
          <w:tcPr>
            <w:tcW w:w="7622" w:type="dxa"/>
            <w:shd w:val="clear" w:color="auto" w:fill="auto"/>
          </w:tcPr>
          <w:p w14:paraId="7CAB35D8"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4.3 Risks and Assumptions</w:t>
            </w:r>
          </w:p>
        </w:tc>
        <w:tc>
          <w:tcPr>
            <w:tcW w:w="872" w:type="dxa"/>
            <w:shd w:val="clear" w:color="auto" w:fill="auto"/>
          </w:tcPr>
          <w:p w14:paraId="4F3D91BC" w14:textId="77777777" w:rsidR="00BB4297" w:rsidRPr="00650B28" w:rsidRDefault="00BB4297" w:rsidP="00F67FBA">
            <w:pPr>
              <w:pStyle w:val="a0"/>
              <w:spacing w:before="0" w:beforeAutospacing="0" w:after="0"/>
              <w:jc w:val="right"/>
              <w:rPr>
                <w:rFonts w:ascii="Calibri" w:hAnsi="Calibri" w:cs="Calibri"/>
              </w:rPr>
            </w:pPr>
            <w:r w:rsidRPr="00650B28">
              <w:rPr>
                <w:rFonts w:ascii="Calibri" w:hAnsi="Calibri" w:cs="Calibri"/>
              </w:rPr>
              <w:t>37</w:t>
            </w:r>
          </w:p>
        </w:tc>
      </w:tr>
      <w:tr w:rsidR="00BB4297" w:rsidRPr="00650B28" w14:paraId="3AD1B3B1" w14:textId="77777777" w:rsidTr="00EA528B">
        <w:trPr>
          <w:jc w:val="center"/>
        </w:trPr>
        <w:tc>
          <w:tcPr>
            <w:tcW w:w="7622" w:type="dxa"/>
            <w:shd w:val="clear" w:color="auto" w:fill="auto"/>
          </w:tcPr>
          <w:p w14:paraId="6A46D720"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4.4 Stakeholder Engagement Plan</w:t>
            </w:r>
          </w:p>
        </w:tc>
        <w:tc>
          <w:tcPr>
            <w:tcW w:w="872" w:type="dxa"/>
            <w:shd w:val="clear" w:color="auto" w:fill="auto"/>
          </w:tcPr>
          <w:p w14:paraId="3AB7DE23" w14:textId="77777777" w:rsidR="00BB4297" w:rsidRPr="00650B28" w:rsidRDefault="00322CE5" w:rsidP="00F67FBA">
            <w:pPr>
              <w:pStyle w:val="a0"/>
              <w:spacing w:before="0" w:beforeAutospacing="0" w:after="0"/>
              <w:jc w:val="right"/>
              <w:rPr>
                <w:rFonts w:ascii="Calibri" w:hAnsi="Calibri" w:cs="Calibri"/>
              </w:rPr>
            </w:pPr>
            <w:r w:rsidRPr="00650B28">
              <w:rPr>
                <w:rFonts w:ascii="Calibri" w:hAnsi="Calibri" w:cs="Calibri"/>
              </w:rPr>
              <w:t>40</w:t>
            </w:r>
          </w:p>
        </w:tc>
      </w:tr>
      <w:tr w:rsidR="00BB4297" w:rsidRPr="00650B28" w14:paraId="31F576F9" w14:textId="77777777" w:rsidTr="00EA528B">
        <w:trPr>
          <w:jc w:val="center"/>
        </w:trPr>
        <w:tc>
          <w:tcPr>
            <w:tcW w:w="7622" w:type="dxa"/>
            <w:shd w:val="clear" w:color="auto" w:fill="auto"/>
          </w:tcPr>
          <w:p w14:paraId="19E75203"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 xml:space="preserve">4.5 Gender Equality and Empowering Women </w:t>
            </w:r>
          </w:p>
        </w:tc>
        <w:tc>
          <w:tcPr>
            <w:tcW w:w="872" w:type="dxa"/>
            <w:shd w:val="clear" w:color="auto" w:fill="auto"/>
          </w:tcPr>
          <w:p w14:paraId="5A420638" w14:textId="3BD8E40E" w:rsidR="00BB4297" w:rsidRPr="00650B28" w:rsidRDefault="007800BB" w:rsidP="007800BB">
            <w:pPr>
              <w:pStyle w:val="a0"/>
              <w:spacing w:before="0" w:beforeAutospacing="0" w:after="0"/>
              <w:jc w:val="right"/>
              <w:rPr>
                <w:rFonts w:ascii="Calibri" w:hAnsi="Calibri" w:cs="Calibri"/>
              </w:rPr>
            </w:pPr>
            <w:r w:rsidRPr="00650B28">
              <w:rPr>
                <w:rFonts w:ascii="Calibri" w:hAnsi="Calibri" w:cs="Calibri"/>
              </w:rPr>
              <w:t>42</w:t>
            </w:r>
          </w:p>
        </w:tc>
      </w:tr>
      <w:tr w:rsidR="00BB4297" w:rsidRPr="00650B28" w14:paraId="46272DB7" w14:textId="77777777" w:rsidTr="00EA528B">
        <w:trPr>
          <w:jc w:val="center"/>
        </w:trPr>
        <w:tc>
          <w:tcPr>
            <w:tcW w:w="7622" w:type="dxa"/>
            <w:shd w:val="clear" w:color="auto" w:fill="auto"/>
          </w:tcPr>
          <w:p w14:paraId="30E20620"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 xml:space="preserve">4.6 South-South and Triangular Cooperation (SSTrC) </w:t>
            </w:r>
          </w:p>
        </w:tc>
        <w:tc>
          <w:tcPr>
            <w:tcW w:w="872" w:type="dxa"/>
            <w:shd w:val="clear" w:color="auto" w:fill="auto"/>
          </w:tcPr>
          <w:p w14:paraId="6A11C108" w14:textId="0AB1C38F" w:rsidR="00BB4297" w:rsidRPr="00650B28" w:rsidRDefault="007800BB" w:rsidP="007800BB">
            <w:pPr>
              <w:pStyle w:val="a0"/>
              <w:spacing w:before="0" w:beforeAutospacing="0" w:after="0"/>
              <w:jc w:val="right"/>
              <w:rPr>
                <w:rFonts w:ascii="Calibri" w:hAnsi="Calibri" w:cs="Calibri"/>
              </w:rPr>
            </w:pPr>
            <w:r w:rsidRPr="00650B28">
              <w:rPr>
                <w:rFonts w:ascii="Calibri" w:hAnsi="Calibri" w:cs="Calibri"/>
              </w:rPr>
              <w:t>42</w:t>
            </w:r>
          </w:p>
        </w:tc>
      </w:tr>
      <w:tr w:rsidR="00BB4297" w:rsidRPr="00650B28" w14:paraId="58C7DF13" w14:textId="77777777" w:rsidTr="00EA528B">
        <w:trPr>
          <w:jc w:val="center"/>
        </w:trPr>
        <w:tc>
          <w:tcPr>
            <w:tcW w:w="7622" w:type="dxa"/>
            <w:shd w:val="clear" w:color="auto" w:fill="auto"/>
          </w:tcPr>
          <w:p w14:paraId="6811AF34" w14:textId="77777777" w:rsidR="00BB4297" w:rsidRPr="00650B28" w:rsidRDefault="00BB4297" w:rsidP="00F67FBA">
            <w:pPr>
              <w:pStyle w:val="a0"/>
              <w:spacing w:before="0" w:beforeAutospacing="0" w:after="0"/>
              <w:rPr>
                <w:rFonts w:ascii="Calibri" w:hAnsi="Calibri" w:cs="Calibri"/>
                <w:i/>
                <w:iCs/>
              </w:rPr>
            </w:pPr>
            <w:r w:rsidRPr="00650B28">
              <w:rPr>
                <w:rFonts w:ascii="Calibri" w:hAnsi="Calibri" w:cs="Calibri"/>
                <w:i/>
                <w:iCs/>
              </w:rPr>
              <w:t>4.7 Sustainability and Scaling Up</w:t>
            </w:r>
          </w:p>
        </w:tc>
        <w:tc>
          <w:tcPr>
            <w:tcW w:w="872" w:type="dxa"/>
            <w:shd w:val="clear" w:color="auto" w:fill="auto"/>
          </w:tcPr>
          <w:p w14:paraId="097B430C" w14:textId="77777777" w:rsidR="00BB4297" w:rsidRPr="00650B28" w:rsidRDefault="00BB4297" w:rsidP="00F67FBA">
            <w:pPr>
              <w:pStyle w:val="a0"/>
              <w:spacing w:before="0" w:beforeAutospacing="0" w:after="0"/>
              <w:jc w:val="right"/>
              <w:rPr>
                <w:rFonts w:ascii="Calibri" w:hAnsi="Calibri" w:cs="Calibri"/>
              </w:rPr>
            </w:pPr>
            <w:r w:rsidRPr="00650B28">
              <w:rPr>
                <w:rFonts w:ascii="Calibri" w:hAnsi="Calibri" w:cs="Calibri"/>
              </w:rPr>
              <w:t>42</w:t>
            </w:r>
          </w:p>
        </w:tc>
      </w:tr>
      <w:tr w:rsidR="00BB4297" w:rsidRPr="00650B28" w14:paraId="37181416" w14:textId="77777777" w:rsidTr="00EA528B">
        <w:trPr>
          <w:trHeight w:val="70"/>
          <w:jc w:val="center"/>
        </w:trPr>
        <w:tc>
          <w:tcPr>
            <w:tcW w:w="7622" w:type="dxa"/>
            <w:shd w:val="clear" w:color="auto" w:fill="FFFFFF"/>
            <w:vAlign w:val="center"/>
          </w:tcPr>
          <w:p w14:paraId="735D4CE1" w14:textId="77777777" w:rsidR="00117F9A" w:rsidRDefault="00117F9A" w:rsidP="00F67FBA">
            <w:pPr>
              <w:pStyle w:val="nomal"/>
              <w:spacing w:before="0" w:beforeAutospacing="0"/>
              <w:rPr>
                <w:rFonts w:ascii="Calibri" w:hAnsi="Calibri" w:cs="Calibri"/>
                <w:b/>
                <w:bCs/>
                <w:sz w:val="22"/>
                <w:szCs w:val="22"/>
              </w:rPr>
            </w:pPr>
          </w:p>
          <w:p w14:paraId="06C5D331" w14:textId="34426D06" w:rsidR="00BB4297" w:rsidRPr="00650B28" w:rsidRDefault="00BB4297" w:rsidP="00F67FBA">
            <w:pPr>
              <w:pStyle w:val="nomal"/>
              <w:spacing w:before="0" w:beforeAutospacing="0"/>
              <w:rPr>
                <w:rFonts w:ascii="Calibri" w:hAnsi="Calibri" w:cs="Calibri"/>
                <w:b/>
                <w:bCs/>
                <w:caps/>
                <w:sz w:val="22"/>
                <w:szCs w:val="22"/>
              </w:rPr>
            </w:pPr>
            <w:r w:rsidRPr="00650B28">
              <w:rPr>
                <w:rFonts w:ascii="Calibri" w:hAnsi="Calibri" w:cs="Calibri"/>
                <w:b/>
                <w:bCs/>
                <w:sz w:val="22"/>
                <w:szCs w:val="22"/>
              </w:rPr>
              <w:t>V. Project Management</w:t>
            </w:r>
            <w:r w:rsidRPr="00650B28">
              <w:rPr>
                <w:rFonts w:ascii="Calibri" w:hAnsi="Calibri" w:cs="Calibri"/>
                <w:b/>
                <w:bCs/>
                <w:sz w:val="22"/>
                <w:szCs w:val="22"/>
              </w:rPr>
              <w:tab/>
            </w:r>
            <w:r w:rsidRPr="00650B28">
              <w:rPr>
                <w:rFonts w:ascii="Calibri" w:hAnsi="Calibri" w:cs="Calibri"/>
                <w:b/>
                <w:bCs/>
                <w:sz w:val="22"/>
                <w:szCs w:val="22"/>
              </w:rPr>
              <w:tab/>
            </w:r>
          </w:p>
        </w:tc>
        <w:tc>
          <w:tcPr>
            <w:tcW w:w="872" w:type="dxa"/>
            <w:shd w:val="clear" w:color="auto" w:fill="FFFFFF"/>
            <w:vAlign w:val="center"/>
          </w:tcPr>
          <w:p w14:paraId="6E43B8DE" w14:textId="60A7E996" w:rsidR="00BB4297" w:rsidRPr="00650B28" w:rsidRDefault="007800BB" w:rsidP="007800BB">
            <w:pPr>
              <w:pStyle w:val="a0"/>
              <w:spacing w:before="0" w:beforeAutospacing="0" w:after="0"/>
              <w:jc w:val="right"/>
              <w:rPr>
                <w:rFonts w:ascii="Calibri" w:hAnsi="Calibri" w:cs="Calibri"/>
                <w:bCs/>
              </w:rPr>
            </w:pPr>
            <w:r w:rsidRPr="00650B28">
              <w:rPr>
                <w:rFonts w:ascii="Calibri" w:hAnsi="Calibri" w:cs="Calibri"/>
                <w:bCs/>
              </w:rPr>
              <w:t>44</w:t>
            </w:r>
          </w:p>
        </w:tc>
      </w:tr>
      <w:tr w:rsidR="00BB4297" w:rsidRPr="00650B28" w14:paraId="1A8A47EB" w14:textId="77777777" w:rsidTr="00EA528B">
        <w:trPr>
          <w:trHeight w:val="70"/>
          <w:jc w:val="center"/>
        </w:trPr>
        <w:tc>
          <w:tcPr>
            <w:tcW w:w="7622" w:type="dxa"/>
            <w:shd w:val="clear" w:color="auto" w:fill="FFFFFF"/>
            <w:vAlign w:val="center"/>
          </w:tcPr>
          <w:p w14:paraId="31C75826" w14:textId="77777777" w:rsidR="00BB4297" w:rsidRPr="00650B28" w:rsidRDefault="00BB4297" w:rsidP="00F67FBA">
            <w:pPr>
              <w:pStyle w:val="nomal"/>
              <w:spacing w:before="0" w:beforeAutospacing="0"/>
              <w:rPr>
                <w:rFonts w:ascii="Calibri" w:hAnsi="Calibri" w:cs="Calibri"/>
                <w:b/>
                <w:bCs/>
                <w:sz w:val="22"/>
                <w:szCs w:val="22"/>
              </w:rPr>
            </w:pPr>
            <w:r w:rsidRPr="00650B28">
              <w:rPr>
                <w:rFonts w:ascii="Calibri" w:hAnsi="Calibri" w:cs="Calibri"/>
                <w:i/>
                <w:iCs/>
                <w:sz w:val="22"/>
                <w:szCs w:val="22"/>
              </w:rPr>
              <w:t>5.1 Cost Efficiency &amp; Effectiveness</w:t>
            </w:r>
          </w:p>
        </w:tc>
        <w:tc>
          <w:tcPr>
            <w:tcW w:w="872" w:type="dxa"/>
            <w:shd w:val="clear" w:color="auto" w:fill="FFFFFF"/>
            <w:vAlign w:val="center"/>
          </w:tcPr>
          <w:p w14:paraId="478D8092" w14:textId="24B918E1" w:rsidR="00BB4297" w:rsidRPr="00650B28" w:rsidRDefault="007800BB" w:rsidP="007800BB">
            <w:pPr>
              <w:pStyle w:val="a0"/>
              <w:spacing w:before="0" w:beforeAutospacing="0" w:after="0"/>
              <w:jc w:val="right"/>
              <w:rPr>
                <w:rFonts w:ascii="Calibri" w:hAnsi="Calibri" w:cs="Calibri"/>
                <w:bCs/>
              </w:rPr>
            </w:pPr>
            <w:r w:rsidRPr="00650B28">
              <w:rPr>
                <w:rFonts w:ascii="Calibri" w:hAnsi="Calibri" w:cs="Calibri"/>
                <w:bCs/>
              </w:rPr>
              <w:t>44</w:t>
            </w:r>
          </w:p>
        </w:tc>
      </w:tr>
      <w:tr w:rsidR="00BB4297" w:rsidRPr="00650B28" w14:paraId="2A31AD47" w14:textId="77777777" w:rsidTr="00EA528B">
        <w:trPr>
          <w:trHeight w:val="70"/>
          <w:jc w:val="center"/>
        </w:trPr>
        <w:tc>
          <w:tcPr>
            <w:tcW w:w="7622" w:type="dxa"/>
            <w:shd w:val="clear" w:color="auto" w:fill="FFFFFF"/>
            <w:vAlign w:val="center"/>
          </w:tcPr>
          <w:p w14:paraId="45F5C4E8" w14:textId="77777777" w:rsidR="00BB4297" w:rsidRPr="00650B28" w:rsidRDefault="00BB4297" w:rsidP="00F67FBA">
            <w:pPr>
              <w:pStyle w:val="nomal"/>
              <w:spacing w:before="0" w:beforeAutospacing="0"/>
              <w:rPr>
                <w:rFonts w:ascii="Calibri" w:hAnsi="Calibri" w:cs="Calibri"/>
                <w:i/>
                <w:iCs/>
                <w:sz w:val="22"/>
                <w:szCs w:val="22"/>
              </w:rPr>
            </w:pPr>
            <w:r w:rsidRPr="00650B28">
              <w:rPr>
                <w:rFonts w:ascii="Calibri" w:hAnsi="Calibri" w:cs="Calibri"/>
                <w:i/>
                <w:iCs/>
                <w:sz w:val="22"/>
                <w:szCs w:val="22"/>
              </w:rPr>
              <w:t xml:space="preserve">5.2 Project Management </w:t>
            </w:r>
          </w:p>
        </w:tc>
        <w:tc>
          <w:tcPr>
            <w:tcW w:w="872" w:type="dxa"/>
            <w:shd w:val="clear" w:color="auto" w:fill="FFFFFF"/>
            <w:vAlign w:val="center"/>
          </w:tcPr>
          <w:p w14:paraId="008FDD83" w14:textId="6BFC2D1A" w:rsidR="00BB4297" w:rsidRPr="00650B28" w:rsidRDefault="007800BB" w:rsidP="007800BB">
            <w:pPr>
              <w:pStyle w:val="a0"/>
              <w:spacing w:before="0" w:beforeAutospacing="0" w:after="0"/>
              <w:jc w:val="right"/>
              <w:rPr>
                <w:rFonts w:ascii="Calibri" w:hAnsi="Calibri" w:cs="Calibri"/>
                <w:bCs/>
              </w:rPr>
            </w:pPr>
            <w:r w:rsidRPr="00650B28">
              <w:rPr>
                <w:rFonts w:ascii="Calibri" w:hAnsi="Calibri" w:cs="Calibri"/>
                <w:bCs/>
              </w:rPr>
              <w:t>45</w:t>
            </w:r>
          </w:p>
        </w:tc>
      </w:tr>
      <w:tr w:rsidR="00BB4297" w:rsidRPr="00650B28" w14:paraId="1FE26F35" w14:textId="77777777" w:rsidTr="00EA528B">
        <w:trPr>
          <w:trHeight w:val="70"/>
          <w:jc w:val="center"/>
        </w:trPr>
        <w:tc>
          <w:tcPr>
            <w:tcW w:w="7622" w:type="dxa"/>
            <w:shd w:val="clear" w:color="auto" w:fill="FFFFFF"/>
            <w:vAlign w:val="center"/>
          </w:tcPr>
          <w:p w14:paraId="4ED14998" w14:textId="77777777" w:rsidR="00BB4297" w:rsidRPr="00650B28" w:rsidRDefault="00BB4297" w:rsidP="00F67FBA">
            <w:pPr>
              <w:pStyle w:val="nomal"/>
              <w:spacing w:before="0" w:beforeAutospacing="0"/>
              <w:rPr>
                <w:rFonts w:ascii="Calibri" w:hAnsi="Calibri" w:cs="Calibri"/>
                <w:i/>
                <w:iCs/>
                <w:sz w:val="22"/>
                <w:szCs w:val="22"/>
              </w:rPr>
            </w:pPr>
            <w:r w:rsidRPr="00650B28">
              <w:rPr>
                <w:rFonts w:ascii="Calibri" w:hAnsi="Calibri" w:cs="Calibri"/>
                <w:i/>
                <w:iCs/>
                <w:sz w:val="22"/>
                <w:szCs w:val="22"/>
              </w:rPr>
              <w:t xml:space="preserve">5.3 Agreement on Intellectual Property Rights and Use of Logo on the Project’s Deliverables and Disclosure of Information </w:t>
            </w:r>
          </w:p>
        </w:tc>
        <w:tc>
          <w:tcPr>
            <w:tcW w:w="872" w:type="dxa"/>
            <w:shd w:val="clear" w:color="auto" w:fill="FFFFFF"/>
            <w:vAlign w:val="center"/>
          </w:tcPr>
          <w:p w14:paraId="4E013887" w14:textId="445B3595" w:rsidR="00BB4297" w:rsidRPr="00650B28" w:rsidRDefault="007800BB" w:rsidP="007800BB">
            <w:pPr>
              <w:pStyle w:val="a0"/>
              <w:spacing w:before="0" w:beforeAutospacing="0" w:after="0"/>
              <w:jc w:val="right"/>
              <w:rPr>
                <w:rFonts w:ascii="Calibri" w:hAnsi="Calibri" w:cs="Calibri"/>
                <w:bCs/>
              </w:rPr>
            </w:pPr>
            <w:r w:rsidRPr="00650B28">
              <w:rPr>
                <w:rFonts w:ascii="Calibri" w:hAnsi="Calibri" w:cs="Calibri"/>
                <w:bCs/>
              </w:rPr>
              <w:t>45</w:t>
            </w:r>
          </w:p>
        </w:tc>
      </w:tr>
      <w:tr w:rsidR="00BB4297" w:rsidRPr="00650B28" w14:paraId="172DA24E" w14:textId="77777777" w:rsidTr="00EA528B">
        <w:trPr>
          <w:jc w:val="center"/>
        </w:trPr>
        <w:tc>
          <w:tcPr>
            <w:tcW w:w="7622" w:type="dxa"/>
            <w:shd w:val="clear" w:color="auto" w:fill="auto"/>
          </w:tcPr>
          <w:p w14:paraId="10042084" w14:textId="77777777" w:rsidR="00117F9A" w:rsidRDefault="00117F9A" w:rsidP="00F67FBA">
            <w:pPr>
              <w:pStyle w:val="nomal"/>
              <w:spacing w:before="0" w:beforeAutospacing="0"/>
              <w:rPr>
                <w:rFonts w:ascii="Calibri" w:hAnsi="Calibri" w:cs="Calibri"/>
                <w:b/>
                <w:bCs/>
                <w:sz w:val="22"/>
                <w:szCs w:val="22"/>
              </w:rPr>
            </w:pPr>
          </w:p>
          <w:p w14:paraId="4CD107C4" w14:textId="5D5B3B70" w:rsidR="00BB4297" w:rsidRPr="00650B28" w:rsidRDefault="00BB4297" w:rsidP="00F67FBA">
            <w:pPr>
              <w:pStyle w:val="nomal"/>
              <w:spacing w:before="0" w:beforeAutospacing="0"/>
              <w:rPr>
                <w:rFonts w:ascii="Calibri" w:hAnsi="Calibri" w:cs="Calibri"/>
                <w:b/>
                <w:bCs/>
                <w:sz w:val="22"/>
                <w:szCs w:val="22"/>
              </w:rPr>
            </w:pPr>
            <w:r w:rsidRPr="00650B28">
              <w:rPr>
                <w:rFonts w:ascii="Calibri" w:hAnsi="Calibri" w:cs="Calibri"/>
                <w:b/>
                <w:bCs/>
                <w:sz w:val="22"/>
                <w:szCs w:val="22"/>
              </w:rPr>
              <w:t>VI. Project Result Framework</w:t>
            </w:r>
            <w:r w:rsidRPr="00650B28">
              <w:rPr>
                <w:rFonts w:ascii="Calibri" w:hAnsi="Calibri" w:cs="Calibri"/>
                <w:b/>
                <w:bCs/>
                <w:sz w:val="22"/>
                <w:szCs w:val="22"/>
              </w:rPr>
              <w:tab/>
            </w:r>
            <w:r w:rsidRPr="00650B28">
              <w:rPr>
                <w:rFonts w:ascii="Calibri" w:hAnsi="Calibri" w:cs="Calibri"/>
                <w:b/>
                <w:bCs/>
                <w:sz w:val="22"/>
                <w:szCs w:val="22"/>
              </w:rPr>
              <w:tab/>
            </w:r>
            <w:r w:rsidRPr="00650B28">
              <w:rPr>
                <w:rFonts w:ascii="Calibri" w:hAnsi="Calibri" w:cs="Calibri"/>
                <w:b/>
                <w:bCs/>
                <w:sz w:val="22"/>
                <w:szCs w:val="22"/>
              </w:rPr>
              <w:tab/>
            </w:r>
            <w:r w:rsidRPr="00650B28">
              <w:rPr>
                <w:rFonts w:ascii="Calibri" w:hAnsi="Calibri" w:cs="Calibri"/>
                <w:b/>
                <w:bCs/>
                <w:sz w:val="22"/>
                <w:szCs w:val="22"/>
              </w:rPr>
              <w:tab/>
            </w:r>
            <w:r w:rsidRPr="00650B28">
              <w:rPr>
                <w:rFonts w:ascii="Calibri" w:hAnsi="Calibri" w:cs="Calibri"/>
                <w:b/>
                <w:bCs/>
                <w:sz w:val="22"/>
                <w:szCs w:val="22"/>
              </w:rPr>
              <w:tab/>
            </w:r>
          </w:p>
        </w:tc>
        <w:tc>
          <w:tcPr>
            <w:tcW w:w="872" w:type="dxa"/>
            <w:shd w:val="clear" w:color="auto" w:fill="auto"/>
          </w:tcPr>
          <w:p w14:paraId="0A23B6EF" w14:textId="4DF89865"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4</w:t>
            </w:r>
            <w:r w:rsidR="007800BB" w:rsidRPr="00650B28">
              <w:rPr>
                <w:rFonts w:ascii="Calibri" w:hAnsi="Calibri" w:cs="Calibri"/>
                <w:sz w:val="22"/>
                <w:szCs w:val="22"/>
              </w:rPr>
              <w:t>6</w:t>
            </w:r>
          </w:p>
        </w:tc>
      </w:tr>
      <w:tr w:rsidR="00BB4297" w:rsidRPr="00650B28" w14:paraId="52548F1A" w14:textId="77777777" w:rsidTr="00EA528B">
        <w:trPr>
          <w:jc w:val="center"/>
        </w:trPr>
        <w:tc>
          <w:tcPr>
            <w:tcW w:w="7622" w:type="dxa"/>
            <w:shd w:val="clear" w:color="auto" w:fill="FFFFFF"/>
          </w:tcPr>
          <w:p w14:paraId="47B2B501" w14:textId="77777777" w:rsidR="00117F9A" w:rsidRDefault="00117F9A" w:rsidP="00F67FBA">
            <w:pPr>
              <w:pStyle w:val="nomal"/>
              <w:spacing w:before="0" w:beforeAutospacing="0"/>
              <w:rPr>
                <w:rFonts w:ascii="Calibri" w:hAnsi="Calibri" w:cs="Calibri"/>
                <w:b/>
                <w:bCs/>
                <w:sz w:val="22"/>
                <w:szCs w:val="22"/>
              </w:rPr>
            </w:pPr>
          </w:p>
          <w:p w14:paraId="4CB835A5" w14:textId="09601FDA" w:rsidR="00BB4297" w:rsidRPr="00650B28" w:rsidRDefault="00BB4297" w:rsidP="00F67FBA">
            <w:pPr>
              <w:pStyle w:val="nomal"/>
              <w:spacing w:before="0" w:beforeAutospacing="0"/>
              <w:rPr>
                <w:rFonts w:ascii="Calibri" w:hAnsi="Calibri" w:cs="Calibri"/>
                <w:b/>
                <w:bCs/>
                <w:sz w:val="22"/>
                <w:szCs w:val="22"/>
              </w:rPr>
            </w:pPr>
            <w:r w:rsidRPr="00650B28">
              <w:rPr>
                <w:rFonts w:ascii="Calibri" w:hAnsi="Calibri" w:cs="Calibri"/>
                <w:b/>
                <w:bCs/>
                <w:sz w:val="22"/>
                <w:szCs w:val="22"/>
              </w:rPr>
              <w:t>VII. Monitoring and Evaluation (M&amp;E) Plan</w:t>
            </w:r>
          </w:p>
        </w:tc>
        <w:tc>
          <w:tcPr>
            <w:tcW w:w="872" w:type="dxa"/>
            <w:shd w:val="clear" w:color="auto" w:fill="auto"/>
          </w:tcPr>
          <w:p w14:paraId="51EED455" w14:textId="7BD17977" w:rsidR="00BB4297" w:rsidRPr="00650B28" w:rsidRDefault="007800BB"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50</w:t>
            </w:r>
          </w:p>
        </w:tc>
      </w:tr>
      <w:tr w:rsidR="00BB4297" w:rsidRPr="00650B28" w14:paraId="312771C4" w14:textId="77777777" w:rsidTr="00EA528B">
        <w:trPr>
          <w:jc w:val="center"/>
        </w:trPr>
        <w:tc>
          <w:tcPr>
            <w:tcW w:w="7622" w:type="dxa"/>
            <w:shd w:val="clear" w:color="auto" w:fill="auto"/>
          </w:tcPr>
          <w:p w14:paraId="20BC30B7" w14:textId="77777777" w:rsidR="00117F9A" w:rsidRDefault="00117F9A" w:rsidP="00F67FBA">
            <w:pPr>
              <w:pStyle w:val="a0"/>
              <w:spacing w:before="0" w:beforeAutospacing="0" w:after="0"/>
              <w:rPr>
                <w:rFonts w:ascii="Calibri" w:hAnsi="Calibri" w:cs="Calibri"/>
                <w:b/>
                <w:bCs/>
              </w:rPr>
            </w:pPr>
          </w:p>
          <w:p w14:paraId="1102CA90" w14:textId="2DD6B3CB"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VIII. Governance and Management Arrangements </w:t>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r w:rsidRPr="00650B28">
              <w:rPr>
                <w:rFonts w:ascii="Calibri" w:hAnsi="Calibri" w:cs="Calibri"/>
                <w:b/>
                <w:bCs/>
              </w:rPr>
              <w:tab/>
            </w:r>
          </w:p>
        </w:tc>
        <w:tc>
          <w:tcPr>
            <w:tcW w:w="872" w:type="dxa"/>
            <w:shd w:val="clear" w:color="auto" w:fill="auto"/>
          </w:tcPr>
          <w:p w14:paraId="3321C24A" w14:textId="2D1DBD1C"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5</w:t>
            </w:r>
            <w:r w:rsidR="007800BB" w:rsidRPr="00650B28">
              <w:rPr>
                <w:rFonts w:ascii="Calibri" w:hAnsi="Calibri" w:cs="Calibri"/>
              </w:rPr>
              <w:t>5</w:t>
            </w:r>
          </w:p>
        </w:tc>
      </w:tr>
      <w:tr w:rsidR="00BB4297" w:rsidRPr="00650B28" w14:paraId="6FD34C45" w14:textId="77777777" w:rsidTr="00EA528B">
        <w:trPr>
          <w:jc w:val="center"/>
        </w:trPr>
        <w:tc>
          <w:tcPr>
            <w:tcW w:w="7622" w:type="dxa"/>
            <w:shd w:val="clear" w:color="auto" w:fill="auto"/>
          </w:tcPr>
          <w:p w14:paraId="61CF8D52" w14:textId="77777777" w:rsidR="00117F9A" w:rsidRDefault="00117F9A" w:rsidP="00F67FBA">
            <w:pPr>
              <w:pStyle w:val="a0"/>
              <w:spacing w:before="0" w:beforeAutospacing="0" w:after="0"/>
              <w:rPr>
                <w:rFonts w:ascii="Calibri" w:hAnsi="Calibri" w:cs="Calibri"/>
                <w:b/>
                <w:bCs/>
              </w:rPr>
            </w:pPr>
          </w:p>
          <w:p w14:paraId="514440B9" w14:textId="6EA59845"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IX. Financial Planning and Management </w:t>
            </w:r>
          </w:p>
        </w:tc>
        <w:tc>
          <w:tcPr>
            <w:tcW w:w="872" w:type="dxa"/>
            <w:shd w:val="clear" w:color="auto" w:fill="auto"/>
          </w:tcPr>
          <w:p w14:paraId="4273CEDA" w14:textId="5B50AC9D"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5</w:t>
            </w:r>
            <w:r w:rsidR="007800BB" w:rsidRPr="00650B28">
              <w:rPr>
                <w:rFonts w:ascii="Calibri" w:hAnsi="Calibri" w:cs="Calibri"/>
              </w:rPr>
              <w:t>9</w:t>
            </w:r>
          </w:p>
        </w:tc>
      </w:tr>
      <w:tr w:rsidR="00BB4297" w:rsidRPr="00650B28" w14:paraId="0F2132B4" w14:textId="77777777" w:rsidTr="00EA528B">
        <w:trPr>
          <w:jc w:val="center"/>
        </w:trPr>
        <w:tc>
          <w:tcPr>
            <w:tcW w:w="7622" w:type="dxa"/>
            <w:shd w:val="clear" w:color="auto" w:fill="auto"/>
          </w:tcPr>
          <w:p w14:paraId="68E919C3" w14:textId="77777777" w:rsidR="00117F9A" w:rsidRDefault="00117F9A" w:rsidP="00F67FBA">
            <w:pPr>
              <w:pStyle w:val="a0"/>
              <w:spacing w:before="0" w:beforeAutospacing="0" w:after="0"/>
              <w:rPr>
                <w:rFonts w:ascii="Calibri" w:hAnsi="Calibri" w:cs="Calibri"/>
                <w:b/>
                <w:bCs/>
              </w:rPr>
            </w:pPr>
          </w:p>
          <w:p w14:paraId="1821F36C" w14:textId="726D5F2C"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X. Total Budget and Work Plan </w:t>
            </w:r>
          </w:p>
        </w:tc>
        <w:tc>
          <w:tcPr>
            <w:tcW w:w="872" w:type="dxa"/>
            <w:shd w:val="clear" w:color="auto" w:fill="auto"/>
          </w:tcPr>
          <w:p w14:paraId="69842F8D" w14:textId="76E381E9"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6</w:t>
            </w:r>
            <w:r w:rsidR="007800BB" w:rsidRPr="00650B28">
              <w:rPr>
                <w:rFonts w:ascii="Calibri" w:hAnsi="Calibri" w:cs="Calibri"/>
              </w:rPr>
              <w:t>3</w:t>
            </w:r>
          </w:p>
        </w:tc>
      </w:tr>
      <w:tr w:rsidR="00BB4297" w:rsidRPr="00650B28" w14:paraId="18C43511" w14:textId="77777777" w:rsidTr="00EA528B">
        <w:trPr>
          <w:jc w:val="center"/>
        </w:trPr>
        <w:tc>
          <w:tcPr>
            <w:tcW w:w="7622" w:type="dxa"/>
            <w:shd w:val="clear" w:color="auto" w:fill="FFFFFF"/>
          </w:tcPr>
          <w:p w14:paraId="578379A3" w14:textId="77777777" w:rsidR="00117F9A" w:rsidRDefault="00117F9A" w:rsidP="00F67FBA">
            <w:pPr>
              <w:pStyle w:val="a0"/>
              <w:spacing w:before="0" w:beforeAutospacing="0" w:after="0"/>
              <w:rPr>
                <w:rFonts w:ascii="Calibri" w:hAnsi="Calibri" w:cs="Calibri"/>
                <w:b/>
                <w:bCs/>
              </w:rPr>
            </w:pPr>
          </w:p>
          <w:p w14:paraId="07A2EE3F" w14:textId="518E3491"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XI. Legal Context </w:t>
            </w:r>
          </w:p>
        </w:tc>
        <w:tc>
          <w:tcPr>
            <w:tcW w:w="872" w:type="dxa"/>
            <w:shd w:val="clear" w:color="auto" w:fill="FFFFFF"/>
          </w:tcPr>
          <w:p w14:paraId="109AABF9" w14:textId="234BE2BE"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7</w:t>
            </w:r>
            <w:r w:rsidR="007800BB" w:rsidRPr="00650B28">
              <w:rPr>
                <w:rFonts w:ascii="Calibri" w:hAnsi="Calibri" w:cs="Calibri"/>
              </w:rPr>
              <w:t>1</w:t>
            </w:r>
          </w:p>
        </w:tc>
      </w:tr>
      <w:tr w:rsidR="00BB4297" w:rsidRPr="00650B28" w14:paraId="2A6D7357" w14:textId="77777777" w:rsidTr="00EA528B">
        <w:trPr>
          <w:jc w:val="center"/>
        </w:trPr>
        <w:tc>
          <w:tcPr>
            <w:tcW w:w="7622" w:type="dxa"/>
            <w:shd w:val="clear" w:color="auto" w:fill="FFFFFF"/>
          </w:tcPr>
          <w:p w14:paraId="10A3D4E1" w14:textId="77777777" w:rsidR="00117F9A" w:rsidRDefault="00117F9A" w:rsidP="00F67FBA">
            <w:pPr>
              <w:pStyle w:val="a0"/>
              <w:spacing w:before="0" w:beforeAutospacing="0" w:after="0"/>
              <w:rPr>
                <w:rFonts w:ascii="Calibri" w:hAnsi="Calibri" w:cs="Calibri"/>
                <w:b/>
                <w:bCs/>
              </w:rPr>
            </w:pPr>
          </w:p>
          <w:p w14:paraId="3A349D33" w14:textId="69DE4FAF"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XII. Risk Management</w:t>
            </w:r>
          </w:p>
        </w:tc>
        <w:tc>
          <w:tcPr>
            <w:tcW w:w="872" w:type="dxa"/>
            <w:shd w:val="clear" w:color="auto" w:fill="FFFFFF"/>
          </w:tcPr>
          <w:p w14:paraId="0F7F8712" w14:textId="737826BA"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7</w:t>
            </w:r>
            <w:r w:rsidR="007800BB" w:rsidRPr="00650B28">
              <w:rPr>
                <w:rFonts w:ascii="Calibri" w:hAnsi="Calibri" w:cs="Calibri"/>
              </w:rPr>
              <w:t>2</w:t>
            </w:r>
          </w:p>
        </w:tc>
      </w:tr>
      <w:tr w:rsidR="00BB4297" w:rsidRPr="00650B28" w14:paraId="672546F6" w14:textId="77777777" w:rsidTr="00EA528B">
        <w:trPr>
          <w:jc w:val="center"/>
        </w:trPr>
        <w:tc>
          <w:tcPr>
            <w:tcW w:w="7622" w:type="dxa"/>
            <w:shd w:val="clear" w:color="auto" w:fill="auto"/>
          </w:tcPr>
          <w:p w14:paraId="0E136D00" w14:textId="77777777" w:rsidR="00117F9A" w:rsidRDefault="00117F9A" w:rsidP="00F67FBA">
            <w:pPr>
              <w:pStyle w:val="a0"/>
              <w:spacing w:before="0" w:beforeAutospacing="0" w:after="0"/>
              <w:rPr>
                <w:rFonts w:ascii="Calibri" w:hAnsi="Calibri" w:cs="Calibri"/>
                <w:b/>
                <w:bCs/>
              </w:rPr>
            </w:pPr>
          </w:p>
          <w:p w14:paraId="43EE941E" w14:textId="782A6937" w:rsidR="00BB4297" w:rsidRPr="00650B28" w:rsidRDefault="00BB4297" w:rsidP="00F67FBA">
            <w:pPr>
              <w:pStyle w:val="a0"/>
              <w:spacing w:before="0" w:beforeAutospacing="0" w:after="0"/>
              <w:rPr>
                <w:rFonts w:ascii="Calibri" w:hAnsi="Calibri" w:cs="Calibri"/>
                <w:b/>
                <w:bCs/>
              </w:rPr>
            </w:pPr>
            <w:r w:rsidRPr="00650B28">
              <w:rPr>
                <w:rFonts w:ascii="Calibri" w:hAnsi="Calibri" w:cs="Calibri"/>
                <w:b/>
                <w:bCs/>
              </w:rPr>
              <w:t xml:space="preserve">XIII. Mandatory Annexes </w:t>
            </w:r>
          </w:p>
        </w:tc>
        <w:tc>
          <w:tcPr>
            <w:tcW w:w="872" w:type="dxa"/>
            <w:shd w:val="clear" w:color="auto" w:fill="auto"/>
          </w:tcPr>
          <w:p w14:paraId="32B50FA0" w14:textId="3D0C29F2"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7</w:t>
            </w:r>
            <w:r w:rsidR="007800BB" w:rsidRPr="00650B28">
              <w:rPr>
                <w:rFonts w:ascii="Calibri" w:hAnsi="Calibri" w:cs="Calibri"/>
              </w:rPr>
              <w:t>4</w:t>
            </w:r>
          </w:p>
        </w:tc>
      </w:tr>
      <w:tr w:rsidR="00BB4297" w:rsidRPr="00650B28" w14:paraId="0AED966E" w14:textId="77777777" w:rsidTr="00EA528B">
        <w:trPr>
          <w:jc w:val="center"/>
        </w:trPr>
        <w:tc>
          <w:tcPr>
            <w:tcW w:w="7622" w:type="dxa"/>
            <w:shd w:val="clear" w:color="auto" w:fill="auto"/>
            <w:vAlign w:val="center"/>
          </w:tcPr>
          <w:p w14:paraId="1C204368" w14:textId="77777777" w:rsidR="00BB4297" w:rsidRPr="00650B28" w:rsidRDefault="00BB4297" w:rsidP="00F67FBA">
            <w:pPr>
              <w:spacing w:after="0"/>
              <w:rPr>
                <w:rFonts w:cs="Calibri"/>
                <w:bCs/>
                <w:sz w:val="22"/>
                <w:szCs w:val="22"/>
              </w:rPr>
            </w:pPr>
            <w:r w:rsidRPr="00650B28">
              <w:rPr>
                <w:rFonts w:cs="Calibri"/>
                <w:bCs/>
                <w:sz w:val="22"/>
                <w:szCs w:val="22"/>
              </w:rPr>
              <w:t xml:space="preserve">Annex A. Multi-Year Work Plan </w:t>
            </w:r>
          </w:p>
        </w:tc>
        <w:tc>
          <w:tcPr>
            <w:tcW w:w="872" w:type="dxa"/>
            <w:shd w:val="clear" w:color="auto" w:fill="auto"/>
            <w:vAlign w:val="center"/>
          </w:tcPr>
          <w:p w14:paraId="1CC69FCF" w14:textId="4406EFF8"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7</w:t>
            </w:r>
            <w:r w:rsidR="007800BB" w:rsidRPr="00650B28">
              <w:rPr>
                <w:rFonts w:ascii="Calibri" w:hAnsi="Calibri" w:cs="Calibri"/>
              </w:rPr>
              <w:t>5</w:t>
            </w:r>
          </w:p>
        </w:tc>
      </w:tr>
      <w:tr w:rsidR="00BB4297" w:rsidRPr="00650B28" w14:paraId="3A72A65E" w14:textId="77777777" w:rsidTr="00EA528B">
        <w:trPr>
          <w:jc w:val="center"/>
        </w:trPr>
        <w:tc>
          <w:tcPr>
            <w:tcW w:w="7622" w:type="dxa"/>
            <w:shd w:val="clear" w:color="auto" w:fill="auto"/>
            <w:vAlign w:val="center"/>
          </w:tcPr>
          <w:p w14:paraId="57B09F59" w14:textId="77777777" w:rsidR="00BB4297" w:rsidRPr="00650B28" w:rsidRDefault="00BB4297" w:rsidP="00F67FBA">
            <w:pPr>
              <w:spacing w:after="0"/>
              <w:rPr>
                <w:rFonts w:cs="Calibri"/>
                <w:bCs/>
                <w:sz w:val="22"/>
                <w:szCs w:val="22"/>
              </w:rPr>
            </w:pPr>
            <w:r w:rsidRPr="00650B28">
              <w:rPr>
                <w:rFonts w:cs="Calibri"/>
                <w:bCs/>
                <w:sz w:val="22"/>
                <w:szCs w:val="22"/>
              </w:rPr>
              <w:t xml:space="preserve">Annex B. Monitoring Plan </w:t>
            </w:r>
          </w:p>
        </w:tc>
        <w:tc>
          <w:tcPr>
            <w:tcW w:w="872" w:type="dxa"/>
            <w:shd w:val="clear" w:color="auto" w:fill="auto"/>
            <w:vAlign w:val="center"/>
          </w:tcPr>
          <w:p w14:paraId="2DDE0BAD" w14:textId="42227B74" w:rsidR="00BB4297" w:rsidRPr="00650B28" w:rsidRDefault="007800BB" w:rsidP="00F67FBA">
            <w:pPr>
              <w:pStyle w:val="a0"/>
              <w:spacing w:before="0" w:beforeAutospacing="0" w:after="0"/>
              <w:jc w:val="right"/>
              <w:rPr>
                <w:rFonts w:ascii="Calibri" w:hAnsi="Calibri" w:cs="Calibri"/>
              </w:rPr>
            </w:pPr>
            <w:r w:rsidRPr="00650B28">
              <w:rPr>
                <w:rFonts w:ascii="Calibri" w:hAnsi="Calibri" w:cs="Calibri"/>
              </w:rPr>
              <w:t>80</w:t>
            </w:r>
          </w:p>
        </w:tc>
      </w:tr>
      <w:tr w:rsidR="00BB4297" w:rsidRPr="00650B28" w14:paraId="7251A347" w14:textId="77777777" w:rsidTr="00EA528B">
        <w:trPr>
          <w:jc w:val="center"/>
        </w:trPr>
        <w:tc>
          <w:tcPr>
            <w:tcW w:w="7622" w:type="dxa"/>
            <w:shd w:val="clear" w:color="auto" w:fill="auto"/>
            <w:vAlign w:val="center"/>
          </w:tcPr>
          <w:p w14:paraId="5B6538AB" w14:textId="77777777" w:rsidR="00BB4297" w:rsidRPr="00650B28" w:rsidRDefault="00BB4297" w:rsidP="00F67FBA">
            <w:pPr>
              <w:spacing w:after="0"/>
              <w:rPr>
                <w:rFonts w:cs="Calibri"/>
                <w:bCs/>
                <w:sz w:val="22"/>
                <w:szCs w:val="22"/>
              </w:rPr>
            </w:pPr>
            <w:r w:rsidRPr="00650B28">
              <w:rPr>
                <w:rFonts w:cs="Calibri"/>
                <w:bCs/>
                <w:sz w:val="22"/>
                <w:szCs w:val="22"/>
              </w:rPr>
              <w:t xml:space="preserve">Annex C. Evaluation Plan </w:t>
            </w:r>
          </w:p>
        </w:tc>
        <w:tc>
          <w:tcPr>
            <w:tcW w:w="872" w:type="dxa"/>
            <w:shd w:val="clear" w:color="auto" w:fill="auto"/>
            <w:vAlign w:val="center"/>
          </w:tcPr>
          <w:p w14:paraId="553BCDC3" w14:textId="17A95E2E"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8</w:t>
            </w:r>
            <w:r w:rsidR="007800BB" w:rsidRPr="00650B28">
              <w:rPr>
                <w:rFonts w:ascii="Calibri" w:hAnsi="Calibri" w:cs="Calibri"/>
              </w:rPr>
              <w:t>5</w:t>
            </w:r>
          </w:p>
        </w:tc>
      </w:tr>
      <w:tr w:rsidR="00BB4297" w:rsidRPr="00650B28" w14:paraId="1E3875BE" w14:textId="77777777" w:rsidTr="00EA528B">
        <w:trPr>
          <w:jc w:val="center"/>
        </w:trPr>
        <w:tc>
          <w:tcPr>
            <w:tcW w:w="7622" w:type="dxa"/>
            <w:shd w:val="clear" w:color="auto" w:fill="auto"/>
            <w:vAlign w:val="center"/>
          </w:tcPr>
          <w:p w14:paraId="40F1DB25" w14:textId="77777777" w:rsidR="00BB4297" w:rsidRPr="00650B28" w:rsidRDefault="00BB4297" w:rsidP="00F67FBA">
            <w:pPr>
              <w:spacing w:after="0"/>
              <w:rPr>
                <w:rFonts w:cs="Calibri"/>
                <w:bCs/>
                <w:sz w:val="22"/>
                <w:szCs w:val="22"/>
              </w:rPr>
            </w:pPr>
            <w:r w:rsidRPr="00650B28">
              <w:rPr>
                <w:rFonts w:cs="Calibri"/>
                <w:bCs/>
                <w:sz w:val="22"/>
                <w:szCs w:val="22"/>
              </w:rPr>
              <w:t>Annex D. GEF CCM Core Indicators</w:t>
            </w:r>
          </w:p>
        </w:tc>
        <w:tc>
          <w:tcPr>
            <w:tcW w:w="872" w:type="dxa"/>
            <w:shd w:val="clear" w:color="auto" w:fill="auto"/>
            <w:vAlign w:val="center"/>
          </w:tcPr>
          <w:p w14:paraId="1970FA21" w14:textId="7A2367C6" w:rsidR="00BB4297" w:rsidRPr="00650B28" w:rsidRDefault="007800BB" w:rsidP="007800BB">
            <w:pPr>
              <w:pStyle w:val="a0"/>
              <w:spacing w:before="0" w:beforeAutospacing="0" w:after="0"/>
              <w:jc w:val="right"/>
              <w:rPr>
                <w:rFonts w:ascii="Calibri" w:hAnsi="Calibri" w:cs="Calibri"/>
              </w:rPr>
            </w:pPr>
            <w:r w:rsidRPr="00650B28">
              <w:rPr>
                <w:rFonts w:ascii="Calibri" w:hAnsi="Calibri" w:cs="Calibri"/>
              </w:rPr>
              <w:t>86</w:t>
            </w:r>
          </w:p>
        </w:tc>
      </w:tr>
      <w:tr w:rsidR="00BB4297" w:rsidRPr="00650B28" w14:paraId="49D65469" w14:textId="77777777" w:rsidTr="00EA528B">
        <w:trPr>
          <w:jc w:val="center"/>
        </w:trPr>
        <w:tc>
          <w:tcPr>
            <w:tcW w:w="7622" w:type="dxa"/>
            <w:shd w:val="clear" w:color="auto" w:fill="auto"/>
            <w:vAlign w:val="center"/>
          </w:tcPr>
          <w:p w14:paraId="7709C4E0" w14:textId="77777777" w:rsidR="00BB4297" w:rsidRPr="00650B28" w:rsidRDefault="00BB4297" w:rsidP="00F67FBA">
            <w:pPr>
              <w:spacing w:after="0"/>
              <w:rPr>
                <w:rFonts w:cs="Calibri"/>
                <w:bCs/>
                <w:sz w:val="22"/>
                <w:szCs w:val="22"/>
              </w:rPr>
            </w:pPr>
            <w:r w:rsidRPr="00650B28">
              <w:rPr>
                <w:rFonts w:cs="Calibri"/>
                <w:bCs/>
                <w:sz w:val="22"/>
                <w:szCs w:val="22"/>
              </w:rPr>
              <w:t>Annex E. Terms of Reference</w:t>
            </w:r>
          </w:p>
        </w:tc>
        <w:tc>
          <w:tcPr>
            <w:tcW w:w="872" w:type="dxa"/>
            <w:shd w:val="clear" w:color="auto" w:fill="auto"/>
            <w:vAlign w:val="center"/>
          </w:tcPr>
          <w:p w14:paraId="4CD2B0D2" w14:textId="671C42D3"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8</w:t>
            </w:r>
            <w:r w:rsidR="007800BB" w:rsidRPr="00650B28">
              <w:rPr>
                <w:rFonts w:ascii="Calibri" w:hAnsi="Calibri" w:cs="Calibri"/>
              </w:rPr>
              <w:t>8</w:t>
            </w:r>
          </w:p>
        </w:tc>
      </w:tr>
      <w:tr w:rsidR="00BB4297" w:rsidRPr="00650B28" w14:paraId="5CF5BFB8" w14:textId="77777777" w:rsidTr="00EA528B">
        <w:trPr>
          <w:jc w:val="center"/>
        </w:trPr>
        <w:tc>
          <w:tcPr>
            <w:tcW w:w="7622" w:type="dxa"/>
            <w:shd w:val="clear" w:color="auto" w:fill="auto"/>
            <w:vAlign w:val="center"/>
          </w:tcPr>
          <w:p w14:paraId="3E711E1B" w14:textId="77777777" w:rsidR="00BB4297" w:rsidRPr="00650B28" w:rsidRDefault="00BB4297" w:rsidP="00F67FBA">
            <w:pPr>
              <w:spacing w:after="0"/>
              <w:rPr>
                <w:rFonts w:cs="Calibri"/>
                <w:bCs/>
                <w:sz w:val="22"/>
                <w:szCs w:val="22"/>
              </w:rPr>
            </w:pPr>
            <w:r w:rsidRPr="00650B28">
              <w:rPr>
                <w:rFonts w:cs="Calibri"/>
                <w:bCs/>
                <w:sz w:val="22"/>
                <w:szCs w:val="22"/>
              </w:rPr>
              <w:t>Annex F. UNDP Social and Environmental and Social Screening Template (SESP)</w:t>
            </w:r>
          </w:p>
        </w:tc>
        <w:tc>
          <w:tcPr>
            <w:tcW w:w="872" w:type="dxa"/>
            <w:shd w:val="clear" w:color="auto" w:fill="auto"/>
            <w:vAlign w:val="center"/>
          </w:tcPr>
          <w:p w14:paraId="149CC31C" w14:textId="205C78EC" w:rsidR="00BB4297" w:rsidRPr="00650B28" w:rsidRDefault="007800BB" w:rsidP="007800BB">
            <w:pPr>
              <w:pStyle w:val="a0"/>
              <w:spacing w:before="0" w:beforeAutospacing="0" w:after="0"/>
              <w:jc w:val="right"/>
              <w:rPr>
                <w:rFonts w:ascii="Calibri" w:hAnsi="Calibri" w:cs="Calibri"/>
              </w:rPr>
            </w:pPr>
            <w:r w:rsidRPr="00650B28">
              <w:rPr>
                <w:rFonts w:ascii="Calibri" w:hAnsi="Calibri" w:cs="Calibri"/>
              </w:rPr>
              <w:t>100</w:t>
            </w:r>
          </w:p>
        </w:tc>
      </w:tr>
      <w:tr w:rsidR="00BB4297" w:rsidRPr="00650B28" w14:paraId="6E667327" w14:textId="77777777" w:rsidTr="00EA528B">
        <w:trPr>
          <w:jc w:val="center"/>
        </w:trPr>
        <w:tc>
          <w:tcPr>
            <w:tcW w:w="7622" w:type="dxa"/>
            <w:shd w:val="clear" w:color="auto" w:fill="auto"/>
            <w:vAlign w:val="center"/>
          </w:tcPr>
          <w:p w14:paraId="5AC8D8AC" w14:textId="77777777" w:rsidR="00BB4297" w:rsidRPr="00650B28" w:rsidRDefault="00BB4297" w:rsidP="00F67FBA">
            <w:pPr>
              <w:spacing w:after="0"/>
              <w:rPr>
                <w:rFonts w:cs="Calibri"/>
                <w:bCs/>
                <w:sz w:val="22"/>
                <w:szCs w:val="22"/>
              </w:rPr>
            </w:pPr>
            <w:r w:rsidRPr="00650B28">
              <w:rPr>
                <w:rFonts w:cs="Calibri"/>
                <w:bCs/>
                <w:sz w:val="22"/>
                <w:szCs w:val="22"/>
              </w:rPr>
              <w:t xml:space="preserve">Annex G. UNDP Project Quality Assurance Report </w:t>
            </w:r>
          </w:p>
        </w:tc>
        <w:tc>
          <w:tcPr>
            <w:tcW w:w="872" w:type="dxa"/>
            <w:shd w:val="clear" w:color="auto" w:fill="auto"/>
            <w:vAlign w:val="center"/>
          </w:tcPr>
          <w:p w14:paraId="662D2EBA" w14:textId="567F290B" w:rsidR="00BB4297" w:rsidRPr="00650B28" w:rsidRDefault="00322CE5" w:rsidP="007800BB">
            <w:pPr>
              <w:pStyle w:val="a0"/>
              <w:spacing w:before="0" w:beforeAutospacing="0" w:after="0"/>
              <w:jc w:val="right"/>
              <w:rPr>
                <w:rFonts w:ascii="Calibri" w:hAnsi="Calibri" w:cs="Calibri"/>
              </w:rPr>
            </w:pPr>
            <w:r w:rsidRPr="00650B28">
              <w:rPr>
                <w:rFonts w:ascii="Calibri" w:hAnsi="Calibri" w:cs="Calibri"/>
              </w:rPr>
              <w:t>10</w:t>
            </w:r>
            <w:r w:rsidR="007800BB" w:rsidRPr="00650B28">
              <w:rPr>
                <w:rFonts w:ascii="Calibri" w:hAnsi="Calibri" w:cs="Calibri"/>
              </w:rPr>
              <w:t>7</w:t>
            </w:r>
          </w:p>
        </w:tc>
      </w:tr>
      <w:tr w:rsidR="00BB4297" w:rsidRPr="00650B28" w14:paraId="69AA1ADD" w14:textId="77777777" w:rsidTr="00EA528B">
        <w:trPr>
          <w:jc w:val="center"/>
        </w:trPr>
        <w:tc>
          <w:tcPr>
            <w:tcW w:w="7622" w:type="dxa"/>
            <w:shd w:val="clear" w:color="auto" w:fill="auto"/>
            <w:vAlign w:val="center"/>
          </w:tcPr>
          <w:p w14:paraId="6B5C9A59" w14:textId="77777777" w:rsidR="00BB4297" w:rsidRPr="00650B28" w:rsidRDefault="00BB4297" w:rsidP="00F67FBA">
            <w:pPr>
              <w:spacing w:after="0"/>
              <w:rPr>
                <w:rFonts w:cs="Calibri"/>
                <w:bCs/>
                <w:sz w:val="22"/>
                <w:szCs w:val="22"/>
              </w:rPr>
            </w:pPr>
            <w:r w:rsidRPr="00650B28">
              <w:rPr>
                <w:rFonts w:cs="Calibri"/>
                <w:bCs/>
                <w:sz w:val="22"/>
                <w:szCs w:val="22"/>
              </w:rPr>
              <w:t>Annex H. UNDP Risk Log</w:t>
            </w:r>
          </w:p>
        </w:tc>
        <w:tc>
          <w:tcPr>
            <w:tcW w:w="872" w:type="dxa"/>
            <w:shd w:val="clear" w:color="auto" w:fill="auto"/>
            <w:vAlign w:val="center"/>
          </w:tcPr>
          <w:p w14:paraId="5A9A39D9" w14:textId="78B1F40C"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11</w:t>
            </w:r>
            <w:r w:rsidR="007800BB" w:rsidRPr="00650B28">
              <w:rPr>
                <w:rFonts w:ascii="Calibri" w:hAnsi="Calibri" w:cs="Calibri"/>
                <w:sz w:val="22"/>
                <w:szCs w:val="22"/>
              </w:rPr>
              <w:t>8</w:t>
            </w:r>
          </w:p>
        </w:tc>
      </w:tr>
      <w:tr w:rsidR="00BB4297" w:rsidRPr="00650B28" w14:paraId="4940116D" w14:textId="77777777" w:rsidTr="00EA528B">
        <w:trPr>
          <w:trHeight w:val="70"/>
          <w:jc w:val="center"/>
        </w:trPr>
        <w:tc>
          <w:tcPr>
            <w:tcW w:w="7622" w:type="dxa"/>
            <w:shd w:val="clear" w:color="auto" w:fill="auto"/>
            <w:vAlign w:val="center"/>
          </w:tcPr>
          <w:p w14:paraId="3DD572BE" w14:textId="77777777" w:rsidR="00BB4297" w:rsidRPr="00650B28" w:rsidRDefault="00BB4297" w:rsidP="00F67FBA">
            <w:pPr>
              <w:spacing w:after="0"/>
              <w:rPr>
                <w:rFonts w:cs="Calibri"/>
                <w:bCs/>
                <w:sz w:val="22"/>
                <w:szCs w:val="22"/>
              </w:rPr>
            </w:pPr>
            <w:r w:rsidRPr="00650B28">
              <w:rPr>
                <w:rFonts w:cs="Calibri"/>
                <w:bCs/>
                <w:sz w:val="22"/>
                <w:szCs w:val="22"/>
              </w:rPr>
              <w:t>Annex I. Results of the Capacity Assessment</w:t>
            </w:r>
          </w:p>
        </w:tc>
        <w:tc>
          <w:tcPr>
            <w:tcW w:w="872" w:type="dxa"/>
            <w:shd w:val="clear" w:color="auto" w:fill="auto"/>
            <w:vAlign w:val="center"/>
          </w:tcPr>
          <w:p w14:paraId="409FB06D" w14:textId="53C68920"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12</w:t>
            </w:r>
            <w:r w:rsidR="007800BB" w:rsidRPr="00650B28">
              <w:rPr>
                <w:rFonts w:ascii="Calibri" w:hAnsi="Calibri" w:cs="Calibri"/>
                <w:sz w:val="22"/>
                <w:szCs w:val="22"/>
              </w:rPr>
              <w:t>2</w:t>
            </w:r>
          </w:p>
        </w:tc>
      </w:tr>
      <w:tr w:rsidR="00BB4297" w:rsidRPr="00650B28" w14:paraId="1D8EC2DF" w14:textId="77777777" w:rsidTr="00EA528B">
        <w:trPr>
          <w:trHeight w:val="70"/>
          <w:jc w:val="center"/>
        </w:trPr>
        <w:tc>
          <w:tcPr>
            <w:tcW w:w="7622" w:type="dxa"/>
            <w:shd w:val="clear" w:color="auto" w:fill="auto"/>
            <w:vAlign w:val="center"/>
          </w:tcPr>
          <w:p w14:paraId="39E9558B" w14:textId="77777777" w:rsidR="00BB4297" w:rsidRPr="00650B28" w:rsidRDefault="00BB4297" w:rsidP="00F67FBA">
            <w:pPr>
              <w:spacing w:after="0"/>
              <w:rPr>
                <w:rFonts w:cs="Calibri"/>
                <w:bCs/>
                <w:sz w:val="22"/>
                <w:szCs w:val="22"/>
              </w:rPr>
            </w:pPr>
            <w:r w:rsidRPr="00650B28">
              <w:rPr>
                <w:rFonts w:cs="Calibri"/>
                <w:bCs/>
                <w:sz w:val="22"/>
                <w:szCs w:val="22"/>
              </w:rPr>
              <w:t>Annex J. Additional Agreements</w:t>
            </w:r>
          </w:p>
        </w:tc>
        <w:tc>
          <w:tcPr>
            <w:tcW w:w="872" w:type="dxa"/>
            <w:shd w:val="clear" w:color="auto" w:fill="auto"/>
            <w:vAlign w:val="center"/>
          </w:tcPr>
          <w:p w14:paraId="47839242" w14:textId="2281AC95"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12</w:t>
            </w:r>
            <w:r w:rsidR="007800BB" w:rsidRPr="00650B28">
              <w:rPr>
                <w:rFonts w:ascii="Calibri" w:hAnsi="Calibri" w:cs="Calibri"/>
                <w:sz w:val="22"/>
                <w:szCs w:val="22"/>
              </w:rPr>
              <w:t>3</w:t>
            </w:r>
          </w:p>
        </w:tc>
      </w:tr>
      <w:tr w:rsidR="00BB4297" w:rsidRPr="00650B28" w14:paraId="19A8BD4D" w14:textId="77777777" w:rsidTr="00EA528B">
        <w:trPr>
          <w:trHeight w:val="70"/>
          <w:jc w:val="center"/>
        </w:trPr>
        <w:tc>
          <w:tcPr>
            <w:tcW w:w="7622" w:type="dxa"/>
            <w:shd w:val="clear" w:color="auto" w:fill="auto"/>
            <w:vAlign w:val="center"/>
          </w:tcPr>
          <w:p w14:paraId="08D6B723" w14:textId="77777777" w:rsidR="00BB4297" w:rsidRPr="00650B28" w:rsidRDefault="00BB4297" w:rsidP="00F67FBA">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 xml:space="preserve">Annex K. </w:t>
            </w:r>
            <w:r w:rsidR="00113D5A" w:rsidRPr="00650B28">
              <w:rPr>
                <w:rFonts w:ascii="Calibri" w:hAnsi="Calibri" w:cs="Calibri"/>
                <w:bCs/>
                <w:sz w:val="22"/>
                <w:szCs w:val="22"/>
              </w:rPr>
              <w:t>Energy Scenarios</w:t>
            </w:r>
            <w:r w:rsidR="003432E7" w:rsidRPr="00650B28">
              <w:rPr>
                <w:rFonts w:ascii="Calibri" w:hAnsi="Calibri" w:cs="Calibri"/>
                <w:sz w:val="22"/>
                <w:szCs w:val="22"/>
              </w:rPr>
              <w:t xml:space="preserve"> </w:t>
            </w:r>
            <w:r w:rsidR="003432E7" w:rsidRPr="00650B28">
              <w:rPr>
                <w:rFonts w:ascii="Calibri" w:hAnsi="Calibri" w:cs="Calibri"/>
                <w:bCs/>
                <w:sz w:val="22"/>
                <w:szCs w:val="22"/>
              </w:rPr>
              <w:t xml:space="preserve">  </w:t>
            </w:r>
          </w:p>
        </w:tc>
        <w:tc>
          <w:tcPr>
            <w:tcW w:w="872" w:type="dxa"/>
            <w:shd w:val="clear" w:color="auto" w:fill="auto"/>
            <w:vAlign w:val="center"/>
          </w:tcPr>
          <w:p w14:paraId="303C7030" w14:textId="1189235A"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12</w:t>
            </w:r>
            <w:r w:rsidR="00461A3A">
              <w:rPr>
                <w:rFonts w:ascii="Calibri" w:hAnsi="Calibri" w:cs="Calibri"/>
                <w:sz w:val="22"/>
                <w:szCs w:val="22"/>
              </w:rPr>
              <w:t>5</w:t>
            </w:r>
          </w:p>
        </w:tc>
      </w:tr>
      <w:tr w:rsidR="00322CE5" w:rsidRPr="00650B28" w14:paraId="3159D176" w14:textId="77777777" w:rsidTr="00EA528B">
        <w:trPr>
          <w:trHeight w:val="70"/>
          <w:jc w:val="center"/>
        </w:trPr>
        <w:tc>
          <w:tcPr>
            <w:tcW w:w="7622" w:type="dxa"/>
            <w:shd w:val="clear" w:color="auto" w:fill="auto"/>
            <w:vAlign w:val="center"/>
          </w:tcPr>
          <w:p w14:paraId="797300F8" w14:textId="77777777" w:rsidR="00322CE5" w:rsidRPr="00650B28" w:rsidRDefault="00322CE5" w:rsidP="00F67FBA">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Annex L. Description of EC&amp;EE and LC Demonstrations</w:t>
            </w:r>
          </w:p>
        </w:tc>
        <w:tc>
          <w:tcPr>
            <w:tcW w:w="872" w:type="dxa"/>
            <w:shd w:val="clear" w:color="auto" w:fill="auto"/>
            <w:vAlign w:val="center"/>
          </w:tcPr>
          <w:p w14:paraId="4BF92DAB" w14:textId="7A1D136B" w:rsidR="00322CE5" w:rsidRPr="00650B28" w:rsidDel="00322CE5"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13</w:t>
            </w:r>
            <w:r w:rsidR="00461A3A">
              <w:rPr>
                <w:rFonts w:ascii="Calibri" w:hAnsi="Calibri" w:cs="Calibri"/>
                <w:sz w:val="22"/>
                <w:szCs w:val="22"/>
              </w:rPr>
              <w:t>6</w:t>
            </w:r>
          </w:p>
        </w:tc>
      </w:tr>
      <w:tr w:rsidR="00BB4297" w:rsidRPr="00650B28" w14:paraId="208A465A" w14:textId="77777777" w:rsidTr="00EA528B">
        <w:trPr>
          <w:trHeight w:val="70"/>
          <w:jc w:val="center"/>
        </w:trPr>
        <w:tc>
          <w:tcPr>
            <w:tcW w:w="7622" w:type="dxa"/>
            <w:shd w:val="clear" w:color="auto" w:fill="auto"/>
            <w:vAlign w:val="center"/>
          </w:tcPr>
          <w:p w14:paraId="5DC57BA0" w14:textId="77777777" w:rsidR="00113D5A" w:rsidRPr="00650B28" w:rsidRDefault="00113D5A" w:rsidP="00F67FBA">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Annex M: GHG Emission Reduction Estimates</w:t>
            </w:r>
          </w:p>
        </w:tc>
        <w:tc>
          <w:tcPr>
            <w:tcW w:w="872" w:type="dxa"/>
            <w:shd w:val="clear" w:color="auto" w:fill="auto"/>
            <w:vAlign w:val="center"/>
          </w:tcPr>
          <w:p w14:paraId="7C248835" w14:textId="453DA3B8"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14</w:t>
            </w:r>
            <w:r w:rsidR="00461A3A">
              <w:rPr>
                <w:rFonts w:ascii="Calibri" w:hAnsi="Calibri" w:cs="Calibri"/>
                <w:sz w:val="22"/>
                <w:szCs w:val="22"/>
              </w:rPr>
              <w:t>7</w:t>
            </w:r>
          </w:p>
        </w:tc>
      </w:tr>
      <w:tr w:rsidR="00BB4297" w:rsidRPr="00650B28" w14:paraId="7D2F7F54" w14:textId="77777777" w:rsidTr="00EA528B">
        <w:trPr>
          <w:trHeight w:val="70"/>
          <w:jc w:val="center"/>
        </w:trPr>
        <w:tc>
          <w:tcPr>
            <w:tcW w:w="7622" w:type="dxa"/>
            <w:shd w:val="clear" w:color="auto" w:fill="auto"/>
            <w:vAlign w:val="center"/>
          </w:tcPr>
          <w:p w14:paraId="73B9B027" w14:textId="77777777" w:rsidR="00BB4297" w:rsidRPr="00650B28" w:rsidRDefault="00BB4297" w:rsidP="00F67FBA">
            <w:pPr>
              <w:pStyle w:val="ordinary-outputtarget-outputclearfix"/>
              <w:spacing w:before="0" w:beforeAutospacing="0" w:after="0" w:afterAutospacing="0"/>
              <w:rPr>
                <w:rFonts w:ascii="Calibri" w:hAnsi="Calibri" w:cs="Calibri"/>
                <w:sz w:val="22"/>
                <w:szCs w:val="22"/>
              </w:rPr>
            </w:pPr>
            <w:r w:rsidRPr="00650B28">
              <w:rPr>
                <w:rFonts w:ascii="Calibri" w:hAnsi="Calibri" w:cs="Calibri"/>
                <w:bCs/>
                <w:sz w:val="22"/>
                <w:szCs w:val="22"/>
              </w:rPr>
              <w:t xml:space="preserve">Annex </w:t>
            </w:r>
            <w:r w:rsidR="00113D5A" w:rsidRPr="00650B28">
              <w:rPr>
                <w:rFonts w:ascii="Calibri" w:hAnsi="Calibri" w:cs="Calibri"/>
                <w:bCs/>
                <w:sz w:val="22"/>
                <w:szCs w:val="22"/>
              </w:rPr>
              <w:t>N</w:t>
            </w:r>
            <w:r w:rsidRPr="00650B28">
              <w:rPr>
                <w:rFonts w:ascii="Calibri" w:hAnsi="Calibri" w:cs="Calibri"/>
                <w:bCs/>
                <w:sz w:val="22"/>
                <w:szCs w:val="22"/>
              </w:rPr>
              <w:t xml:space="preserve">. </w:t>
            </w:r>
            <w:r w:rsidR="003432E7" w:rsidRPr="00650B28">
              <w:rPr>
                <w:rFonts w:ascii="Calibri" w:hAnsi="Calibri" w:cs="Calibri"/>
                <w:bCs/>
                <w:sz w:val="22"/>
                <w:szCs w:val="22"/>
              </w:rPr>
              <w:t>Description of UNDP Country Office Support Services</w:t>
            </w:r>
          </w:p>
        </w:tc>
        <w:tc>
          <w:tcPr>
            <w:tcW w:w="872" w:type="dxa"/>
            <w:shd w:val="clear" w:color="auto" w:fill="auto"/>
            <w:vAlign w:val="center"/>
          </w:tcPr>
          <w:p w14:paraId="35A7B09E" w14:textId="76ED4779"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w:t>
            </w:r>
            <w:r w:rsidR="007800BB" w:rsidRPr="00650B28">
              <w:rPr>
                <w:rFonts w:ascii="Calibri" w:hAnsi="Calibri" w:cs="Calibri"/>
                <w:sz w:val="22"/>
                <w:szCs w:val="22"/>
              </w:rPr>
              <w:t>5</w:t>
            </w:r>
            <w:r w:rsidR="00461A3A">
              <w:rPr>
                <w:rFonts w:ascii="Calibri" w:hAnsi="Calibri" w:cs="Calibri"/>
                <w:sz w:val="22"/>
                <w:szCs w:val="22"/>
              </w:rPr>
              <w:t>1</w:t>
            </w:r>
          </w:p>
        </w:tc>
      </w:tr>
      <w:tr w:rsidR="00BB4297" w:rsidRPr="00650B28" w14:paraId="5395E221" w14:textId="77777777" w:rsidTr="00EA528B">
        <w:trPr>
          <w:trHeight w:val="70"/>
          <w:jc w:val="center"/>
        </w:trPr>
        <w:tc>
          <w:tcPr>
            <w:tcW w:w="7622" w:type="dxa"/>
            <w:shd w:val="clear" w:color="auto" w:fill="auto"/>
            <w:vAlign w:val="center"/>
          </w:tcPr>
          <w:p w14:paraId="5858E11C" w14:textId="2A8B3119" w:rsidR="009B2B4B" w:rsidRPr="00650B28" w:rsidRDefault="00BB4297" w:rsidP="00474C0E">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 xml:space="preserve">Annex </w:t>
            </w:r>
            <w:r w:rsidR="00113D5A" w:rsidRPr="00650B28">
              <w:rPr>
                <w:rFonts w:ascii="Calibri" w:hAnsi="Calibri" w:cs="Calibri"/>
                <w:bCs/>
                <w:sz w:val="22"/>
                <w:szCs w:val="22"/>
              </w:rPr>
              <w:t>O</w:t>
            </w:r>
            <w:r w:rsidRPr="00650B28">
              <w:rPr>
                <w:rFonts w:ascii="Calibri" w:hAnsi="Calibri" w:cs="Calibri"/>
                <w:bCs/>
                <w:sz w:val="22"/>
                <w:szCs w:val="22"/>
              </w:rPr>
              <w:t xml:space="preserve">. </w:t>
            </w:r>
            <w:r w:rsidR="003432E7" w:rsidRPr="00650B28">
              <w:rPr>
                <w:rFonts w:ascii="Calibri" w:hAnsi="Calibri" w:cs="Calibri"/>
                <w:bCs/>
                <w:sz w:val="22"/>
                <w:szCs w:val="22"/>
              </w:rPr>
              <w:t>List of People Consulted</w:t>
            </w:r>
          </w:p>
        </w:tc>
        <w:tc>
          <w:tcPr>
            <w:tcW w:w="872" w:type="dxa"/>
            <w:shd w:val="clear" w:color="auto" w:fill="auto"/>
            <w:vAlign w:val="center"/>
          </w:tcPr>
          <w:p w14:paraId="64C0CD6E" w14:textId="19B8FFFE"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15</w:t>
            </w:r>
            <w:r w:rsidR="00461A3A">
              <w:rPr>
                <w:rFonts w:ascii="Calibri" w:hAnsi="Calibri" w:cs="Calibri"/>
                <w:sz w:val="22"/>
                <w:szCs w:val="22"/>
              </w:rPr>
              <w:t>3</w:t>
            </w:r>
          </w:p>
        </w:tc>
      </w:tr>
      <w:tr w:rsidR="00474C0E" w:rsidRPr="00650B28" w14:paraId="646870BC" w14:textId="77777777" w:rsidTr="00EA528B">
        <w:trPr>
          <w:trHeight w:val="70"/>
          <w:jc w:val="center"/>
        </w:trPr>
        <w:tc>
          <w:tcPr>
            <w:tcW w:w="7622" w:type="dxa"/>
            <w:shd w:val="clear" w:color="auto" w:fill="auto"/>
            <w:vAlign w:val="center"/>
          </w:tcPr>
          <w:p w14:paraId="1593AE65" w14:textId="4DF6A0C7" w:rsidR="00474C0E" w:rsidRPr="00650B28" w:rsidRDefault="00474C0E" w:rsidP="00F67FBA">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Annex P. Stakeholder Analysis and Engagement Plan</w:t>
            </w:r>
          </w:p>
        </w:tc>
        <w:tc>
          <w:tcPr>
            <w:tcW w:w="872" w:type="dxa"/>
            <w:shd w:val="clear" w:color="auto" w:fill="auto"/>
            <w:vAlign w:val="center"/>
          </w:tcPr>
          <w:p w14:paraId="5D962724" w14:textId="10B01BA7" w:rsidR="00474C0E" w:rsidRPr="00650B28" w:rsidRDefault="007800BB" w:rsidP="00322CE5">
            <w:pPr>
              <w:pStyle w:val="nomal"/>
              <w:spacing w:before="0" w:beforeAutospacing="0"/>
              <w:jc w:val="right"/>
              <w:rPr>
                <w:rFonts w:ascii="Calibri" w:hAnsi="Calibri" w:cs="Calibri"/>
                <w:sz w:val="22"/>
                <w:szCs w:val="22"/>
              </w:rPr>
            </w:pPr>
            <w:r w:rsidRPr="00650B28">
              <w:rPr>
                <w:rFonts w:ascii="Calibri" w:hAnsi="Calibri" w:cs="Calibri"/>
                <w:sz w:val="22"/>
                <w:szCs w:val="22"/>
              </w:rPr>
              <w:t>15</w:t>
            </w:r>
            <w:r w:rsidR="00461A3A">
              <w:rPr>
                <w:rFonts w:ascii="Calibri" w:hAnsi="Calibri" w:cs="Calibri"/>
                <w:sz w:val="22"/>
                <w:szCs w:val="22"/>
              </w:rPr>
              <w:t>4</w:t>
            </w:r>
          </w:p>
        </w:tc>
      </w:tr>
      <w:tr w:rsidR="00BB4297" w:rsidRPr="00650B28" w14:paraId="638A41EA" w14:textId="77777777" w:rsidTr="00EA528B">
        <w:trPr>
          <w:trHeight w:val="70"/>
          <w:jc w:val="center"/>
        </w:trPr>
        <w:tc>
          <w:tcPr>
            <w:tcW w:w="7622" w:type="dxa"/>
            <w:shd w:val="clear" w:color="auto" w:fill="auto"/>
            <w:vAlign w:val="center"/>
          </w:tcPr>
          <w:p w14:paraId="3810FEC7" w14:textId="77777777" w:rsidR="00BB4297" w:rsidRPr="00650B28" w:rsidRDefault="00BB4297" w:rsidP="00F67FBA">
            <w:pPr>
              <w:pStyle w:val="ordinary-outputtarget-outputclearfix"/>
              <w:spacing w:before="0" w:beforeAutospacing="0" w:after="0" w:afterAutospacing="0"/>
              <w:rPr>
                <w:rFonts w:ascii="Calibri" w:hAnsi="Calibri" w:cs="Calibri"/>
                <w:bCs/>
                <w:sz w:val="22"/>
                <w:szCs w:val="22"/>
              </w:rPr>
            </w:pPr>
            <w:r w:rsidRPr="00650B28">
              <w:rPr>
                <w:rFonts w:ascii="Calibri" w:hAnsi="Calibri" w:cs="Calibri"/>
                <w:bCs/>
                <w:sz w:val="22"/>
                <w:szCs w:val="22"/>
              </w:rPr>
              <w:t xml:space="preserve">Annex </w:t>
            </w:r>
            <w:r w:rsidR="000C59DD" w:rsidRPr="00650B28">
              <w:rPr>
                <w:rFonts w:ascii="Calibri" w:hAnsi="Calibri" w:cs="Calibri"/>
                <w:bCs/>
                <w:sz w:val="22"/>
                <w:szCs w:val="22"/>
              </w:rPr>
              <w:t>Q</w:t>
            </w:r>
            <w:r w:rsidRPr="00650B28">
              <w:rPr>
                <w:rFonts w:ascii="Calibri" w:hAnsi="Calibri" w:cs="Calibri"/>
                <w:bCs/>
                <w:sz w:val="22"/>
                <w:szCs w:val="22"/>
              </w:rPr>
              <w:t xml:space="preserve">. </w:t>
            </w:r>
            <w:r w:rsidR="003432E7" w:rsidRPr="00650B28">
              <w:rPr>
                <w:rFonts w:ascii="Calibri" w:hAnsi="Calibri" w:cs="Calibri"/>
                <w:bCs/>
                <w:sz w:val="22"/>
                <w:szCs w:val="22"/>
              </w:rPr>
              <w:t>Annual Targets</w:t>
            </w:r>
          </w:p>
        </w:tc>
        <w:tc>
          <w:tcPr>
            <w:tcW w:w="872" w:type="dxa"/>
            <w:shd w:val="clear" w:color="auto" w:fill="auto"/>
            <w:vAlign w:val="center"/>
          </w:tcPr>
          <w:p w14:paraId="7F0AFC9E" w14:textId="45E37F89"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w:t>
            </w:r>
            <w:r w:rsidR="007800BB" w:rsidRPr="00650B28">
              <w:rPr>
                <w:rFonts w:ascii="Calibri" w:hAnsi="Calibri" w:cs="Calibri"/>
                <w:sz w:val="22"/>
                <w:szCs w:val="22"/>
              </w:rPr>
              <w:t>6</w:t>
            </w:r>
            <w:r w:rsidR="00461A3A">
              <w:rPr>
                <w:rFonts w:ascii="Calibri" w:hAnsi="Calibri" w:cs="Calibri"/>
                <w:sz w:val="22"/>
                <w:szCs w:val="22"/>
              </w:rPr>
              <w:t>1</w:t>
            </w:r>
          </w:p>
        </w:tc>
      </w:tr>
      <w:tr w:rsidR="00BB4297" w:rsidRPr="00650B28" w14:paraId="417245E6" w14:textId="77777777" w:rsidTr="00EA528B">
        <w:trPr>
          <w:trHeight w:val="70"/>
          <w:jc w:val="center"/>
        </w:trPr>
        <w:tc>
          <w:tcPr>
            <w:tcW w:w="7622" w:type="dxa"/>
            <w:shd w:val="clear" w:color="auto" w:fill="auto"/>
            <w:vAlign w:val="center"/>
          </w:tcPr>
          <w:p w14:paraId="4A0FAC69" w14:textId="77777777" w:rsidR="00BB4297" w:rsidRPr="00650B28" w:rsidRDefault="00BB4297" w:rsidP="00322CE5">
            <w:pPr>
              <w:spacing w:after="0"/>
              <w:rPr>
                <w:rFonts w:cs="Calibri"/>
                <w:bCs/>
                <w:sz w:val="22"/>
                <w:szCs w:val="22"/>
              </w:rPr>
            </w:pPr>
            <w:r w:rsidRPr="00650B28">
              <w:rPr>
                <w:rFonts w:cs="Calibri"/>
                <w:bCs/>
                <w:sz w:val="22"/>
                <w:szCs w:val="22"/>
              </w:rPr>
              <w:t xml:space="preserve">Annex </w:t>
            </w:r>
            <w:r w:rsidR="000C59DD" w:rsidRPr="00650B28">
              <w:rPr>
                <w:rFonts w:cs="Calibri"/>
                <w:bCs/>
                <w:sz w:val="22"/>
                <w:szCs w:val="22"/>
              </w:rPr>
              <w:t>R</w:t>
            </w:r>
            <w:r w:rsidRPr="00650B28">
              <w:rPr>
                <w:rFonts w:cs="Calibri"/>
                <w:bCs/>
                <w:sz w:val="22"/>
                <w:szCs w:val="22"/>
              </w:rPr>
              <w:t xml:space="preserve">. </w:t>
            </w:r>
            <w:r w:rsidR="003432E7" w:rsidRPr="00650B28">
              <w:rPr>
                <w:rFonts w:cs="Calibri"/>
                <w:bCs/>
                <w:sz w:val="22"/>
                <w:szCs w:val="22"/>
              </w:rPr>
              <w:t>Gender Equality Analysis</w:t>
            </w:r>
          </w:p>
        </w:tc>
        <w:tc>
          <w:tcPr>
            <w:tcW w:w="872" w:type="dxa"/>
            <w:shd w:val="clear" w:color="auto" w:fill="auto"/>
            <w:vAlign w:val="center"/>
          </w:tcPr>
          <w:p w14:paraId="56562264" w14:textId="7FCCE92F"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w:t>
            </w:r>
            <w:r w:rsidR="007800BB" w:rsidRPr="00650B28">
              <w:rPr>
                <w:rFonts w:ascii="Calibri" w:hAnsi="Calibri" w:cs="Calibri"/>
                <w:sz w:val="22"/>
                <w:szCs w:val="22"/>
              </w:rPr>
              <w:t>6</w:t>
            </w:r>
            <w:r w:rsidR="00461A3A">
              <w:rPr>
                <w:rFonts w:ascii="Calibri" w:hAnsi="Calibri" w:cs="Calibri"/>
                <w:sz w:val="22"/>
                <w:szCs w:val="22"/>
              </w:rPr>
              <w:t>3</w:t>
            </w:r>
          </w:p>
        </w:tc>
      </w:tr>
      <w:tr w:rsidR="00BB4297" w:rsidRPr="00650B28" w14:paraId="46ED9F3E" w14:textId="77777777" w:rsidTr="00EA528B">
        <w:trPr>
          <w:trHeight w:val="70"/>
          <w:jc w:val="center"/>
        </w:trPr>
        <w:tc>
          <w:tcPr>
            <w:tcW w:w="7622" w:type="dxa"/>
            <w:shd w:val="clear" w:color="auto" w:fill="auto"/>
            <w:vAlign w:val="center"/>
          </w:tcPr>
          <w:p w14:paraId="57F04DCA" w14:textId="77777777" w:rsidR="00BB4297" w:rsidRPr="00650B28" w:rsidRDefault="00BB4297" w:rsidP="00322CE5">
            <w:pPr>
              <w:spacing w:after="0"/>
              <w:rPr>
                <w:rFonts w:cs="Calibri"/>
                <w:bCs/>
                <w:sz w:val="22"/>
                <w:szCs w:val="22"/>
              </w:rPr>
            </w:pPr>
            <w:r w:rsidRPr="00650B28">
              <w:rPr>
                <w:rFonts w:cs="Calibri"/>
                <w:bCs/>
                <w:sz w:val="22"/>
                <w:szCs w:val="22"/>
              </w:rPr>
              <w:t xml:space="preserve">Annex </w:t>
            </w:r>
            <w:r w:rsidR="000C59DD" w:rsidRPr="00650B28">
              <w:rPr>
                <w:rFonts w:cs="Calibri"/>
                <w:bCs/>
                <w:sz w:val="22"/>
                <w:szCs w:val="22"/>
              </w:rPr>
              <w:t>S</w:t>
            </w:r>
            <w:r w:rsidRPr="00650B28">
              <w:rPr>
                <w:rFonts w:cs="Calibri"/>
                <w:bCs/>
                <w:sz w:val="22"/>
                <w:szCs w:val="22"/>
              </w:rPr>
              <w:t xml:space="preserve">. </w:t>
            </w:r>
            <w:r w:rsidR="00DD37DD" w:rsidRPr="00650B28">
              <w:rPr>
                <w:rFonts w:cs="Calibri"/>
                <w:bCs/>
                <w:sz w:val="22"/>
                <w:szCs w:val="22"/>
              </w:rPr>
              <w:t>Procurement Plan</w:t>
            </w:r>
          </w:p>
        </w:tc>
        <w:tc>
          <w:tcPr>
            <w:tcW w:w="872" w:type="dxa"/>
            <w:shd w:val="clear" w:color="auto" w:fill="auto"/>
            <w:vAlign w:val="center"/>
          </w:tcPr>
          <w:p w14:paraId="38E511EE" w14:textId="2D923BF7" w:rsidR="00BB4297"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w:t>
            </w:r>
            <w:r w:rsidR="007800BB" w:rsidRPr="00650B28">
              <w:rPr>
                <w:rFonts w:ascii="Calibri" w:hAnsi="Calibri" w:cs="Calibri"/>
                <w:sz w:val="22"/>
                <w:szCs w:val="22"/>
              </w:rPr>
              <w:t>6</w:t>
            </w:r>
            <w:r w:rsidR="00117F9A">
              <w:rPr>
                <w:rFonts w:ascii="Calibri" w:hAnsi="Calibri" w:cs="Calibri"/>
                <w:sz w:val="22"/>
                <w:szCs w:val="22"/>
              </w:rPr>
              <w:t>7</w:t>
            </w:r>
          </w:p>
        </w:tc>
      </w:tr>
      <w:tr w:rsidR="00DD37DD" w:rsidRPr="00650B28" w14:paraId="0EF5593E" w14:textId="77777777" w:rsidTr="00EA528B">
        <w:trPr>
          <w:trHeight w:val="70"/>
          <w:jc w:val="center"/>
        </w:trPr>
        <w:tc>
          <w:tcPr>
            <w:tcW w:w="7622" w:type="dxa"/>
            <w:shd w:val="clear" w:color="auto" w:fill="auto"/>
            <w:vAlign w:val="center"/>
          </w:tcPr>
          <w:p w14:paraId="2502E7D0" w14:textId="77777777" w:rsidR="00DD37DD" w:rsidRPr="00650B28" w:rsidRDefault="00DD37DD" w:rsidP="00322CE5">
            <w:pPr>
              <w:spacing w:after="0"/>
              <w:rPr>
                <w:rFonts w:cs="Calibri"/>
                <w:bCs/>
                <w:sz w:val="22"/>
                <w:szCs w:val="22"/>
              </w:rPr>
            </w:pPr>
            <w:r w:rsidRPr="00650B28">
              <w:rPr>
                <w:rFonts w:cs="Calibri"/>
                <w:bCs/>
                <w:sz w:val="22"/>
                <w:szCs w:val="22"/>
              </w:rPr>
              <w:t xml:space="preserve">Annex </w:t>
            </w:r>
            <w:r w:rsidR="000C59DD" w:rsidRPr="00650B28">
              <w:rPr>
                <w:rFonts w:cs="Calibri"/>
                <w:bCs/>
                <w:sz w:val="22"/>
                <w:szCs w:val="22"/>
              </w:rPr>
              <w:t>T</w:t>
            </w:r>
            <w:r w:rsidRPr="00650B28">
              <w:rPr>
                <w:rFonts w:cs="Calibri"/>
                <w:bCs/>
                <w:sz w:val="22"/>
                <w:szCs w:val="22"/>
              </w:rPr>
              <w:t>. Knowledge Management Plan</w:t>
            </w:r>
          </w:p>
        </w:tc>
        <w:tc>
          <w:tcPr>
            <w:tcW w:w="872" w:type="dxa"/>
            <w:shd w:val="clear" w:color="auto" w:fill="auto"/>
            <w:vAlign w:val="center"/>
          </w:tcPr>
          <w:p w14:paraId="7B83EBAD" w14:textId="257E8DF0" w:rsidR="00DD37DD" w:rsidRPr="00650B28" w:rsidRDefault="00322CE5" w:rsidP="007800BB">
            <w:pPr>
              <w:pStyle w:val="nomal"/>
              <w:spacing w:before="0" w:beforeAutospacing="0"/>
              <w:jc w:val="right"/>
              <w:rPr>
                <w:rFonts w:ascii="Calibri" w:hAnsi="Calibri" w:cs="Calibri"/>
                <w:sz w:val="22"/>
                <w:szCs w:val="22"/>
              </w:rPr>
            </w:pPr>
            <w:r w:rsidRPr="00650B28">
              <w:rPr>
                <w:rFonts w:ascii="Calibri" w:hAnsi="Calibri" w:cs="Calibri"/>
                <w:sz w:val="22"/>
                <w:szCs w:val="22"/>
              </w:rPr>
              <w:t>1</w:t>
            </w:r>
            <w:r w:rsidR="007800BB" w:rsidRPr="00650B28">
              <w:rPr>
                <w:rFonts w:ascii="Calibri" w:hAnsi="Calibri" w:cs="Calibri"/>
                <w:sz w:val="22"/>
                <w:szCs w:val="22"/>
              </w:rPr>
              <w:t>6</w:t>
            </w:r>
            <w:r w:rsidR="00117F9A">
              <w:rPr>
                <w:rFonts w:ascii="Calibri" w:hAnsi="Calibri" w:cs="Calibri"/>
                <w:sz w:val="22"/>
                <w:szCs w:val="22"/>
              </w:rPr>
              <w:t>8</w:t>
            </w:r>
          </w:p>
        </w:tc>
      </w:tr>
    </w:tbl>
    <w:p w14:paraId="756D49B5" w14:textId="77777777" w:rsidR="00347790" w:rsidRPr="00650B28" w:rsidRDefault="00894E2E" w:rsidP="00F67FBA">
      <w:pPr>
        <w:spacing w:after="0"/>
        <w:jc w:val="left"/>
        <w:rPr>
          <w:rFonts w:cs="Calibri"/>
          <w:sz w:val="22"/>
          <w:szCs w:val="22"/>
        </w:rPr>
      </w:pPr>
      <w:r w:rsidRPr="00650B28">
        <w:rPr>
          <w:rFonts w:cs="Calibri"/>
          <w:sz w:val="22"/>
          <w:szCs w:val="22"/>
        </w:rPr>
        <w:br w:type="page"/>
      </w:r>
    </w:p>
    <w:p w14:paraId="7CB188B4" w14:textId="464A5B52" w:rsidR="00D218B7" w:rsidRPr="00650B28" w:rsidRDefault="00E86A21" w:rsidP="00F67FBA">
      <w:pPr>
        <w:pStyle w:val="Heading1"/>
        <w:numPr>
          <w:ilvl w:val="0"/>
          <w:numId w:val="0"/>
        </w:numPr>
        <w:spacing w:before="0" w:after="0"/>
        <w:jc w:val="left"/>
        <w:rPr>
          <w:rFonts w:ascii="Calibri" w:hAnsi="Calibri" w:cs="Calibri"/>
          <w:szCs w:val="28"/>
        </w:rPr>
      </w:pPr>
      <w:bookmarkStart w:id="1" w:name="_Toc407785517"/>
      <w:bookmarkStart w:id="2" w:name="_Toc443050754"/>
      <w:r w:rsidRPr="00650B28">
        <w:rPr>
          <w:rFonts w:ascii="Calibri" w:hAnsi="Calibri" w:cs="Calibri"/>
          <w:szCs w:val="28"/>
        </w:rPr>
        <w:t>II</w:t>
      </w:r>
      <w:r w:rsidR="00594739">
        <w:rPr>
          <w:rFonts w:ascii="Calibri" w:hAnsi="Calibri" w:cs="Calibri"/>
          <w:szCs w:val="28"/>
        </w:rPr>
        <w:t xml:space="preserve">. </w:t>
      </w:r>
      <w:r w:rsidRPr="00650B28">
        <w:rPr>
          <w:rFonts w:ascii="Calibri" w:hAnsi="Calibri" w:cs="Calibri"/>
          <w:szCs w:val="28"/>
        </w:rPr>
        <w:t xml:space="preserve">      </w:t>
      </w:r>
      <w:r w:rsidR="008C65EB" w:rsidRPr="00650B28">
        <w:rPr>
          <w:rFonts w:ascii="Calibri" w:hAnsi="Calibri" w:cs="Calibri"/>
          <w:szCs w:val="28"/>
        </w:rPr>
        <w:t xml:space="preserve">Development </w:t>
      </w:r>
      <w:r w:rsidR="00005D48" w:rsidRPr="00650B28">
        <w:rPr>
          <w:rFonts w:ascii="Calibri" w:hAnsi="Calibri" w:cs="Calibri"/>
          <w:szCs w:val="28"/>
        </w:rPr>
        <w:t>C</w:t>
      </w:r>
      <w:r w:rsidR="004C3717" w:rsidRPr="00650B28">
        <w:rPr>
          <w:rFonts w:ascii="Calibri" w:hAnsi="Calibri" w:cs="Calibri"/>
          <w:szCs w:val="28"/>
        </w:rPr>
        <w:t>hallenge</w:t>
      </w:r>
      <w:bookmarkEnd w:id="1"/>
      <w:bookmarkEnd w:id="2"/>
      <w:r w:rsidR="00A25CCB" w:rsidRPr="00650B28">
        <w:rPr>
          <w:rFonts w:ascii="Calibri" w:hAnsi="Calibri" w:cs="Calibri"/>
          <w:szCs w:val="28"/>
        </w:rPr>
        <w:t xml:space="preserve"> </w:t>
      </w:r>
    </w:p>
    <w:p w14:paraId="41D66D95" w14:textId="77777777" w:rsidR="0040238F" w:rsidRPr="00650B28" w:rsidRDefault="0040238F" w:rsidP="00F67FBA">
      <w:pPr>
        <w:spacing w:after="0"/>
        <w:jc w:val="left"/>
        <w:rPr>
          <w:rFonts w:cs="Calibri"/>
          <w:b/>
          <w:i/>
          <w:sz w:val="22"/>
          <w:szCs w:val="22"/>
        </w:rPr>
      </w:pPr>
    </w:p>
    <w:p w14:paraId="5A36C146" w14:textId="77777777" w:rsidR="00EA2625" w:rsidRPr="00650B28" w:rsidRDefault="009919D1" w:rsidP="00F67FBA">
      <w:pPr>
        <w:pStyle w:val="ColorfulList-Accent11"/>
        <w:rPr>
          <w:rFonts w:cs="Calibri"/>
          <w:noProof w:val="0"/>
          <w:lang w:val="en-US"/>
        </w:rPr>
      </w:pPr>
      <w:r w:rsidRPr="00650B28">
        <w:rPr>
          <w:rFonts w:cs="Calibri"/>
          <w:noProof w:val="0"/>
          <w:lang w:val="en-US"/>
        </w:rPr>
        <w:t>2.1</w:t>
      </w:r>
      <w:r w:rsidRPr="00650B28">
        <w:rPr>
          <w:rFonts w:cs="Calibri"/>
          <w:noProof w:val="0"/>
          <w:lang w:val="en-US"/>
        </w:rPr>
        <w:tab/>
      </w:r>
      <w:r w:rsidR="001747F9" w:rsidRPr="00650B28">
        <w:rPr>
          <w:rFonts w:cs="Calibri"/>
          <w:noProof w:val="0"/>
          <w:u w:val="single"/>
          <w:lang w:val="en-US"/>
        </w:rPr>
        <w:t>Development Challenge and Relevance to National Development Priorities, Global Environment and Sustainable Development Goals (SDGs)</w:t>
      </w:r>
      <w:r w:rsidR="00EA2625" w:rsidRPr="00650B28">
        <w:rPr>
          <w:rFonts w:cs="Calibri"/>
          <w:noProof w:val="0"/>
          <w:u w:val="single"/>
          <w:lang w:val="en-US"/>
        </w:rPr>
        <w:t xml:space="preserve"> </w:t>
      </w:r>
    </w:p>
    <w:p w14:paraId="01A17399" w14:textId="77777777" w:rsidR="00EA2625" w:rsidRPr="00650B28" w:rsidRDefault="00EA2625" w:rsidP="00F67FBA">
      <w:pPr>
        <w:spacing w:after="0"/>
        <w:rPr>
          <w:rFonts w:cs="Calibri"/>
          <w:sz w:val="22"/>
          <w:szCs w:val="22"/>
          <w:lang w:eastAsia="zh-CN"/>
        </w:rPr>
      </w:pPr>
    </w:p>
    <w:p w14:paraId="29DC6DE7" w14:textId="77777777" w:rsidR="00806AC7" w:rsidRPr="00650B28" w:rsidRDefault="00DB1936" w:rsidP="00F67FBA">
      <w:pPr>
        <w:pStyle w:val="Normal1"/>
        <w:widowControl/>
        <w:shd w:val="clear" w:color="auto" w:fill="FFFFFF"/>
        <w:jc w:val="both"/>
        <w:rPr>
          <w:rFonts w:ascii="Calibri" w:hAnsi="Calibri" w:cs="Calibri"/>
          <w:sz w:val="22"/>
          <w:szCs w:val="22"/>
          <w:lang w:val="en-US"/>
        </w:rPr>
      </w:pPr>
      <w:r w:rsidRPr="00650B28">
        <w:rPr>
          <w:rFonts w:ascii="Calibri" w:hAnsi="Calibri" w:cs="Calibri"/>
          <w:sz w:val="22"/>
          <w:szCs w:val="22"/>
          <w:lang w:val="en-US"/>
        </w:rPr>
        <w:t xml:space="preserve">Niue is a South Pacific </w:t>
      </w:r>
      <w:r w:rsidR="00BD40B8" w:rsidRPr="00650B28">
        <w:rPr>
          <w:rFonts w:ascii="Calibri" w:hAnsi="Calibri" w:cs="Calibri"/>
          <w:sz w:val="22"/>
          <w:szCs w:val="22"/>
          <w:lang w:val="en-US"/>
        </w:rPr>
        <w:t xml:space="preserve">elevated </w:t>
      </w:r>
      <w:r w:rsidR="001A4F9F" w:rsidRPr="00650B28">
        <w:rPr>
          <w:rFonts w:ascii="Calibri" w:hAnsi="Calibri" w:cs="Calibri"/>
          <w:sz w:val="22"/>
          <w:szCs w:val="22"/>
          <w:lang w:val="en-US"/>
        </w:rPr>
        <w:t xml:space="preserve">coral </w:t>
      </w:r>
      <w:r w:rsidRPr="00650B28">
        <w:rPr>
          <w:rFonts w:ascii="Calibri" w:hAnsi="Calibri" w:cs="Calibri"/>
          <w:sz w:val="22"/>
          <w:szCs w:val="22"/>
          <w:lang w:val="en-US"/>
        </w:rPr>
        <w:t xml:space="preserve">island </w:t>
      </w:r>
      <w:r w:rsidR="007059F8" w:rsidRPr="00650B28">
        <w:rPr>
          <w:rFonts w:ascii="Calibri" w:hAnsi="Calibri" w:cs="Calibri"/>
          <w:sz w:val="22"/>
          <w:szCs w:val="22"/>
          <w:lang w:val="en-US"/>
        </w:rPr>
        <w:t>located</w:t>
      </w:r>
      <w:r w:rsidRPr="00650B28">
        <w:rPr>
          <w:rFonts w:ascii="Calibri" w:hAnsi="Calibri" w:cs="Calibri"/>
          <w:sz w:val="22"/>
          <w:szCs w:val="22"/>
          <w:lang w:val="en-US"/>
        </w:rPr>
        <w:t xml:space="preserve"> in the middle of a tri</w:t>
      </w:r>
      <w:r w:rsidR="00EB217F" w:rsidRPr="00650B28">
        <w:rPr>
          <w:rFonts w:ascii="Calibri" w:hAnsi="Calibri" w:cs="Calibri"/>
          <w:sz w:val="22"/>
          <w:szCs w:val="22"/>
          <w:lang w:val="en-US"/>
        </w:rPr>
        <w:t>a</w:t>
      </w:r>
      <w:r w:rsidRPr="00650B28">
        <w:rPr>
          <w:rFonts w:ascii="Calibri" w:hAnsi="Calibri" w:cs="Calibri"/>
          <w:sz w:val="22"/>
          <w:szCs w:val="22"/>
          <w:lang w:val="en-US"/>
        </w:rPr>
        <w:t xml:space="preserve">ngle formed by Tonga, Samoa and the Cook Islands. </w:t>
      </w:r>
      <w:r w:rsidR="00806AC7" w:rsidRPr="00650B28">
        <w:rPr>
          <w:rFonts w:ascii="Calibri" w:hAnsi="Calibri" w:cs="Calibri"/>
          <w:sz w:val="22"/>
          <w:szCs w:val="22"/>
          <w:lang w:val="en-US"/>
        </w:rPr>
        <w:t>With a land area of 260 km</w:t>
      </w:r>
      <w:r w:rsidR="004C6E7E" w:rsidRPr="00650B28">
        <w:rPr>
          <w:rFonts w:ascii="Calibri" w:hAnsi="Calibri" w:cs="Calibri"/>
          <w:sz w:val="22"/>
          <w:szCs w:val="22"/>
          <w:vertAlign w:val="superscript"/>
          <w:lang w:val="en-US"/>
        </w:rPr>
        <w:t>2</w:t>
      </w:r>
      <w:r w:rsidR="001A4F9F" w:rsidRPr="00650B28">
        <w:rPr>
          <w:rFonts w:ascii="Calibri" w:hAnsi="Calibri" w:cs="Calibri"/>
          <w:sz w:val="22"/>
          <w:szCs w:val="22"/>
          <w:lang w:val="en-US"/>
        </w:rPr>
        <w:t xml:space="preserve"> and a population of approximately 1</w:t>
      </w:r>
      <w:r w:rsidR="00496698" w:rsidRPr="00650B28">
        <w:rPr>
          <w:rFonts w:ascii="Calibri" w:hAnsi="Calibri" w:cs="Calibri"/>
          <w:sz w:val="22"/>
          <w:szCs w:val="22"/>
          <w:lang w:val="en-US"/>
        </w:rPr>
        <w:t>5</w:t>
      </w:r>
      <w:r w:rsidR="001A4F9F" w:rsidRPr="00650B28">
        <w:rPr>
          <w:rFonts w:ascii="Calibri" w:hAnsi="Calibri" w:cs="Calibri"/>
          <w:sz w:val="22"/>
          <w:szCs w:val="22"/>
          <w:lang w:val="en-US"/>
        </w:rPr>
        <w:t>00 people</w:t>
      </w:r>
      <w:r w:rsidR="00806AC7" w:rsidRPr="00650B28">
        <w:rPr>
          <w:rFonts w:ascii="Calibri" w:hAnsi="Calibri" w:cs="Calibri"/>
          <w:sz w:val="22"/>
          <w:szCs w:val="22"/>
          <w:lang w:val="en-US"/>
        </w:rPr>
        <w:t xml:space="preserve">, Niue is </w:t>
      </w:r>
      <w:r w:rsidR="001A4F9F" w:rsidRPr="00650B28">
        <w:rPr>
          <w:rFonts w:ascii="Calibri" w:hAnsi="Calibri" w:cs="Calibri"/>
          <w:sz w:val="22"/>
          <w:szCs w:val="22"/>
          <w:lang w:val="en-US"/>
        </w:rPr>
        <w:t xml:space="preserve">one of the smallest </w:t>
      </w:r>
      <w:r w:rsidR="00294898" w:rsidRPr="00650B28">
        <w:rPr>
          <w:rFonts w:ascii="Calibri" w:hAnsi="Calibri" w:cs="Calibri"/>
          <w:sz w:val="22"/>
          <w:szCs w:val="22"/>
          <w:lang w:val="en-US"/>
        </w:rPr>
        <w:t xml:space="preserve">and least populated </w:t>
      </w:r>
      <w:r w:rsidR="001A4F9F" w:rsidRPr="00650B28">
        <w:rPr>
          <w:rFonts w:ascii="Calibri" w:hAnsi="Calibri" w:cs="Calibri"/>
          <w:sz w:val="22"/>
          <w:szCs w:val="22"/>
          <w:lang w:val="en-US"/>
        </w:rPr>
        <w:t xml:space="preserve">countries in the world. </w:t>
      </w:r>
      <w:r w:rsidR="00496698" w:rsidRPr="00650B28">
        <w:rPr>
          <w:rFonts w:ascii="Calibri" w:hAnsi="Calibri" w:cs="Calibri"/>
          <w:sz w:val="22"/>
          <w:szCs w:val="22"/>
          <w:lang w:val="en-US"/>
        </w:rPr>
        <w:t>The terrain consists of steep limestone cliffs along the coast with a central plateau rising to about 60</w:t>
      </w:r>
      <w:r w:rsidR="006B4057" w:rsidRPr="00650B28">
        <w:rPr>
          <w:rFonts w:ascii="Calibri" w:hAnsi="Calibri" w:cs="Calibri"/>
          <w:sz w:val="22"/>
          <w:szCs w:val="22"/>
          <w:lang w:val="en-US"/>
        </w:rPr>
        <w:t xml:space="preserve"> </w:t>
      </w:r>
      <w:r w:rsidR="00496698" w:rsidRPr="00650B28">
        <w:rPr>
          <w:rFonts w:ascii="Calibri" w:hAnsi="Calibri" w:cs="Calibri"/>
          <w:sz w:val="22"/>
          <w:szCs w:val="22"/>
          <w:lang w:val="en-US"/>
        </w:rPr>
        <w:t>m</w:t>
      </w:r>
      <w:r w:rsidR="00B87604" w:rsidRPr="00650B28">
        <w:rPr>
          <w:rFonts w:ascii="Calibri" w:hAnsi="Calibri" w:cs="Calibri"/>
          <w:sz w:val="22"/>
          <w:szCs w:val="22"/>
          <w:lang w:val="en-US"/>
        </w:rPr>
        <w:t>eters</w:t>
      </w:r>
      <w:r w:rsidR="00496698" w:rsidRPr="00650B28">
        <w:rPr>
          <w:rFonts w:ascii="Calibri" w:hAnsi="Calibri" w:cs="Calibri"/>
          <w:sz w:val="22"/>
          <w:szCs w:val="22"/>
          <w:lang w:val="en-US"/>
        </w:rPr>
        <w:t xml:space="preserve"> above sea level. The island has a tropical climate, with most rainfall occurring between November and April. Because of its </w:t>
      </w:r>
      <w:r w:rsidR="007059F8" w:rsidRPr="00650B28">
        <w:rPr>
          <w:rFonts w:ascii="Calibri" w:hAnsi="Calibri" w:cs="Calibri"/>
          <w:sz w:val="22"/>
          <w:szCs w:val="22"/>
          <w:lang w:val="en-US"/>
        </w:rPr>
        <w:t xml:space="preserve">small </w:t>
      </w:r>
      <w:r w:rsidR="00496698" w:rsidRPr="00650B28">
        <w:rPr>
          <w:rFonts w:ascii="Calibri" w:hAnsi="Calibri" w:cs="Calibri"/>
          <w:sz w:val="22"/>
          <w:szCs w:val="22"/>
          <w:lang w:val="en-US"/>
        </w:rPr>
        <w:t>land size</w:t>
      </w:r>
      <w:r w:rsidR="007059F8" w:rsidRPr="00650B28">
        <w:rPr>
          <w:rFonts w:ascii="Calibri" w:hAnsi="Calibri" w:cs="Calibri"/>
          <w:sz w:val="22"/>
          <w:szCs w:val="22"/>
          <w:lang w:val="en-US"/>
        </w:rPr>
        <w:t xml:space="preserve"> and population, and relatively poor soil</w:t>
      </w:r>
      <w:r w:rsidR="00496698" w:rsidRPr="00650B28">
        <w:rPr>
          <w:rFonts w:ascii="Calibri" w:hAnsi="Calibri" w:cs="Calibri"/>
          <w:sz w:val="22"/>
          <w:szCs w:val="22"/>
          <w:lang w:val="en-US"/>
        </w:rPr>
        <w:t>, Niue has very limited natural and human resources, making the country highly dependent on foreign aid and international support.</w:t>
      </w:r>
      <w:r w:rsidR="00E50136" w:rsidRPr="00650B28">
        <w:rPr>
          <w:rFonts w:ascii="Calibri" w:hAnsi="Calibri" w:cs="Calibri"/>
          <w:sz w:val="22"/>
          <w:szCs w:val="22"/>
          <w:lang w:val="en-US"/>
        </w:rPr>
        <w:t xml:space="preserve"> </w:t>
      </w:r>
    </w:p>
    <w:p w14:paraId="08710F0A" w14:textId="77777777" w:rsidR="007B5102" w:rsidRPr="00650B28" w:rsidRDefault="007B5102" w:rsidP="00F67FBA">
      <w:pPr>
        <w:pStyle w:val="Normal1"/>
        <w:widowControl/>
        <w:shd w:val="clear" w:color="auto" w:fill="FFFFFF"/>
        <w:jc w:val="both"/>
        <w:rPr>
          <w:rFonts w:ascii="Calibri" w:hAnsi="Calibri" w:cs="Calibri"/>
          <w:sz w:val="22"/>
          <w:szCs w:val="22"/>
          <w:lang w:val="en-US"/>
        </w:rPr>
      </w:pPr>
    </w:p>
    <w:p w14:paraId="745AA29F" w14:textId="77777777" w:rsidR="008001D9" w:rsidRPr="00650B28" w:rsidRDefault="007059F8" w:rsidP="00F67FBA">
      <w:pPr>
        <w:pStyle w:val="Normal1"/>
        <w:widowControl/>
        <w:shd w:val="clear" w:color="auto" w:fill="FFFFFF"/>
        <w:jc w:val="both"/>
        <w:rPr>
          <w:rFonts w:ascii="Calibri" w:hAnsi="Calibri" w:cs="Calibri"/>
          <w:sz w:val="22"/>
          <w:szCs w:val="22"/>
          <w:lang w:val="en-US"/>
        </w:rPr>
      </w:pPr>
      <w:r w:rsidRPr="00650B28">
        <w:rPr>
          <w:rFonts w:ascii="Calibri" w:hAnsi="Calibri" w:cs="Calibri"/>
          <w:sz w:val="22"/>
          <w:szCs w:val="22"/>
          <w:lang w:val="en-US"/>
        </w:rPr>
        <w:t xml:space="preserve">Niue gained a status of self-government in free association with New Zealand </w:t>
      </w:r>
      <w:r w:rsidR="00654B56" w:rsidRPr="00650B28">
        <w:rPr>
          <w:rFonts w:ascii="Calibri" w:hAnsi="Calibri" w:cs="Calibri"/>
          <w:sz w:val="22"/>
          <w:szCs w:val="22"/>
          <w:lang w:val="en-US"/>
        </w:rPr>
        <w:t xml:space="preserve">in 1974, </w:t>
      </w:r>
      <w:r w:rsidRPr="00650B28">
        <w:rPr>
          <w:rFonts w:ascii="Calibri" w:hAnsi="Calibri" w:cs="Calibri"/>
          <w:sz w:val="22"/>
          <w:szCs w:val="22"/>
          <w:lang w:val="en-US"/>
        </w:rPr>
        <w:t>as an outcome of a referendum. New Zealand</w:t>
      </w:r>
      <w:r w:rsidR="00B87604" w:rsidRPr="00650B28">
        <w:rPr>
          <w:rFonts w:ascii="Calibri" w:hAnsi="Calibri" w:cs="Calibri"/>
          <w:sz w:val="22"/>
          <w:szCs w:val="22"/>
          <w:lang w:val="en-US"/>
        </w:rPr>
        <w:t>, however,</w:t>
      </w:r>
      <w:r w:rsidR="00496698" w:rsidRPr="00650B28">
        <w:rPr>
          <w:rFonts w:ascii="Calibri" w:hAnsi="Calibri" w:cs="Calibri"/>
          <w:sz w:val="22"/>
          <w:szCs w:val="22"/>
          <w:lang w:val="en-US"/>
        </w:rPr>
        <w:t xml:space="preserve"> </w:t>
      </w:r>
      <w:r w:rsidR="00654B56" w:rsidRPr="00650B28">
        <w:rPr>
          <w:rFonts w:ascii="Calibri" w:hAnsi="Calibri" w:cs="Calibri"/>
          <w:sz w:val="22"/>
          <w:szCs w:val="22"/>
          <w:lang w:val="en-US"/>
        </w:rPr>
        <w:t>maintains</w:t>
      </w:r>
      <w:r w:rsidR="00496698" w:rsidRPr="00650B28">
        <w:rPr>
          <w:rFonts w:ascii="Calibri" w:hAnsi="Calibri" w:cs="Calibri"/>
          <w:sz w:val="22"/>
          <w:szCs w:val="22"/>
          <w:lang w:val="en-US"/>
        </w:rPr>
        <w:t xml:space="preserve"> a statutory obligation to provide financial support to Niue. </w:t>
      </w:r>
      <w:r w:rsidR="00654B56" w:rsidRPr="00650B28">
        <w:rPr>
          <w:rFonts w:ascii="Calibri" w:hAnsi="Calibri" w:cs="Calibri"/>
          <w:color w:val="auto"/>
          <w:sz w:val="22"/>
          <w:szCs w:val="22"/>
          <w:lang w:val="en-US"/>
        </w:rPr>
        <w:t>T</w:t>
      </w:r>
      <w:r w:rsidR="00CE229F" w:rsidRPr="00650B28">
        <w:rPr>
          <w:rFonts w:ascii="Calibri" w:hAnsi="Calibri" w:cs="Calibri"/>
          <w:color w:val="auto"/>
          <w:sz w:val="22"/>
          <w:szCs w:val="22"/>
          <w:lang w:val="en-US"/>
        </w:rPr>
        <w:t xml:space="preserve">he </w:t>
      </w:r>
      <w:r w:rsidR="00B87604" w:rsidRPr="00650B28">
        <w:rPr>
          <w:rFonts w:ascii="Calibri" w:hAnsi="Calibri" w:cs="Calibri"/>
          <w:sz w:val="22"/>
          <w:szCs w:val="22"/>
          <w:lang w:val="en-US"/>
        </w:rPr>
        <w:t xml:space="preserve">country’s </w:t>
      </w:r>
      <w:r w:rsidR="00654B56" w:rsidRPr="00650B28">
        <w:rPr>
          <w:rFonts w:ascii="Calibri" w:hAnsi="Calibri" w:cs="Calibri"/>
          <w:sz w:val="22"/>
          <w:szCs w:val="22"/>
          <w:lang w:val="en-US"/>
        </w:rPr>
        <w:t xml:space="preserve">2012 </w:t>
      </w:r>
      <w:r w:rsidR="00CE229F" w:rsidRPr="00650B28">
        <w:rPr>
          <w:rFonts w:ascii="Calibri" w:hAnsi="Calibri" w:cs="Calibri"/>
          <w:sz w:val="22"/>
          <w:szCs w:val="22"/>
          <w:lang w:val="en-US"/>
        </w:rPr>
        <w:t xml:space="preserve">GDP was </w:t>
      </w:r>
      <w:r w:rsidR="00822A6B" w:rsidRPr="00650B28">
        <w:rPr>
          <w:rFonts w:ascii="Calibri" w:hAnsi="Calibri" w:cs="Calibri"/>
          <w:sz w:val="22"/>
          <w:szCs w:val="22"/>
          <w:lang w:val="en-US"/>
        </w:rPr>
        <w:t>NZ$</w:t>
      </w:r>
      <w:r w:rsidR="00CE229F" w:rsidRPr="00650B28">
        <w:rPr>
          <w:rFonts w:ascii="Calibri" w:hAnsi="Calibri" w:cs="Calibri"/>
          <w:sz w:val="22"/>
          <w:szCs w:val="22"/>
          <w:lang w:val="en-US"/>
        </w:rPr>
        <w:t xml:space="preserve"> 24.5 million </w:t>
      </w:r>
      <w:r w:rsidR="00E5085A" w:rsidRPr="00650B28">
        <w:rPr>
          <w:rFonts w:ascii="Calibri" w:hAnsi="Calibri" w:cs="Calibri"/>
          <w:sz w:val="22"/>
          <w:szCs w:val="22"/>
          <w:lang w:val="en-US"/>
        </w:rPr>
        <w:t>(</w:t>
      </w:r>
      <w:r w:rsidR="00EF53EC" w:rsidRPr="00650B28">
        <w:rPr>
          <w:rFonts w:ascii="Calibri" w:hAnsi="Calibri" w:cs="Calibri"/>
          <w:sz w:val="22"/>
          <w:szCs w:val="22"/>
          <w:lang w:val="en-US"/>
        </w:rPr>
        <w:sym w:font="Symbol" w:char="F07E"/>
      </w:r>
      <w:r w:rsidR="00822A6B" w:rsidRPr="00650B28">
        <w:rPr>
          <w:rFonts w:ascii="Calibri" w:hAnsi="Calibri" w:cs="Calibri"/>
          <w:sz w:val="22"/>
          <w:szCs w:val="22"/>
          <w:lang w:val="en-US"/>
        </w:rPr>
        <w:t>US$</w:t>
      </w:r>
      <w:r w:rsidR="00654B56" w:rsidRPr="00650B28">
        <w:rPr>
          <w:rFonts w:ascii="Calibri" w:hAnsi="Calibri" w:cs="Calibri"/>
          <w:sz w:val="22"/>
          <w:szCs w:val="22"/>
          <w:lang w:val="en-US"/>
        </w:rPr>
        <w:t xml:space="preserve"> 19.5 million), </w:t>
      </w:r>
      <w:r w:rsidR="00E5085A" w:rsidRPr="00650B28">
        <w:rPr>
          <w:rFonts w:ascii="Calibri" w:hAnsi="Calibri" w:cs="Calibri"/>
          <w:sz w:val="22"/>
          <w:szCs w:val="22"/>
          <w:lang w:val="en-US"/>
        </w:rPr>
        <w:t xml:space="preserve">equivalent to a GDP per capita of </w:t>
      </w:r>
      <w:r w:rsidR="00822A6B" w:rsidRPr="00650B28">
        <w:rPr>
          <w:rFonts w:ascii="Calibri" w:hAnsi="Calibri" w:cs="Calibri"/>
          <w:sz w:val="22"/>
          <w:szCs w:val="22"/>
          <w:lang w:val="en-US"/>
        </w:rPr>
        <w:t>NZ$</w:t>
      </w:r>
      <w:r w:rsidR="00E5085A" w:rsidRPr="00650B28">
        <w:rPr>
          <w:rFonts w:ascii="Calibri" w:hAnsi="Calibri" w:cs="Calibri"/>
          <w:sz w:val="22"/>
          <w:szCs w:val="22"/>
          <w:lang w:val="en-US"/>
        </w:rPr>
        <w:t xml:space="preserve"> 16,300 (</w:t>
      </w:r>
      <w:r w:rsidR="00EF53EC" w:rsidRPr="00650B28">
        <w:rPr>
          <w:rFonts w:ascii="Calibri" w:hAnsi="Calibri" w:cs="Calibri"/>
          <w:sz w:val="22"/>
          <w:szCs w:val="22"/>
          <w:lang w:val="en-US"/>
        </w:rPr>
        <w:sym w:font="Symbol" w:char="F07E"/>
      </w:r>
      <w:r w:rsidR="00822A6B" w:rsidRPr="00650B28">
        <w:rPr>
          <w:rFonts w:ascii="Calibri" w:hAnsi="Calibri" w:cs="Calibri"/>
          <w:sz w:val="22"/>
          <w:szCs w:val="22"/>
          <w:lang w:val="en-US"/>
        </w:rPr>
        <w:t>US$</w:t>
      </w:r>
      <w:r w:rsidR="00E5085A" w:rsidRPr="00650B28">
        <w:rPr>
          <w:rFonts w:ascii="Calibri" w:hAnsi="Calibri" w:cs="Calibri"/>
          <w:sz w:val="22"/>
          <w:szCs w:val="22"/>
          <w:lang w:val="en-US"/>
        </w:rPr>
        <w:t xml:space="preserve"> 13,000)</w:t>
      </w:r>
      <w:r w:rsidR="00F16DF0" w:rsidRPr="00650B28">
        <w:rPr>
          <w:rFonts w:ascii="Calibri" w:hAnsi="Calibri" w:cs="Calibri"/>
          <w:sz w:val="22"/>
          <w:szCs w:val="22"/>
          <w:lang w:val="en-US"/>
        </w:rPr>
        <w:t xml:space="preserve"> (NiSERM)</w:t>
      </w:r>
      <w:r w:rsidR="00E5085A" w:rsidRPr="00650B28">
        <w:rPr>
          <w:rFonts w:ascii="Calibri" w:hAnsi="Calibri" w:cs="Calibri"/>
          <w:sz w:val="22"/>
          <w:szCs w:val="22"/>
          <w:lang w:val="en-US"/>
        </w:rPr>
        <w:t xml:space="preserve">. </w:t>
      </w:r>
      <w:r w:rsidR="00F66503" w:rsidRPr="00650B28">
        <w:rPr>
          <w:rFonts w:ascii="Calibri" w:hAnsi="Calibri" w:cs="Calibri"/>
          <w:sz w:val="22"/>
          <w:szCs w:val="22"/>
          <w:lang w:val="en-US"/>
        </w:rPr>
        <w:t>New Zealand’s financial support is about 70% of Niue’s GDP</w:t>
      </w:r>
      <w:r w:rsidR="00473936" w:rsidRPr="00650B28">
        <w:rPr>
          <w:rFonts w:ascii="Calibri" w:hAnsi="Calibri" w:cs="Calibri"/>
          <w:sz w:val="22"/>
          <w:szCs w:val="22"/>
          <w:lang w:val="en-US"/>
        </w:rPr>
        <w:t xml:space="preserve"> (</w:t>
      </w:r>
      <w:r w:rsidR="00473936" w:rsidRPr="00650B28">
        <w:rPr>
          <w:rFonts w:ascii="Calibri" w:hAnsi="Calibri" w:cs="Calibri"/>
          <w:color w:val="auto"/>
          <w:sz w:val="22"/>
          <w:szCs w:val="22"/>
          <w:lang w:val="en-US"/>
        </w:rPr>
        <w:t>INDC</w:t>
      </w:r>
      <w:r w:rsidR="004531F5" w:rsidRPr="00650B28">
        <w:rPr>
          <w:rStyle w:val="FootnoteReference"/>
          <w:rFonts w:ascii="Calibri" w:hAnsi="Calibri" w:cs="Calibri"/>
          <w:color w:val="auto"/>
          <w:szCs w:val="22"/>
          <w:lang w:val="en-US"/>
        </w:rPr>
        <w:footnoteReference w:id="2"/>
      </w:r>
      <w:r w:rsidR="00473936" w:rsidRPr="00650B28">
        <w:rPr>
          <w:rFonts w:ascii="Calibri" w:hAnsi="Calibri" w:cs="Calibri"/>
          <w:sz w:val="22"/>
          <w:szCs w:val="22"/>
          <w:lang w:val="en-US"/>
        </w:rPr>
        <w:t>)</w:t>
      </w:r>
      <w:r w:rsidR="00E50136" w:rsidRPr="00650B28">
        <w:rPr>
          <w:rFonts w:ascii="Calibri" w:hAnsi="Calibri" w:cs="Calibri"/>
          <w:sz w:val="22"/>
          <w:szCs w:val="22"/>
          <w:lang w:val="en-US"/>
        </w:rPr>
        <w:t xml:space="preserve">. </w:t>
      </w:r>
      <w:r w:rsidR="00952EFF" w:rsidRPr="00650B28">
        <w:rPr>
          <w:rFonts w:ascii="Calibri" w:hAnsi="Calibri" w:cs="Calibri"/>
          <w:sz w:val="22"/>
          <w:szCs w:val="22"/>
          <w:lang w:val="en-US"/>
        </w:rPr>
        <w:t xml:space="preserve">Due to its geographic isolation, </w:t>
      </w:r>
      <w:r w:rsidR="00A80B6C" w:rsidRPr="00650B28">
        <w:rPr>
          <w:rFonts w:ascii="Calibri" w:hAnsi="Calibri" w:cs="Calibri"/>
          <w:sz w:val="22"/>
          <w:szCs w:val="22"/>
          <w:lang w:val="en-US"/>
        </w:rPr>
        <w:t>freight</w:t>
      </w:r>
      <w:r w:rsidR="00952EFF" w:rsidRPr="00650B28">
        <w:rPr>
          <w:rFonts w:ascii="Calibri" w:hAnsi="Calibri" w:cs="Calibri"/>
          <w:sz w:val="22"/>
          <w:szCs w:val="22"/>
          <w:lang w:val="en-US"/>
        </w:rPr>
        <w:t xml:space="preserve"> costs to provide goods and services are particularly high.</w:t>
      </w:r>
    </w:p>
    <w:p w14:paraId="541DA7DB" w14:textId="77777777" w:rsidR="007B5102" w:rsidRPr="00650B28" w:rsidRDefault="007B5102" w:rsidP="00F67FBA">
      <w:pPr>
        <w:pStyle w:val="Normal1"/>
        <w:widowControl/>
        <w:shd w:val="clear" w:color="auto" w:fill="FFFFFF"/>
        <w:jc w:val="both"/>
        <w:rPr>
          <w:rFonts w:ascii="Calibri" w:hAnsi="Calibri" w:cs="Calibri"/>
          <w:sz w:val="22"/>
          <w:szCs w:val="22"/>
          <w:lang w:val="en-US"/>
        </w:rPr>
      </w:pPr>
    </w:p>
    <w:p w14:paraId="10BD68FC" w14:textId="77777777" w:rsidR="00496698" w:rsidRPr="00650B28" w:rsidRDefault="000E0844" w:rsidP="00F67FBA">
      <w:pPr>
        <w:pStyle w:val="Normal1"/>
        <w:widowControl/>
        <w:shd w:val="clear" w:color="auto" w:fill="FFFFFF"/>
        <w:jc w:val="both"/>
        <w:rPr>
          <w:rFonts w:ascii="Calibri" w:hAnsi="Calibri" w:cs="Calibri"/>
          <w:sz w:val="22"/>
          <w:szCs w:val="22"/>
          <w:lang w:val="en-US"/>
        </w:rPr>
      </w:pPr>
      <w:r w:rsidRPr="00650B28">
        <w:rPr>
          <w:rFonts w:ascii="Calibri" w:hAnsi="Calibri" w:cs="Calibri"/>
          <w:sz w:val="22"/>
          <w:szCs w:val="22"/>
          <w:lang w:val="en-US"/>
        </w:rPr>
        <w:t xml:space="preserve">Because of all these </w:t>
      </w:r>
      <w:r w:rsidR="00C270E6" w:rsidRPr="00650B28">
        <w:rPr>
          <w:rFonts w:ascii="Calibri" w:hAnsi="Calibri" w:cs="Calibri"/>
          <w:sz w:val="22"/>
          <w:szCs w:val="22"/>
          <w:lang w:val="en-US"/>
        </w:rPr>
        <w:t>constraints</w:t>
      </w:r>
      <w:r w:rsidR="00294898" w:rsidRPr="00650B28">
        <w:rPr>
          <w:rFonts w:ascii="Calibri" w:hAnsi="Calibri" w:cs="Calibri"/>
          <w:sz w:val="22"/>
          <w:szCs w:val="22"/>
          <w:lang w:val="en-US"/>
        </w:rPr>
        <w:t>,</w:t>
      </w:r>
      <w:r w:rsidR="00952EFF" w:rsidRPr="00650B28">
        <w:rPr>
          <w:rFonts w:ascii="Calibri" w:hAnsi="Calibri" w:cs="Calibri"/>
          <w:sz w:val="22"/>
          <w:szCs w:val="22"/>
          <w:lang w:val="en-US"/>
        </w:rPr>
        <w:t xml:space="preserve"> Niue is far from being economically self-sufficient and it strongly depends on financial support from international developing partners. </w:t>
      </w:r>
      <w:r w:rsidR="006436F7" w:rsidRPr="00650B28">
        <w:rPr>
          <w:rFonts w:ascii="Calibri" w:hAnsi="Calibri" w:cs="Calibri"/>
          <w:sz w:val="22"/>
          <w:szCs w:val="22"/>
          <w:lang w:val="en-US"/>
        </w:rPr>
        <w:t xml:space="preserve">In addition, Niue is not currently accredited to </w:t>
      </w:r>
      <w:r w:rsidR="00C270E6" w:rsidRPr="00650B28">
        <w:rPr>
          <w:rFonts w:ascii="Calibri" w:hAnsi="Calibri" w:cs="Calibri"/>
          <w:sz w:val="22"/>
          <w:szCs w:val="22"/>
          <w:lang w:val="en-US"/>
        </w:rPr>
        <w:t>apply for</w:t>
      </w:r>
      <w:r w:rsidR="006436F7" w:rsidRPr="00650B28">
        <w:rPr>
          <w:rFonts w:ascii="Calibri" w:hAnsi="Calibri" w:cs="Calibri"/>
          <w:sz w:val="22"/>
          <w:szCs w:val="22"/>
          <w:lang w:val="en-US"/>
        </w:rPr>
        <w:t xml:space="preserve"> loans</w:t>
      </w:r>
      <w:r w:rsidR="00B87604" w:rsidRPr="00650B28">
        <w:rPr>
          <w:rFonts w:ascii="Calibri" w:hAnsi="Calibri" w:cs="Calibri"/>
          <w:sz w:val="22"/>
          <w:szCs w:val="22"/>
          <w:lang w:val="en-US"/>
        </w:rPr>
        <w:t xml:space="preserve"> (</w:t>
      </w:r>
      <w:r w:rsidRPr="00650B28">
        <w:rPr>
          <w:rFonts w:ascii="Calibri" w:hAnsi="Calibri" w:cs="Calibri"/>
          <w:sz w:val="22"/>
          <w:szCs w:val="22"/>
          <w:lang w:val="en-US"/>
        </w:rPr>
        <w:t xml:space="preserve">a membership request to the Asian Development </w:t>
      </w:r>
      <w:r w:rsidR="00F5311A" w:rsidRPr="00650B28">
        <w:rPr>
          <w:rFonts w:ascii="Calibri" w:hAnsi="Calibri" w:cs="Calibri"/>
          <w:sz w:val="22"/>
          <w:szCs w:val="22"/>
          <w:lang w:val="en-US"/>
        </w:rPr>
        <w:t>B</w:t>
      </w:r>
      <w:r w:rsidRPr="00650B28">
        <w:rPr>
          <w:rFonts w:ascii="Calibri" w:hAnsi="Calibri" w:cs="Calibri"/>
          <w:sz w:val="22"/>
          <w:szCs w:val="22"/>
          <w:lang w:val="en-US"/>
        </w:rPr>
        <w:t xml:space="preserve">ank </w:t>
      </w:r>
      <w:r w:rsidR="00B87604" w:rsidRPr="00650B28">
        <w:rPr>
          <w:rFonts w:ascii="Calibri" w:hAnsi="Calibri" w:cs="Calibri"/>
          <w:sz w:val="22"/>
          <w:szCs w:val="22"/>
          <w:lang w:val="en-US"/>
        </w:rPr>
        <w:t>–ADB–</w:t>
      </w:r>
      <w:r w:rsidRPr="00650B28">
        <w:rPr>
          <w:rFonts w:ascii="Calibri" w:hAnsi="Calibri" w:cs="Calibri"/>
          <w:sz w:val="22"/>
          <w:szCs w:val="22"/>
          <w:lang w:val="en-US"/>
        </w:rPr>
        <w:t xml:space="preserve"> is still under co</w:t>
      </w:r>
      <w:r w:rsidR="004C6E7E" w:rsidRPr="00650B28">
        <w:rPr>
          <w:rFonts w:ascii="Calibri" w:hAnsi="Calibri" w:cs="Calibri"/>
          <w:sz w:val="22"/>
          <w:szCs w:val="22"/>
          <w:lang w:val="en-US"/>
        </w:rPr>
        <w:t>n</w:t>
      </w:r>
      <w:r w:rsidRPr="00650B28">
        <w:rPr>
          <w:rFonts w:ascii="Calibri" w:hAnsi="Calibri" w:cs="Calibri"/>
          <w:sz w:val="22"/>
          <w:szCs w:val="22"/>
          <w:lang w:val="en-US"/>
        </w:rPr>
        <w:t>sideration</w:t>
      </w:r>
      <w:r w:rsidR="00B87604" w:rsidRPr="00650B28">
        <w:rPr>
          <w:rFonts w:ascii="Calibri" w:hAnsi="Calibri" w:cs="Calibri"/>
          <w:sz w:val="22"/>
          <w:szCs w:val="22"/>
          <w:lang w:val="en-US"/>
        </w:rPr>
        <w:t>)</w:t>
      </w:r>
      <w:r w:rsidR="006436F7" w:rsidRPr="00650B28">
        <w:rPr>
          <w:rFonts w:ascii="Calibri" w:hAnsi="Calibri" w:cs="Calibri"/>
          <w:sz w:val="22"/>
          <w:szCs w:val="22"/>
          <w:lang w:val="en-US"/>
        </w:rPr>
        <w:t xml:space="preserve"> and therefore </w:t>
      </w:r>
      <w:r w:rsidR="00A80B6C" w:rsidRPr="00650B28">
        <w:rPr>
          <w:rFonts w:ascii="Calibri" w:hAnsi="Calibri" w:cs="Calibri"/>
          <w:sz w:val="22"/>
          <w:szCs w:val="22"/>
          <w:lang w:val="en-US"/>
        </w:rPr>
        <w:t>financial support</w:t>
      </w:r>
      <w:r w:rsidR="006436F7" w:rsidRPr="00650B28">
        <w:rPr>
          <w:rFonts w:ascii="Calibri" w:hAnsi="Calibri" w:cs="Calibri"/>
          <w:sz w:val="22"/>
          <w:szCs w:val="22"/>
          <w:lang w:val="en-US"/>
        </w:rPr>
        <w:t xml:space="preserve"> </w:t>
      </w:r>
      <w:r w:rsidR="00E974D6" w:rsidRPr="00650B28">
        <w:rPr>
          <w:rFonts w:ascii="Calibri" w:hAnsi="Calibri" w:cs="Calibri"/>
          <w:sz w:val="22"/>
          <w:szCs w:val="22"/>
          <w:lang w:val="en-US"/>
        </w:rPr>
        <w:t>must</w:t>
      </w:r>
      <w:r w:rsidR="006436F7" w:rsidRPr="00650B28">
        <w:rPr>
          <w:rFonts w:ascii="Calibri" w:hAnsi="Calibri" w:cs="Calibri"/>
          <w:sz w:val="22"/>
          <w:szCs w:val="22"/>
          <w:lang w:val="en-US"/>
        </w:rPr>
        <w:t xml:space="preserve"> come in the form of grants.</w:t>
      </w:r>
    </w:p>
    <w:p w14:paraId="4D7138A7" w14:textId="77777777" w:rsidR="00225A50" w:rsidRPr="00650B28" w:rsidRDefault="00225A50" w:rsidP="00F67FBA">
      <w:pPr>
        <w:spacing w:after="0"/>
        <w:rPr>
          <w:rFonts w:eastAsia="Arial" w:cs="Calibri"/>
          <w:color w:val="000000"/>
          <w:sz w:val="22"/>
          <w:szCs w:val="22"/>
        </w:rPr>
      </w:pPr>
    </w:p>
    <w:p w14:paraId="0B9745D9" w14:textId="77777777" w:rsidR="00CA5AE9" w:rsidRPr="00650B28" w:rsidRDefault="00CA767D" w:rsidP="00F67FBA">
      <w:pPr>
        <w:spacing w:after="0"/>
        <w:rPr>
          <w:rFonts w:eastAsia="Arial" w:cs="Calibri"/>
          <w:color w:val="00B050"/>
          <w:sz w:val="22"/>
          <w:szCs w:val="22"/>
        </w:rPr>
      </w:pPr>
      <w:r w:rsidRPr="00650B28">
        <w:rPr>
          <w:rFonts w:eastAsia="Arial" w:cs="Calibri"/>
          <w:color w:val="000000"/>
          <w:sz w:val="22"/>
          <w:szCs w:val="22"/>
        </w:rPr>
        <w:t>On October 2016, Niue submitted to the UNFCCC its Intended Nationally Determined Contribution</w:t>
      </w:r>
      <w:r w:rsidR="00B2710B" w:rsidRPr="00650B28">
        <w:rPr>
          <w:rFonts w:eastAsia="Arial" w:cs="Calibri"/>
          <w:color w:val="000000"/>
          <w:sz w:val="22"/>
          <w:szCs w:val="22"/>
        </w:rPr>
        <w:t>s</w:t>
      </w:r>
      <w:r w:rsidR="006564D9" w:rsidRPr="00650B28">
        <w:rPr>
          <w:rFonts w:eastAsia="Arial" w:cs="Calibri"/>
          <w:color w:val="000000"/>
          <w:sz w:val="22"/>
          <w:szCs w:val="22"/>
        </w:rPr>
        <w:t xml:space="preserve"> or </w:t>
      </w:r>
      <w:r w:rsidRPr="00650B28">
        <w:rPr>
          <w:rFonts w:eastAsia="Arial" w:cs="Calibri"/>
          <w:color w:val="000000"/>
          <w:sz w:val="22"/>
          <w:szCs w:val="22"/>
        </w:rPr>
        <w:t>INDC</w:t>
      </w:r>
      <w:r w:rsidR="00B87604" w:rsidRPr="00650B28">
        <w:rPr>
          <w:rFonts w:eastAsia="Arial" w:cs="Calibri"/>
          <w:color w:val="000000"/>
          <w:sz w:val="22"/>
          <w:szCs w:val="22"/>
        </w:rPr>
        <w:t>, and on</w:t>
      </w:r>
      <w:r w:rsidRPr="00650B28">
        <w:rPr>
          <w:rFonts w:eastAsia="Arial" w:cs="Calibri"/>
          <w:color w:val="000000"/>
          <w:sz w:val="22"/>
          <w:szCs w:val="22"/>
        </w:rPr>
        <w:t xml:space="preserve"> the same date the Government of Niue (GoN) also ratified the Paris Agreement </w:t>
      </w:r>
      <w:r w:rsidR="00B87604" w:rsidRPr="00650B28">
        <w:rPr>
          <w:rFonts w:eastAsia="Arial" w:cs="Calibri"/>
          <w:color w:val="000000"/>
          <w:sz w:val="22"/>
          <w:szCs w:val="22"/>
        </w:rPr>
        <w:t xml:space="preserve">essentially </w:t>
      </w:r>
      <w:r w:rsidRPr="00650B28">
        <w:rPr>
          <w:rFonts w:eastAsia="Arial" w:cs="Calibri"/>
          <w:color w:val="000000"/>
          <w:sz w:val="22"/>
          <w:szCs w:val="22"/>
        </w:rPr>
        <w:t xml:space="preserve">turning its INDC into </w:t>
      </w:r>
      <w:r w:rsidR="0032072C" w:rsidRPr="00650B28">
        <w:rPr>
          <w:rFonts w:eastAsia="Arial" w:cs="Calibri"/>
          <w:color w:val="000000"/>
          <w:sz w:val="22"/>
          <w:szCs w:val="22"/>
        </w:rPr>
        <w:t>an</w:t>
      </w:r>
      <w:r w:rsidR="006564D9" w:rsidRPr="00650B28">
        <w:rPr>
          <w:rFonts w:eastAsia="Arial" w:cs="Calibri"/>
          <w:color w:val="000000"/>
          <w:sz w:val="22"/>
          <w:szCs w:val="22"/>
        </w:rPr>
        <w:t xml:space="preserve"> NDC.</w:t>
      </w:r>
      <w:r w:rsidRPr="00650B28">
        <w:rPr>
          <w:rFonts w:eastAsia="Arial" w:cs="Calibri"/>
          <w:color w:val="000000"/>
          <w:sz w:val="22"/>
          <w:szCs w:val="22"/>
        </w:rPr>
        <w:t xml:space="preserve"> </w:t>
      </w:r>
      <w:r w:rsidR="006564D9" w:rsidRPr="00650B28">
        <w:rPr>
          <w:rFonts w:eastAsia="Arial" w:cs="Calibri"/>
          <w:color w:val="000000"/>
          <w:sz w:val="22"/>
          <w:szCs w:val="22"/>
        </w:rPr>
        <w:t>The NDC is based on the Niue Strategic Energy Road Map for 2015-2025 (</w:t>
      </w:r>
      <w:r w:rsidR="004531F5" w:rsidRPr="00650B28">
        <w:rPr>
          <w:rFonts w:eastAsia="Arial" w:cs="Calibri"/>
          <w:sz w:val="22"/>
          <w:szCs w:val="22"/>
        </w:rPr>
        <w:t>NiSERM</w:t>
      </w:r>
      <w:r w:rsidR="004531F5" w:rsidRPr="00650B28">
        <w:rPr>
          <w:rStyle w:val="FootnoteReference"/>
          <w:rFonts w:ascii="Calibri" w:eastAsia="Arial" w:hAnsi="Calibri" w:cs="Calibri"/>
          <w:szCs w:val="22"/>
        </w:rPr>
        <w:footnoteReference w:id="3"/>
      </w:r>
      <w:r w:rsidR="006564D9" w:rsidRPr="00650B28">
        <w:rPr>
          <w:rFonts w:eastAsia="Arial" w:cs="Calibri"/>
          <w:sz w:val="22"/>
          <w:szCs w:val="22"/>
        </w:rPr>
        <w:t>),</w:t>
      </w:r>
      <w:r w:rsidR="006564D9" w:rsidRPr="00650B28">
        <w:rPr>
          <w:rFonts w:eastAsia="Arial" w:cs="Calibri"/>
          <w:color w:val="000000"/>
          <w:sz w:val="22"/>
          <w:szCs w:val="22"/>
        </w:rPr>
        <w:t xml:space="preserve"> which contains all </w:t>
      </w:r>
      <w:r w:rsidR="00C270E6" w:rsidRPr="00650B28">
        <w:rPr>
          <w:rFonts w:eastAsia="Arial" w:cs="Calibri"/>
          <w:color w:val="000000"/>
          <w:sz w:val="22"/>
          <w:szCs w:val="22"/>
        </w:rPr>
        <w:t>its</w:t>
      </w:r>
      <w:r w:rsidR="006564D9" w:rsidRPr="00650B28">
        <w:rPr>
          <w:rFonts w:eastAsia="Arial" w:cs="Calibri"/>
          <w:color w:val="000000"/>
          <w:sz w:val="22"/>
          <w:szCs w:val="22"/>
        </w:rPr>
        <w:t xml:space="preserve"> energy targets set and/or reformulated.</w:t>
      </w:r>
      <w:r w:rsidR="009268B0" w:rsidRPr="00650B28">
        <w:rPr>
          <w:rFonts w:eastAsia="Arial" w:cs="Calibri"/>
          <w:color w:val="000000"/>
          <w:sz w:val="22"/>
          <w:szCs w:val="22"/>
        </w:rPr>
        <w:t xml:space="preserve"> The main goal set in the NiSERM is </w:t>
      </w:r>
      <w:r w:rsidR="00CA5AE9" w:rsidRPr="00650B28">
        <w:rPr>
          <w:rFonts w:eastAsia="Arial" w:cs="Calibri"/>
          <w:color w:val="000000"/>
          <w:sz w:val="22"/>
          <w:szCs w:val="22"/>
        </w:rPr>
        <w:t xml:space="preserve">to generate 80% of its electricity needs from Renewable Energy (RE) sources by 2025. The achievement of this target will </w:t>
      </w:r>
      <w:r w:rsidR="00B87604" w:rsidRPr="00650B28">
        <w:rPr>
          <w:rFonts w:eastAsia="Arial" w:cs="Calibri"/>
          <w:color w:val="000000"/>
          <w:sz w:val="22"/>
          <w:szCs w:val="22"/>
        </w:rPr>
        <w:t>be Niue’s contribution to the</w:t>
      </w:r>
      <w:r w:rsidR="00CA5AE9" w:rsidRPr="00650B28">
        <w:rPr>
          <w:rFonts w:eastAsia="Arial" w:cs="Calibri"/>
          <w:color w:val="000000"/>
          <w:sz w:val="22"/>
          <w:szCs w:val="22"/>
        </w:rPr>
        <w:t xml:space="preserve"> global environment</w:t>
      </w:r>
      <w:r w:rsidR="004531F5" w:rsidRPr="00650B28">
        <w:rPr>
          <w:rFonts w:eastAsia="Arial" w:cs="Calibri"/>
          <w:color w:val="000000"/>
          <w:sz w:val="22"/>
          <w:szCs w:val="22"/>
        </w:rPr>
        <w:t>al protection</w:t>
      </w:r>
      <w:r w:rsidR="00CA5AE9" w:rsidRPr="00650B28">
        <w:rPr>
          <w:rFonts w:eastAsia="Arial" w:cs="Calibri"/>
          <w:color w:val="000000"/>
          <w:sz w:val="22"/>
          <w:szCs w:val="22"/>
        </w:rPr>
        <w:t xml:space="preserve"> </w:t>
      </w:r>
      <w:r w:rsidR="00B87604" w:rsidRPr="00650B28">
        <w:rPr>
          <w:rFonts w:eastAsia="Arial" w:cs="Calibri"/>
          <w:color w:val="000000"/>
          <w:sz w:val="22"/>
          <w:szCs w:val="22"/>
        </w:rPr>
        <w:t>and to</w:t>
      </w:r>
      <w:r w:rsidR="00CA5AE9" w:rsidRPr="00650B28">
        <w:rPr>
          <w:rFonts w:eastAsia="Arial" w:cs="Calibri"/>
          <w:color w:val="000000"/>
          <w:sz w:val="22"/>
          <w:szCs w:val="22"/>
        </w:rPr>
        <w:t xml:space="preserve"> the world’s efforts </w:t>
      </w:r>
      <w:r w:rsidR="00B87604" w:rsidRPr="00650B28">
        <w:rPr>
          <w:rFonts w:eastAsia="Arial" w:cs="Calibri"/>
          <w:color w:val="000000"/>
          <w:sz w:val="22"/>
          <w:szCs w:val="22"/>
        </w:rPr>
        <w:t>of</w:t>
      </w:r>
      <w:r w:rsidR="00CA5AE9" w:rsidRPr="00650B28">
        <w:rPr>
          <w:rFonts w:eastAsia="Arial" w:cs="Calibri"/>
          <w:color w:val="000000"/>
          <w:sz w:val="22"/>
          <w:szCs w:val="22"/>
        </w:rPr>
        <w:t xml:space="preserve"> reducing the total GHG emissions</w:t>
      </w:r>
      <w:r w:rsidR="009268B0" w:rsidRPr="00650B28">
        <w:rPr>
          <w:rFonts w:eastAsia="Arial" w:cs="Calibri"/>
          <w:color w:val="000000"/>
          <w:sz w:val="22"/>
          <w:szCs w:val="22"/>
        </w:rPr>
        <w:t>.</w:t>
      </w:r>
      <w:r w:rsidR="00CA5AE9" w:rsidRPr="00650B28">
        <w:rPr>
          <w:rFonts w:eastAsia="Arial" w:cs="Calibri"/>
          <w:color w:val="000000"/>
          <w:sz w:val="22"/>
          <w:szCs w:val="22"/>
        </w:rPr>
        <w:t xml:space="preserve"> However, Niue does not have the financial means or the technical expertise to achieve this goal </w:t>
      </w:r>
      <w:r w:rsidR="00B87604" w:rsidRPr="00650B28">
        <w:rPr>
          <w:rFonts w:eastAsia="Arial" w:cs="Calibri"/>
          <w:color w:val="000000"/>
          <w:sz w:val="22"/>
          <w:szCs w:val="22"/>
        </w:rPr>
        <w:t>on its own</w:t>
      </w:r>
      <w:r w:rsidR="00EC0CF7" w:rsidRPr="00650B28">
        <w:rPr>
          <w:rFonts w:eastAsia="Arial" w:cs="Calibri"/>
          <w:color w:val="000000"/>
          <w:sz w:val="22"/>
          <w:szCs w:val="22"/>
        </w:rPr>
        <w:t>,</w:t>
      </w:r>
      <w:r w:rsidR="00B87604" w:rsidRPr="00650B28">
        <w:rPr>
          <w:rFonts w:eastAsia="Arial" w:cs="Calibri"/>
          <w:color w:val="000000"/>
          <w:sz w:val="22"/>
          <w:szCs w:val="22"/>
        </w:rPr>
        <w:t xml:space="preserve"> </w:t>
      </w:r>
      <w:r w:rsidR="00E706BB" w:rsidRPr="00650B28">
        <w:rPr>
          <w:rFonts w:eastAsia="Arial" w:cs="Calibri"/>
          <w:color w:val="000000"/>
          <w:sz w:val="22"/>
          <w:szCs w:val="22"/>
        </w:rPr>
        <w:t>without external support. To fulfill its pledge</w:t>
      </w:r>
      <w:r w:rsidR="00B87604" w:rsidRPr="00650B28">
        <w:rPr>
          <w:rFonts w:eastAsia="Arial" w:cs="Calibri"/>
          <w:color w:val="000000"/>
          <w:sz w:val="22"/>
          <w:szCs w:val="22"/>
        </w:rPr>
        <w:t xml:space="preserve"> the country is</w:t>
      </w:r>
      <w:r w:rsidR="00E706BB" w:rsidRPr="00650B28">
        <w:rPr>
          <w:rFonts w:eastAsia="Arial" w:cs="Calibri"/>
          <w:color w:val="000000"/>
          <w:sz w:val="22"/>
          <w:szCs w:val="22"/>
        </w:rPr>
        <w:t xml:space="preserve"> ther</w:t>
      </w:r>
      <w:r w:rsidR="00992440" w:rsidRPr="00650B28">
        <w:rPr>
          <w:rFonts w:eastAsia="Arial" w:cs="Calibri"/>
          <w:color w:val="000000"/>
          <w:sz w:val="22"/>
          <w:szCs w:val="22"/>
        </w:rPr>
        <w:t>e</w:t>
      </w:r>
      <w:r w:rsidR="00E706BB" w:rsidRPr="00650B28">
        <w:rPr>
          <w:rFonts w:eastAsia="Arial" w:cs="Calibri"/>
          <w:color w:val="000000"/>
          <w:sz w:val="22"/>
          <w:szCs w:val="22"/>
        </w:rPr>
        <w:t>fore</w:t>
      </w:r>
      <w:r w:rsidR="00B87604" w:rsidRPr="00650B28">
        <w:rPr>
          <w:rFonts w:eastAsia="Arial" w:cs="Calibri"/>
          <w:color w:val="000000"/>
          <w:sz w:val="22"/>
          <w:szCs w:val="22"/>
        </w:rPr>
        <w:t xml:space="preserve"> requesting financial aid and technical assistance through the preparation of th</w:t>
      </w:r>
      <w:r w:rsidR="00E706BB" w:rsidRPr="00650B28">
        <w:rPr>
          <w:rFonts w:eastAsia="Arial" w:cs="Calibri"/>
          <w:color w:val="000000"/>
          <w:sz w:val="22"/>
          <w:szCs w:val="22"/>
        </w:rPr>
        <w:t>e present</w:t>
      </w:r>
      <w:r w:rsidR="00B87604" w:rsidRPr="00650B28">
        <w:rPr>
          <w:rFonts w:eastAsia="Arial" w:cs="Calibri"/>
          <w:color w:val="000000"/>
          <w:sz w:val="22"/>
          <w:szCs w:val="22"/>
        </w:rPr>
        <w:t xml:space="preserve"> project proposal</w:t>
      </w:r>
      <w:r w:rsidR="00E706BB" w:rsidRPr="00650B28">
        <w:rPr>
          <w:rFonts w:eastAsia="Arial" w:cs="Calibri"/>
          <w:color w:val="000000"/>
          <w:sz w:val="22"/>
          <w:szCs w:val="22"/>
        </w:rPr>
        <w:t xml:space="preserve">: </w:t>
      </w:r>
      <w:r w:rsidR="00E706BB" w:rsidRPr="00650B28">
        <w:rPr>
          <w:rFonts w:eastAsia="Arial" w:cs="Calibri"/>
          <w:b/>
          <w:i/>
          <w:color w:val="000000"/>
          <w:sz w:val="22"/>
          <w:szCs w:val="22"/>
        </w:rPr>
        <w:t>Accelerating Renewable Energy and Energy Efficiency Applications in Niue</w:t>
      </w:r>
      <w:r w:rsidR="00DD75A1" w:rsidRPr="00650B28">
        <w:rPr>
          <w:rFonts w:eastAsia="Arial" w:cs="Calibri"/>
          <w:b/>
          <w:i/>
          <w:color w:val="000000"/>
          <w:sz w:val="22"/>
          <w:szCs w:val="22"/>
        </w:rPr>
        <w:t xml:space="preserve"> </w:t>
      </w:r>
      <w:r w:rsidR="00E706BB" w:rsidRPr="00650B28">
        <w:rPr>
          <w:rFonts w:eastAsia="Arial" w:cs="Calibri"/>
          <w:b/>
          <w:i/>
          <w:color w:val="000000"/>
          <w:sz w:val="22"/>
          <w:szCs w:val="22"/>
        </w:rPr>
        <w:t>(</w:t>
      </w:r>
      <w:r w:rsidR="00DD75A1" w:rsidRPr="00650B28">
        <w:rPr>
          <w:rFonts w:eastAsia="Arial" w:cs="Calibri"/>
          <w:b/>
          <w:i/>
          <w:color w:val="000000"/>
          <w:sz w:val="22"/>
          <w:szCs w:val="22"/>
        </w:rPr>
        <w:t>AREAN</w:t>
      </w:r>
      <w:r w:rsidR="00E706BB" w:rsidRPr="00650B28">
        <w:rPr>
          <w:rFonts w:eastAsia="Arial" w:cs="Calibri"/>
          <w:b/>
          <w:i/>
          <w:color w:val="000000"/>
          <w:sz w:val="22"/>
          <w:szCs w:val="22"/>
        </w:rPr>
        <w:t>)</w:t>
      </w:r>
      <w:r w:rsidR="00E706BB" w:rsidRPr="00650B28">
        <w:rPr>
          <w:rFonts w:eastAsia="Arial" w:cs="Calibri"/>
          <w:color w:val="000000"/>
          <w:sz w:val="22"/>
          <w:szCs w:val="22"/>
        </w:rPr>
        <w:t xml:space="preserve">. The objective of AREAN is to enable </w:t>
      </w:r>
      <w:r w:rsidR="00540A83" w:rsidRPr="00650B28">
        <w:rPr>
          <w:rFonts w:eastAsia="Arial" w:cs="Calibri"/>
          <w:color w:val="000000"/>
          <w:sz w:val="22"/>
          <w:szCs w:val="22"/>
        </w:rPr>
        <w:t xml:space="preserve">and facilitate </w:t>
      </w:r>
      <w:r w:rsidR="00E706BB" w:rsidRPr="00650B28">
        <w:rPr>
          <w:rFonts w:eastAsia="Arial" w:cs="Calibri"/>
          <w:color w:val="000000"/>
          <w:sz w:val="22"/>
          <w:szCs w:val="22"/>
        </w:rPr>
        <w:t>the achievement of low carbon energy access, sustainable energy, and green growth targets of Niue</w:t>
      </w:r>
      <w:r w:rsidR="00150D69" w:rsidRPr="00650B28">
        <w:rPr>
          <w:rFonts w:eastAsia="Arial" w:cs="Calibri"/>
          <w:color w:val="000000"/>
          <w:sz w:val="22"/>
          <w:szCs w:val="22"/>
        </w:rPr>
        <w:t>.</w:t>
      </w:r>
      <w:r w:rsidR="008D4349" w:rsidRPr="00650B28">
        <w:rPr>
          <w:rFonts w:eastAsia="Arial" w:cs="Calibri"/>
          <w:color w:val="000000"/>
          <w:sz w:val="22"/>
          <w:szCs w:val="22"/>
        </w:rPr>
        <w:t xml:space="preserve"> The achievement of th</w:t>
      </w:r>
      <w:r w:rsidR="00EC0CF7" w:rsidRPr="00650B28">
        <w:rPr>
          <w:rFonts w:eastAsia="Arial" w:cs="Calibri"/>
          <w:color w:val="000000"/>
          <w:sz w:val="22"/>
          <w:szCs w:val="22"/>
        </w:rPr>
        <w:t>e</w:t>
      </w:r>
      <w:r w:rsidR="008D4349" w:rsidRPr="00650B28">
        <w:rPr>
          <w:rFonts w:eastAsia="Arial" w:cs="Calibri"/>
          <w:color w:val="000000"/>
          <w:sz w:val="22"/>
          <w:szCs w:val="22"/>
        </w:rPr>
        <w:t xml:space="preserve"> </w:t>
      </w:r>
      <w:r w:rsidR="00EC0CF7" w:rsidRPr="00650B28">
        <w:rPr>
          <w:rFonts w:eastAsia="Arial" w:cs="Calibri"/>
          <w:color w:val="000000"/>
          <w:sz w:val="22"/>
          <w:szCs w:val="22"/>
        </w:rPr>
        <w:t>80% electricity from RE</w:t>
      </w:r>
      <w:r w:rsidR="008D4349" w:rsidRPr="00650B28">
        <w:rPr>
          <w:rFonts w:eastAsia="Arial" w:cs="Calibri"/>
          <w:color w:val="000000"/>
          <w:sz w:val="22"/>
          <w:szCs w:val="22"/>
        </w:rPr>
        <w:t xml:space="preserve"> is prevented by grid instability issues that affected the electric grid </w:t>
      </w:r>
      <w:r w:rsidR="00EC0CF7" w:rsidRPr="00650B28">
        <w:rPr>
          <w:rFonts w:eastAsia="Arial" w:cs="Calibri"/>
          <w:color w:val="000000"/>
          <w:sz w:val="22"/>
          <w:szCs w:val="22"/>
        </w:rPr>
        <w:t>since</w:t>
      </w:r>
      <w:r w:rsidR="008D4349" w:rsidRPr="00650B28">
        <w:rPr>
          <w:rFonts w:eastAsia="Arial" w:cs="Calibri"/>
          <w:color w:val="000000"/>
          <w:sz w:val="22"/>
          <w:szCs w:val="22"/>
        </w:rPr>
        <w:t xml:space="preserve"> the early stages of solar PV project</w:t>
      </w:r>
      <w:r w:rsidR="00C270E6" w:rsidRPr="00650B28">
        <w:rPr>
          <w:rFonts w:eastAsia="Arial" w:cs="Calibri"/>
          <w:color w:val="000000"/>
          <w:sz w:val="22"/>
          <w:szCs w:val="22"/>
        </w:rPr>
        <w:t>s</w:t>
      </w:r>
      <w:r w:rsidR="008D4349" w:rsidRPr="00650B28">
        <w:rPr>
          <w:rFonts w:eastAsia="Arial" w:cs="Calibri"/>
          <w:color w:val="000000"/>
          <w:sz w:val="22"/>
          <w:szCs w:val="22"/>
        </w:rPr>
        <w:t xml:space="preserve"> implementation</w:t>
      </w:r>
      <w:r w:rsidR="00EC0CF7" w:rsidRPr="00650B28">
        <w:rPr>
          <w:rFonts w:eastAsia="Arial" w:cs="Calibri"/>
          <w:color w:val="000000"/>
          <w:sz w:val="22"/>
          <w:szCs w:val="22"/>
        </w:rPr>
        <w:t xml:space="preserve"> and have not been</w:t>
      </w:r>
      <w:r w:rsidR="008D4349" w:rsidRPr="00650B28">
        <w:rPr>
          <w:rFonts w:eastAsia="Arial" w:cs="Calibri"/>
          <w:color w:val="000000"/>
          <w:sz w:val="22"/>
          <w:szCs w:val="22"/>
        </w:rPr>
        <w:t xml:space="preserve"> solved</w:t>
      </w:r>
      <w:r w:rsidR="00EC0CF7" w:rsidRPr="00650B28">
        <w:rPr>
          <w:rFonts w:eastAsia="Arial" w:cs="Calibri"/>
          <w:color w:val="000000"/>
          <w:sz w:val="22"/>
          <w:szCs w:val="22"/>
        </w:rPr>
        <w:t xml:space="preserve"> yet</w:t>
      </w:r>
      <w:r w:rsidR="008D4349" w:rsidRPr="00650B28">
        <w:rPr>
          <w:rFonts w:eastAsia="Arial" w:cs="Calibri"/>
          <w:color w:val="000000"/>
          <w:sz w:val="22"/>
          <w:szCs w:val="22"/>
        </w:rPr>
        <w:t xml:space="preserve">. In addition, </w:t>
      </w:r>
      <w:r w:rsidR="00C546D3" w:rsidRPr="00650B28">
        <w:rPr>
          <w:rFonts w:eastAsia="Arial" w:cs="Calibri"/>
          <w:color w:val="000000"/>
          <w:sz w:val="22"/>
          <w:szCs w:val="22"/>
        </w:rPr>
        <w:t xml:space="preserve">stakeholder consultations have shown that </w:t>
      </w:r>
      <w:r w:rsidR="008D4349" w:rsidRPr="00650B28">
        <w:rPr>
          <w:rFonts w:eastAsia="Arial" w:cs="Calibri"/>
          <w:color w:val="000000"/>
          <w:sz w:val="22"/>
          <w:szCs w:val="22"/>
        </w:rPr>
        <w:t>the</w:t>
      </w:r>
      <w:r w:rsidR="00C270E6" w:rsidRPr="00650B28">
        <w:rPr>
          <w:rFonts w:eastAsia="Arial" w:cs="Calibri"/>
          <w:color w:val="000000"/>
          <w:sz w:val="22"/>
          <w:szCs w:val="22"/>
        </w:rPr>
        <w:t>se problems of</w:t>
      </w:r>
      <w:r w:rsidR="008D4349" w:rsidRPr="00650B28">
        <w:rPr>
          <w:rFonts w:eastAsia="Arial" w:cs="Calibri"/>
          <w:color w:val="000000"/>
          <w:sz w:val="22"/>
          <w:szCs w:val="22"/>
        </w:rPr>
        <w:t xml:space="preserve"> grid instability </w:t>
      </w:r>
      <w:r w:rsidR="00C270E6" w:rsidRPr="00650B28">
        <w:rPr>
          <w:rFonts w:eastAsia="Arial" w:cs="Calibri"/>
          <w:color w:val="000000"/>
          <w:sz w:val="22"/>
          <w:szCs w:val="22"/>
        </w:rPr>
        <w:t>have le</w:t>
      </w:r>
      <w:r w:rsidR="008D4349" w:rsidRPr="00650B28">
        <w:rPr>
          <w:rFonts w:eastAsia="Arial" w:cs="Calibri"/>
          <w:color w:val="000000"/>
          <w:sz w:val="22"/>
          <w:szCs w:val="22"/>
        </w:rPr>
        <w:t xml:space="preserve">d to a general climate of lack of confidence in this technology among Niueans. </w:t>
      </w:r>
    </w:p>
    <w:p w14:paraId="455F4DE1" w14:textId="77777777" w:rsidR="00E706BB" w:rsidRPr="00650B28" w:rsidRDefault="00E706BB" w:rsidP="00F67FBA">
      <w:pPr>
        <w:spacing w:after="0"/>
        <w:rPr>
          <w:rFonts w:eastAsia="Arial" w:cs="Calibri"/>
          <w:color w:val="000000"/>
          <w:sz w:val="22"/>
          <w:szCs w:val="22"/>
        </w:rPr>
      </w:pPr>
    </w:p>
    <w:p w14:paraId="743B857B" w14:textId="77777777" w:rsidR="00952EFF" w:rsidRPr="00650B28" w:rsidRDefault="00CA5AE9" w:rsidP="00F67FBA">
      <w:pPr>
        <w:spacing w:after="0"/>
        <w:rPr>
          <w:rFonts w:cs="Calibri"/>
          <w:sz w:val="22"/>
          <w:szCs w:val="22"/>
          <w:lang w:eastAsia="zh-CN"/>
        </w:rPr>
      </w:pPr>
      <w:r w:rsidRPr="00650B28">
        <w:rPr>
          <w:rFonts w:eastAsia="Arial" w:cs="Calibri"/>
          <w:color w:val="000000"/>
          <w:sz w:val="22"/>
          <w:szCs w:val="22"/>
        </w:rPr>
        <w:t>It must be noted that t</w:t>
      </w:r>
      <w:r w:rsidR="006B4057" w:rsidRPr="00650B28">
        <w:rPr>
          <w:rFonts w:cs="Calibri"/>
          <w:sz w:val="22"/>
          <w:szCs w:val="22"/>
          <w:lang w:eastAsia="zh-CN"/>
        </w:rPr>
        <w:t xml:space="preserve">he country has two </w:t>
      </w:r>
      <w:r w:rsidR="00152657" w:rsidRPr="00650B28">
        <w:rPr>
          <w:rFonts w:cs="Calibri"/>
          <w:sz w:val="22"/>
          <w:szCs w:val="22"/>
          <w:lang w:eastAsia="zh-CN"/>
        </w:rPr>
        <w:t>remarkable</w:t>
      </w:r>
      <w:r w:rsidR="006B4057" w:rsidRPr="00650B28">
        <w:rPr>
          <w:rFonts w:cs="Calibri"/>
          <w:sz w:val="22"/>
          <w:szCs w:val="22"/>
          <w:lang w:eastAsia="zh-CN"/>
        </w:rPr>
        <w:t xml:space="preserve"> </w:t>
      </w:r>
      <w:r w:rsidR="00EA439C" w:rsidRPr="00650B28">
        <w:rPr>
          <w:rFonts w:cs="Calibri"/>
          <w:sz w:val="22"/>
          <w:szCs w:val="22"/>
          <w:lang w:eastAsia="zh-CN"/>
        </w:rPr>
        <w:t xml:space="preserve">features: 1) </w:t>
      </w:r>
      <w:r w:rsidR="00C270E6" w:rsidRPr="00650B28">
        <w:rPr>
          <w:rFonts w:cs="Calibri"/>
          <w:sz w:val="22"/>
          <w:szCs w:val="22"/>
          <w:lang w:eastAsia="zh-CN"/>
        </w:rPr>
        <w:t>Niue has achieved</w:t>
      </w:r>
      <w:r w:rsidR="00EA439C" w:rsidRPr="00650B28">
        <w:rPr>
          <w:rFonts w:cs="Calibri"/>
          <w:sz w:val="22"/>
          <w:szCs w:val="22"/>
          <w:lang w:eastAsia="zh-CN"/>
        </w:rPr>
        <w:t xml:space="preserve"> 100% electricity penetration</w:t>
      </w:r>
      <w:r w:rsidR="00152657" w:rsidRPr="00650B28">
        <w:rPr>
          <w:rFonts w:cs="Calibri"/>
          <w:sz w:val="22"/>
          <w:szCs w:val="22"/>
          <w:lang w:eastAsia="zh-CN"/>
        </w:rPr>
        <w:t xml:space="preserve"> and a</w:t>
      </w:r>
      <w:r w:rsidR="00E9384F" w:rsidRPr="00650B28">
        <w:rPr>
          <w:rFonts w:cs="Calibri"/>
          <w:sz w:val="22"/>
          <w:szCs w:val="22"/>
          <w:lang w:eastAsia="zh-CN"/>
        </w:rPr>
        <w:t>ll 14 villages spread throughout the island are grid connected</w:t>
      </w:r>
      <w:r w:rsidR="00EA439C" w:rsidRPr="00650B28">
        <w:rPr>
          <w:rFonts w:cs="Calibri"/>
          <w:sz w:val="22"/>
          <w:szCs w:val="22"/>
          <w:lang w:eastAsia="zh-CN"/>
        </w:rPr>
        <w:t>; and 2) the island i</w:t>
      </w:r>
      <w:r w:rsidR="00E9384F" w:rsidRPr="00650B28">
        <w:rPr>
          <w:rFonts w:cs="Calibri"/>
          <w:sz w:val="22"/>
          <w:szCs w:val="22"/>
          <w:lang w:eastAsia="zh-CN"/>
        </w:rPr>
        <w:t xml:space="preserve">s a net sink for GHG emissions, due </w:t>
      </w:r>
      <w:r w:rsidR="00EC0CF7" w:rsidRPr="00650B28">
        <w:rPr>
          <w:rFonts w:cs="Calibri"/>
          <w:sz w:val="22"/>
          <w:szCs w:val="22"/>
          <w:lang w:eastAsia="zh-CN"/>
        </w:rPr>
        <w:t xml:space="preserve">to </w:t>
      </w:r>
      <w:r w:rsidR="00152657" w:rsidRPr="00650B28">
        <w:rPr>
          <w:rFonts w:cs="Calibri"/>
          <w:sz w:val="22"/>
          <w:szCs w:val="22"/>
          <w:lang w:eastAsia="zh-CN"/>
        </w:rPr>
        <w:t>its</w:t>
      </w:r>
      <w:r w:rsidR="00E9384F" w:rsidRPr="00650B28">
        <w:rPr>
          <w:rFonts w:cs="Calibri"/>
          <w:sz w:val="22"/>
          <w:szCs w:val="22"/>
          <w:lang w:eastAsia="zh-CN"/>
        </w:rPr>
        <w:t xml:space="preserve"> large forest area. Every year Niue removes approximately 139,000 tCO</w:t>
      </w:r>
      <w:r w:rsidR="00E9384F" w:rsidRPr="00650B28">
        <w:rPr>
          <w:rFonts w:cs="Calibri"/>
          <w:sz w:val="22"/>
          <w:szCs w:val="22"/>
          <w:vertAlign w:val="subscript"/>
          <w:lang w:eastAsia="zh-CN"/>
        </w:rPr>
        <w:t>2-eq</w:t>
      </w:r>
      <w:r w:rsidR="00E9384F" w:rsidRPr="00650B28">
        <w:rPr>
          <w:rFonts w:cs="Calibri"/>
          <w:sz w:val="22"/>
          <w:szCs w:val="22"/>
          <w:lang w:eastAsia="zh-CN"/>
        </w:rPr>
        <w:t xml:space="preserve"> versus </w:t>
      </w:r>
      <w:r w:rsidR="00B87604" w:rsidRPr="00650B28">
        <w:rPr>
          <w:rFonts w:cs="Calibri"/>
          <w:sz w:val="22"/>
          <w:szCs w:val="22"/>
          <w:lang w:eastAsia="zh-CN"/>
        </w:rPr>
        <w:sym w:font="Symbol" w:char="F07E"/>
      </w:r>
      <w:r w:rsidR="00D55A1E" w:rsidRPr="00650B28">
        <w:rPr>
          <w:rFonts w:cs="Calibri"/>
          <w:sz w:val="22"/>
          <w:szCs w:val="22"/>
          <w:lang w:eastAsia="zh-CN"/>
        </w:rPr>
        <w:t>5,000 tCO</w:t>
      </w:r>
      <w:r w:rsidR="00D55A1E" w:rsidRPr="00650B28">
        <w:rPr>
          <w:rFonts w:cs="Calibri"/>
          <w:sz w:val="22"/>
          <w:szCs w:val="22"/>
          <w:vertAlign w:val="subscript"/>
          <w:lang w:eastAsia="zh-CN"/>
        </w:rPr>
        <w:t>2-eq</w:t>
      </w:r>
      <w:r w:rsidR="00D55A1E" w:rsidRPr="00650B28">
        <w:rPr>
          <w:rFonts w:cs="Calibri"/>
          <w:sz w:val="22"/>
          <w:szCs w:val="22"/>
          <w:lang w:eastAsia="zh-CN"/>
        </w:rPr>
        <w:t xml:space="preserve"> emitted (GHG emissions from waste and agriculture sectors are not measured)</w:t>
      </w:r>
      <w:r w:rsidR="00A80B6C" w:rsidRPr="00650B28">
        <w:rPr>
          <w:rFonts w:cs="Calibri"/>
          <w:sz w:val="22"/>
          <w:szCs w:val="22"/>
          <w:lang w:eastAsia="zh-CN"/>
        </w:rPr>
        <w:t xml:space="preserve"> (NiSERM)</w:t>
      </w:r>
      <w:r w:rsidR="00D55A1E" w:rsidRPr="00650B28">
        <w:rPr>
          <w:rFonts w:cs="Calibri"/>
          <w:sz w:val="22"/>
          <w:szCs w:val="22"/>
          <w:lang w:eastAsia="zh-CN"/>
        </w:rPr>
        <w:t xml:space="preserve">. </w:t>
      </w:r>
    </w:p>
    <w:p w14:paraId="2A7CAA3C" w14:textId="77777777" w:rsidR="00C546D3" w:rsidRPr="00650B28" w:rsidRDefault="00C546D3" w:rsidP="00F67FBA">
      <w:pPr>
        <w:spacing w:after="0"/>
        <w:rPr>
          <w:rFonts w:cs="Calibri"/>
          <w:sz w:val="22"/>
          <w:szCs w:val="22"/>
          <w:lang w:eastAsia="zh-CN"/>
        </w:rPr>
      </w:pPr>
    </w:p>
    <w:p w14:paraId="0B9B7EAA" w14:textId="77777777" w:rsidR="007B5102" w:rsidRPr="00650B28" w:rsidRDefault="00D55A1E" w:rsidP="00F67FBA">
      <w:pPr>
        <w:spacing w:after="0"/>
        <w:rPr>
          <w:rFonts w:cs="Calibri"/>
          <w:sz w:val="22"/>
          <w:szCs w:val="22"/>
          <w:lang w:eastAsia="zh-CN"/>
        </w:rPr>
      </w:pPr>
      <w:r w:rsidRPr="00650B28">
        <w:rPr>
          <w:rFonts w:cs="Calibri"/>
          <w:sz w:val="22"/>
          <w:szCs w:val="22"/>
          <w:lang w:eastAsia="zh-CN"/>
        </w:rPr>
        <w:t>The major issue for Niue’s energy sector is that 99% of energy demand is met through imported fossil fuels (</w:t>
      </w:r>
      <w:r w:rsidR="00F82443" w:rsidRPr="00650B28">
        <w:rPr>
          <w:rFonts w:cs="Calibri"/>
          <w:sz w:val="22"/>
          <w:szCs w:val="22"/>
          <w:lang w:eastAsia="zh-CN"/>
        </w:rPr>
        <w:t xml:space="preserve">primarily </w:t>
      </w:r>
      <w:r w:rsidR="00A80B6C" w:rsidRPr="00650B28">
        <w:rPr>
          <w:rFonts w:cs="Calibri"/>
          <w:sz w:val="22"/>
          <w:szCs w:val="22"/>
          <w:lang w:eastAsia="zh-CN"/>
        </w:rPr>
        <w:t>used for</w:t>
      </w:r>
      <w:r w:rsidRPr="00650B28">
        <w:rPr>
          <w:rFonts w:cs="Calibri"/>
          <w:sz w:val="22"/>
          <w:szCs w:val="22"/>
          <w:lang w:eastAsia="zh-CN"/>
        </w:rPr>
        <w:t xml:space="preserve"> land/air/marine transportation, </w:t>
      </w:r>
      <w:r w:rsidR="00A80B6C" w:rsidRPr="00650B28">
        <w:rPr>
          <w:rFonts w:cs="Calibri"/>
          <w:sz w:val="22"/>
          <w:szCs w:val="22"/>
          <w:lang w:eastAsia="zh-CN"/>
        </w:rPr>
        <w:t xml:space="preserve">electricity generation, and </w:t>
      </w:r>
      <w:r w:rsidRPr="00650B28">
        <w:rPr>
          <w:rFonts w:cs="Calibri"/>
          <w:sz w:val="22"/>
          <w:szCs w:val="22"/>
          <w:lang w:eastAsia="zh-CN"/>
        </w:rPr>
        <w:t>cooking</w:t>
      </w:r>
      <w:r w:rsidR="00F82443" w:rsidRPr="00650B28">
        <w:rPr>
          <w:rFonts w:cs="Calibri"/>
          <w:sz w:val="22"/>
          <w:szCs w:val="22"/>
          <w:lang w:eastAsia="zh-CN"/>
        </w:rPr>
        <w:t>; Figure 1 provides a breakdown of all energy consumed in Niue in 2017</w:t>
      </w:r>
      <w:r w:rsidRPr="00650B28">
        <w:rPr>
          <w:rFonts w:cs="Calibri"/>
          <w:sz w:val="22"/>
          <w:szCs w:val="22"/>
          <w:lang w:eastAsia="zh-CN"/>
        </w:rPr>
        <w:t>), while only 1% is me</w:t>
      </w:r>
      <w:r w:rsidR="00404985" w:rsidRPr="00650B28">
        <w:rPr>
          <w:rFonts w:cs="Calibri"/>
          <w:sz w:val="22"/>
          <w:szCs w:val="22"/>
          <w:lang w:eastAsia="zh-CN"/>
        </w:rPr>
        <w:t>t</w:t>
      </w:r>
      <w:r w:rsidRPr="00650B28">
        <w:rPr>
          <w:rFonts w:cs="Calibri"/>
          <w:sz w:val="22"/>
          <w:szCs w:val="22"/>
          <w:lang w:eastAsia="zh-CN"/>
        </w:rPr>
        <w:t xml:space="preserve"> domestically (solar energy for water heaters and electricity generation, and biomass for cooking).</w:t>
      </w:r>
      <w:r w:rsidR="00F82443" w:rsidRPr="00650B28">
        <w:rPr>
          <w:rFonts w:cs="Calibri"/>
          <w:sz w:val="22"/>
          <w:szCs w:val="22"/>
          <w:lang w:eastAsia="zh-CN"/>
        </w:rPr>
        <w:t xml:space="preserve"> </w:t>
      </w:r>
    </w:p>
    <w:p w14:paraId="67570271" w14:textId="77777777" w:rsidR="007B5102" w:rsidRPr="00650B28" w:rsidRDefault="007B5102" w:rsidP="00F67FBA">
      <w:pPr>
        <w:spacing w:after="0"/>
        <w:rPr>
          <w:rFonts w:cs="Calibri"/>
          <w:sz w:val="22"/>
          <w:szCs w:val="22"/>
          <w:lang w:eastAsia="zh-CN"/>
        </w:rPr>
      </w:pPr>
    </w:p>
    <w:p w14:paraId="10059C38" w14:textId="77777777" w:rsidR="007B5102" w:rsidRPr="00650B28" w:rsidRDefault="007B5102" w:rsidP="00F67FBA">
      <w:pPr>
        <w:spacing w:after="0"/>
        <w:rPr>
          <w:rFonts w:cs="Calibri"/>
          <w:b/>
          <w:sz w:val="22"/>
          <w:szCs w:val="22"/>
          <w:lang w:eastAsia="zh-CN"/>
        </w:rPr>
      </w:pPr>
      <w:r w:rsidRPr="00650B28">
        <w:rPr>
          <w:rFonts w:cs="Calibri"/>
          <w:b/>
          <w:sz w:val="22"/>
          <w:szCs w:val="22"/>
          <w:lang w:eastAsia="zh-CN"/>
        </w:rPr>
        <w:t>Figure 1. Niue Energy Consumption in 2017 – Total Energy 111,900 GJ (GoN)</w:t>
      </w:r>
    </w:p>
    <w:bookmarkStart w:id="3" w:name="_MON_1596443772"/>
    <w:bookmarkEnd w:id="3"/>
    <w:p w14:paraId="4246CACA" w14:textId="77777777" w:rsidR="007B5102" w:rsidRPr="00650B28" w:rsidRDefault="0071593B" w:rsidP="00F67FBA">
      <w:pPr>
        <w:spacing w:after="0"/>
        <w:jc w:val="center"/>
        <w:rPr>
          <w:rFonts w:cs="Calibri"/>
          <w:b/>
          <w:sz w:val="22"/>
          <w:szCs w:val="22"/>
          <w:lang w:eastAsia="zh-CN"/>
        </w:rPr>
      </w:pPr>
      <w:r w:rsidRPr="00650B28">
        <w:rPr>
          <w:rFonts w:cs="Calibri"/>
          <w:b/>
          <w:sz w:val="22"/>
          <w:szCs w:val="22"/>
          <w:lang w:eastAsia="zh-CN"/>
        </w:rPr>
        <w:object w:dxaOrig="7200" w:dyaOrig="4080" w14:anchorId="39D1B1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03.25pt" o:ole="">
            <v:imagedata r:id="rId11" o:title=""/>
          </v:shape>
          <o:OLEObject Type="Embed" ProgID="Excel.Sheet.12" ShapeID="_x0000_i1025" DrawAspect="Content" ObjectID="_1620549051" r:id="rId12"/>
        </w:object>
      </w:r>
    </w:p>
    <w:p w14:paraId="30DE74EF" w14:textId="1068F834" w:rsidR="007B5102" w:rsidRPr="00650B28" w:rsidRDefault="007B5102" w:rsidP="00F67FBA">
      <w:pPr>
        <w:spacing w:after="0"/>
        <w:rPr>
          <w:rFonts w:cs="Calibri"/>
          <w:sz w:val="22"/>
          <w:szCs w:val="22"/>
          <w:lang w:eastAsia="zh-CN"/>
        </w:rPr>
      </w:pPr>
    </w:p>
    <w:p w14:paraId="6138CE96" w14:textId="77777777" w:rsidR="006B70C8" w:rsidRPr="00650B28" w:rsidRDefault="00404985" w:rsidP="00F67FBA">
      <w:pPr>
        <w:spacing w:after="0"/>
        <w:rPr>
          <w:rFonts w:cs="Calibri"/>
          <w:sz w:val="22"/>
          <w:szCs w:val="22"/>
          <w:lang w:eastAsia="zh-CN"/>
        </w:rPr>
      </w:pPr>
      <w:r w:rsidRPr="00650B28">
        <w:rPr>
          <w:rFonts w:cs="Calibri"/>
          <w:sz w:val="22"/>
          <w:szCs w:val="22"/>
          <w:lang w:eastAsia="zh-CN"/>
        </w:rPr>
        <w:t xml:space="preserve">Due to high </w:t>
      </w:r>
      <w:r w:rsidR="00A80B6C" w:rsidRPr="00650B28">
        <w:rPr>
          <w:rFonts w:cs="Calibri"/>
          <w:sz w:val="22"/>
          <w:szCs w:val="22"/>
          <w:lang w:eastAsia="zh-CN"/>
        </w:rPr>
        <w:t>freight</w:t>
      </w:r>
      <w:r w:rsidRPr="00650B28">
        <w:rPr>
          <w:rFonts w:cs="Calibri"/>
          <w:sz w:val="22"/>
          <w:szCs w:val="22"/>
          <w:lang w:eastAsia="zh-CN"/>
        </w:rPr>
        <w:t xml:space="preserve"> costs, e</w:t>
      </w:r>
      <w:r w:rsidR="00891FFC" w:rsidRPr="00650B28">
        <w:rPr>
          <w:rFonts w:cs="Calibri"/>
          <w:sz w:val="22"/>
          <w:szCs w:val="22"/>
          <w:lang w:eastAsia="zh-CN"/>
        </w:rPr>
        <w:t xml:space="preserve">nergy imports </w:t>
      </w:r>
      <w:r w:rsidRPr="00650B28">
        <w:rPr>
          <w:rFonts w:cs="Calibri"/>
          <w:sz w:val="22"/>
          <w:szCs w:val="22"/>
          <w:lang w:eastAsia="zh-CN"/>
        </w:rPr>
        <w:t xml:space="preserve">impact by </w:t>
      </w:r>
      <w:r w:rsidR="00F00538" w:rsidRPr="00650B28">
        <w:rPr>
          <w:rFonts w:cs="Calibri"/>
          <w:sz w:val="22"/>
          <w:szCs w:val="22"/>
          <w:lang w:eastAsia="zh-CN"/>
        </w:rPr>
        <w:t xml:space="preserve">as much as </w:t>
      </w:r>
      <w:r w:rsidR="003F1CF9" w:rsidRPr="00650B28">
        <w:rPr>
          <w:rFonts w:cs="Calibri"/>
          <w:sz w:val="22"/>
          <w:szCs w:val="22"/>
          <w:lang w:eastAsia="zh-CN"/>
        </w:rPr>
        <w:t>15</w:t>
      </w:r>
      <w:r w:rsidR="00A80B6C" w:rsidRPr="00650B28">
        <w:rPr>
          <w:rFonts w:cs="Calibri"/>
          <w:sz w:val="22"/>
          <w:szCs w:val="22"/>
          <w:lang w:eastAsia="zh-CN"/>
        </w:rPr>
        <w:t>.3</w:t>
      </w:r>
      <w:r w:rsidRPr="00650B28">
        <w:rPr>
          <w:rFonts w:cs="Calibri"/>
          <w:sz w:val="22"/>
          <w:szCs w:val="22"/>
          <w:lang w:eastAsia="zh-CN"/>
        </w:rPr>
        <w:t xml:space="preserve">% of </w:t>
      </w:r>
      <w:r w:rsidR="00F00538" w:rsidRPr="00650B28">
        <w:rPr>
          <w:rFonts w:cs="Calibri"/>
          <w:sz w:val="22"/>
          <w:szCs w:val="22"/>
          <w:lang w:eastAsia="zh-CN"/>
        </w:rPr>
        <w:t xml:space="preserve">Niue’s </w:t>
      </w:r>
      <w:r w:rsidRPr="00650B28">
        <w:rPr>
          <w:rFonts w:cs="Calibri"/>
          <w:sz w:val="22"/>
          <w:szCs w:val="22"/>
          <w:lang w:eastAsia="zh-CN"/>
        </w:rPr>
        <w:t>GDP</w:t>
      </w:r>
      <w:r w:rsidR="00A80B6C" w:rsidRPr="00650B28">
        <w:rPr>
          <w:rFonts w:cs="Calibri"/>
          <w:sz w:val="22"/>
          <w:szCs w:val="22"/>
          <w:lang w:eastAsia="zh-CN"/>
        </w:rPr>
        <w:t xml:space="preserve"> (NiSERM), </w:t>
      </w:r>
      <w:r w:rsidR="00F00538" w:rsidRPr="00650B28">
        <w:rPr>
          <w:rFonts w:cs="Calibri"/>
          <w:sz w:val="22"/>
          <w:szCs w:val="22"/>
          <w:lang w:eastAsia="zh-CN"/>
        </w:rPr>
        <w:t>which</w:t>
      </w:r>
      <w:r w:rsidR="00A80B6C" w:rsidRPr="00650B28">
        <w:rPr>
          <w:rFonts w:cs="Calibri"/>
          <w:sz w:val="22"/>
          <w:szCs w:val="22"/>
          <w:lang w:eastAsia="zh-CN"/>
        </w:rPr>
        <w:t xml:space="preserve"> is </w:t>
      </w:r>
      <w:r w:rsidR="00517F1C" w:rsidRPr="00650B28">
        <w:rPr>
          <w:rFonts w:cs="Calibri"/>
          <w:sz w:val="22"/>
          <w:szCs w:val="22"/>
          <w:lang w:eastAsia="zh-CN"/>
        </w:rPr>
        <w:t>practically</w:t>
      </w:r>
      <w:r w:rsidR="00A80B6C" w:rsidRPr="00650B28">
        <w:rPr>
          <w:rFonts w:cs="Calibri"/>
          <w:sz w:val="22"/>
          <w:szCs w:val="22"/>
          <w:lang w:eastAsia="zh-CN"/>
        </w:rPr>
        <w:t xml:space="preserve"> twice </w:t>
      </w:r>
      <w:r w:rsidR="00F00538" w:rsidRPr="00650B28">
        <w:rPr>
          <w:rFonts w:cs="Calibri"/>
          <w:sz w:val="22"/>
          <w:szCs w:val="22"/>
          <w:lang w:eastAsia="zh-CN"/>
        </w:rPr>
        <w:t xml:space="preserve">as large as </w:t>
      </w:r>
      <w:r w:rsidR="00A80B6C" w:rsidRPr="00650B28">
        <w:rPr>
          <w:rFonts w:cs="Calibri"/>
          <w:sz w:val="22"/>
          <w:szCs w:val="22"/>
          <w:lang w:eastAsia="zh-CN"/>
        </w:rPr>
        <w:t xml:space="preserve">the average value of </w:t>
      </w:r>
      <w:r w:rsidR="00517F1C" w:rsidRPr="00650B28">
        <w:rPr>
          <w:rFonts w:cs="Calibri"/>
          <w:sz w:val="22"/>
          <w:szCs w:val="22"/>
          <w:lang w:eastAsia="zh-CN"/>
        </w:rPr>
        <w:t>7.8</w:t>
      </w:r>
      <w:r w:rsidR="00A80B6C" w:rsidRPr="00650B28">
        <w:rPr>
          <w:rFonts w:cs="Calibri"/>
          <w:sz w:val="22"/>
          <w:szCs w:val="22"/>
          <w:lang w:eastAsia="zh-CN"/>
        </w:rPr>
        <w:t xml:space="preserve">% for fossil fuels imports as percentage of GDP recorded </w:t>
      </w:r>
      <w:r w:rsidR="00517F1C" w:rsidRPr="00650B28">
        <w:rPr>
          <w:rFonts w:cs="Calibri"/>
          <w:sz w:val="22"/>
          <w:szCs w:val="22"/>
          <w:lang w:eastAsia="zh-CN"/>
        </w:rPr>
        <w:t xml:space="preserve">for </w:t>
      </w:r>
      <w:r w:rsidR="00F00538" w:rsidRPr="00650B28">
        <w:rPr>
          <w:rFonts w:cs="Calibri"/>
          <w:sz w:val="22"/>
          <w:szCs w:val="22"/>
          <w:lang w:eastAsia="zh-CN"/>
        </w:rPr>
        <w:t>similar</w:t>
      </w:r>
      <w:r w:rsidR="00517F1C" w:rsidRPr="00650B28">
        <w:rPr>
          <w:rFonts w:cs="Calibri"/>
          <w:sz w:val="22"/>
          <w:szCs w:val="22"/>
          <w:lang w:eastAsia="zh-CN"/>
        </w:rPr>
        <w:t xml:space="preserve"> Pacific Island Countries (PICs)</w:t>
      </w:r>
      <w:r w:rsidR="00A80B6C" w:rsidRPr="00650B28">
        <w:rPr>
          <w:rFonts w:cs="Calibri"/>
          <w:sz w:val="22"/>
          <w:szCs w:val="22"/>
          <w:lang w:eastAsia="zh-CN"/>
        </w:rPr>
        <w:t xml:space="preserve"> </w:t>
      </w:r>
      <w:r w:rsidR="00517F1C" w:rsidRPr="00650B28">
        <w:rPr>
          <w:rFonts w:cs="Calibri"/>
          <w:sz w:val="22"/>
          <w:szCs w:val="22"/>
          <w:lang w:eastAsia="zh-CN"/>
        </w:rPr>
        <w:t>(PFTAC – IMF</w:t>
      </w:r>
      <w:r w:rsidR="008D6704" w:rsidRPr="00650B28">
        <w:rPr>
          <w:rStyle w:val="FootnoteReference"/>
          <w:rFonts w:ascii="Calibri" w:hAnsi="Calibri" w:cs="Calibri"/>
          <w:szCs w:val="22"/>
          <w:lang w:eastAsia="zh-CN"/>
        </w:rPr>
        <w:footnoteReference w:id="4"/>
      </w:r>
      <w:r w:rsidR="00517F1C" w:rsidRPr="00650B28">
        <w:rPr>
          <w:rFonts w:cs="Calibri"/>
          <w:sz w:val="22"/>
          <w:szCs w:val="22"/>
          <w:lang w:eastAsia="zh-CN"/>
        </w:rPr>
        <w:t>)</w:t>
      </w:r>
      <w:r w:rsidRPr="00650B28">
        <w:rPr>
          <w:rFonts w:cs="Calibri"/>
          <w:sz w:val="22"/>
          <w:szCs w:val="22"/>
          <w:lang w:eastAsia="zh-CN"/>
        </w:rPr>
        <w:t>.</w:t>
      </w:r>
      <w:r w:rsidR="00891FFC" w:rsidRPr="00650B28">
        <w:rPr>
          <w:rFonts w:cs="Calibri"/>
          <w:sz w:val="22"/>
          <w:szCs w:val="22"/>
          <w:lang w:eastAsia="zh-CN"/>
        </w:rPr>
        <w:t xml:space="preserve"> </w:t>
      </w:r>
      <w:r w:rsidR="00AD4CC3" w:rsidRPr="00650B28">
        <w:rPr>
          <w:rFonts w:cs="Calibri"/>
          <w:sz w:val="22"/>
          <w:szCs w:val="22"/>
          <w:lang w:eastAsia="zh-CN"/>
        </w:rPr>
        <w:t xml:space="preserve">The situation is worsened by </w:t>
      </w:r>
      <w:r w:rsidR="00910614" w:rsidRPr="00650B28">
        <w:rPr>
          <w:rFonts w:cs="Calibri"/>
          <w:sz w:val="22"/>
          <w:szCs w:val="22"/>
          <w:lang w:eastAsia="zh-CN"/>
        </w:rPr>
        <w:t xml:space="preserve">two factors: 1) Niue has a very small population, which means a small basis for tax revenues; however GoN still has to provide all basic services (health, education, </w:t>
      </w:r>
      <w:r w:rsidR="00497EAD" w:rsidRPr="00650B28">
        <w:rPr>
          <w:rFonts w:cs="Calibri"/>
          <w:sz w:val="22"/>
          <w:szCs w:val="22"/>
          <w:lang w:eastAsia="zh-CN"/>
        </w:rPr>
        <w:t>finance, safety</w:t>
      </w:r>
      <w:r w:rsidR="00910614" w:rsidRPr="00650B28">
        <w:rPr>
          <w:rFonts w:cs="Calibri"/>
          <w:sz w:val="22"/>
          <w:szCs w:val="22"/>
          <w:lang w:eastAsia="zh-CN"/>
        </w:rPr>
        <w:t>, etc.) whose costs cannot be distributed over a large number of beneficiaries resulting in high costs per capita; and 2) additionally</w:t>
      </w:r>
      <w:r w:rsidR="00497EAD" w:rsidRPr="00650B28">
        <w:rPr>
          <w:rFonts w:cs="Calibri"/>
          <w:sz w:val="22"/>
          <w:szCs w:val="22"/>
          <w:lang w:eastAsia="zh-CN"/>
        </w:rPr>
        <w:t>, and perhaps most importantly,</w:t>
      </w:r>
      <w:r w:rsidR="00910614" w:rsidRPr="00650B28">
        <w:rPr>
          <w:rFonts w:cs="Calibri"/>
          <w:sz w:val="22"/>
          <w:szCs w:val="22"/>
          <w:lang w:eastAsia="zh-CN"/>
        </w:rPr>
        <w:t xml:space="preserve"> </w:t>
      </w:r>
      <w:r w:rsidR="00AD4CC3" w:rsidRPr="00650B28">
        <w:rPr>
          <w:rFonts w:cs="Calibri"/>
          <w:sz w:val="22"/>
          <w:szCs w:val="22"/>
          <w:lang w:eastAsia="zh-CN"/>
        </w:rPr>
        <w:t xml:space="preserve">the population density </w:t>
      </w:r>
      <w:r w:rsidR="00910614" w:rsidRPr="00650B28">
        <w:rPr>
          <w:rFonts w:cs="Calibri"/>
          <w:sz w:val="22"/>
          <w:szCs w:val="22"/>
          <w:lang w:eastAsia="zh-CN"/>
        </w:rPr>
        <w:t>of</w:t>
      </w:r>
      <w:r w:rsidR="00AD4CC3" w:rsidRPr="00650B28">
        <w:rPr>
          <w:rFonts w:cs="Calibri"/>
          <w:sz w:val="22"/>
          <w:szCs w:val="22"/>
          <w:lang w:eastAsia="zh-CN"/>
        </w:rPr>
        <w:t xml:space="preserve"> Niue is among the lowest in the whole world standing at less than 6 people/km</w:t>
      </w:r>
      <w:r w:rsidR="00AD4CC3" w:rsidRPr="00650B28">
        <w:rPr>
          <w:rFonts w:cs="Calibri"/>
          <w:sz w:val="22"/>
          <w:szCs w:val="22"/>
          <w:vertAlign w:val="superscript"/>
          <w:lang w:eastAsia="zh-CN"/>
        </w:rPr>
        <w:t>2</w:t>
      </w:r>
      <w:r w:rsidR="00910614" w:rsidRPr="00650B28">
        <w:rPr>
          <w:rFonts w:cs="Calibri"/>
          <w:sz w:val="22"/>
          <w:szCs w:val="22"/>
          <w:lang w:eastAsia="zh-CN"/>
        </w:rPr>
        <w:t>;</w:t>
      </w:r>
      <w:r w:rsidR="00AD4CC3" w:rsidRPr="00650B28">
        <w:rPr>
          <w:rFonts w:cs="Calibri"/>
          <w:sz w:val="22"/>
          <w:szCs w:val="22"/>
          <w:lang w:eastAsia="zh-CN"/>
        </w:rPr>
        <w:t xml:space="preserve"> </w:t>
      </w:r>
      <w:r w:rsidR="00910614" w:rsidRPr="00650B28">
        <w:rPr>
          <w:rFonts w:cs="Calibri"/>
          <w:sz w:val="22"/>
          <w:szCs w:val="22"/>
          <w:lang w:eastAsia="zh-CN"/>
        </w:rPr>
        <w:t>s</w:t>
      </w:r>
      <w:r w:rsidR="00AD4CC3" w:rsidRPr="00650B28">
        <w:rPr>
          <w:rFonts w:cs="Calibri"/>
          <w:sz w:val="22"/>
          <w:szCs w:val="22"/>
          <w:lang w:eastAsia="zh-CN"/>
        </w:rPr>
        <w:t xml:space="preserve">ince villages practically occupy the entire island, this translates into extremely high costs </w:t>
      </w:r>
      <w:r w:rsidR="00C055CD" w:rsidRPr="00650B28">
        <w:rPr>
          <w:rFonts w:cs="Calibri"/>
          <w:sz w:val="22"/>
          <w:szCs w:val="22"/>
          <w:lang w:eastAsia="zh-CN"/>
        </w:rPr>
        <w:t xml:space="preserve">per capita </w:t>
      </w:r>
      <w:r w:rsidR="00AD4CC3" w:rsidRPr="00650B28">
        <w:rPr>
          <w:rFonts w:cs="Calibri"/>
          <w:sz w:val="22"/>
          <w:szCs w:val="22"/>
          <w:lang w:eastAsia="zh-CN"/>
        </w:rPr>
        <w:t xml:space="preserve">of building, operating and maintaining infrastructures </w:t>
      </w:r>
      <w:r w:rsidR="00910614" w:rsidRPr="00650B28">
        <w:rPr>
          <w:rFonts w:cs="Calibri"/>
          <w:sz w:val="22"/>
          <w:szCs w:val="22"/>
          <w:lang w:eastAsia="zh-CN"/>
        </w:rPr>
        <w:t xml:space="preserve">necessary to </w:t>
      </w:r>
      <w:r w:rsidR="00B562ED" w:rsidRPr="00650B28">
        <w:rPr>
          <w:rFonts w:cs="Calibri"/>
          <w:sz w:val="22"/>
          <w:szCs w:val="22"/>
          <w:lang w:eastAsia="zh-CN"/>
        </w:rPr>
        <w:t>deliver</w:t>
      </w:r>
      <w:r w:rsidR="00AD4CC3" w:rsidRPr="00650B28">
        <w:rPr>
          <w:rFonts w:cs="Calibri"/>
          <w:sz w:val="22"/>
          <w:szCs w:val="22"/>
          <w:lang w:eastAsia="zh-CN"/>
        </w:rPr>
        <w:t xml:space="preserve"> public services (roads, </w:t>
      </w:r>
      <w:r w:rsidR="00910614" w:rsidRPr="00650B28">
        <w:rPr>
          <w:rFonts w:cs="Calibri"/>
          <w:sz w:val="22"/>
          <w:szCs w:val="22"/>
          <w:lang w:eastAsia="zh-CN"/>
        </w:rPr>
        <w:t>electricity distribution network</w:t>
      </w:r>
      <w:r w:rsidR="00AD4CC3" w:rsidRPr="00650B28">
        <w:rPr>
          <w:rFonts w:cs="Calibri"/>
          <w:sz w:val="22"/>
          <w:szCs w:val="22"/>
          <w:lang w:eastAsia="zh-CN"/>
        </w:rPr>
        <w:t>, water distribution system, public illumination, waste collection and disposal</w:t>
      </w:r>
      <w:r w:rsidR="00910614" w:rsidRPr="00650B28">
        <w:rPr>
          <w:rFonts w:cs="Calibri"/>
          <w:sz w:val="22"/>
          <w:szCs w:val="22"/>
          <w:lang w:eastAsia="zh-CN"/>
        </w:rPr>
        <w:t xml:space="preserve"> systems</w:t>
      </w:r>
      <w:r w:rsidR="00AD4CC3" w:rsidRPr="00650B28">
        <w:rPr>
          <w:rFonts w:cs="Calibri"/>
          <w:sz w:val="22"/>
          <w:szCs w:val="22"/>
          <w:lang w:eastAsia="zh-CN"/>
        </w:rPr>
        <w:t>, etc.).</w:t>
      </w:r>
    </w:p>
    <w:p w14:paraId="5B5A418F" w14:textId="77777777" w:rsidR="007B5102" w:rsidRPr="00650B28" w:rsidRDefault="007B5102" w:rsidP="00F67FBA">
      <w:pPr>
        <w:spacing w:after="0"/>
        <w:rPr>
          <w:rFonts w:cs="Calibri"/>
          <w:sz w:val="22"/>
          <w:szCs w:val="22"/>
          <w:lang w:eastAsia="zh-CN"/>
        </w:rPr>
      </w:pPr>
    </w:p>
    <w:p w14:paraId="3091E876" w14:textId="77777777" w:rsidR="00021ABA" w:rsidRPr="00650B28" w:rsidRDefault="003F1CF9" w:rsidP="00F67FBA">
      <w:pPr>
        <w:spacing w:after="0"/>
        <w:rPr>
          <w:rFonts w:cs="Calibri"/>
          <w:sz w:val="22"/>
          <w:szCs w:val="22"/>
          <w:lang w:eastAsia="zh-CN"/>
        </w:rPr>
      </w:pPr>
      <w:r w:rsidRPr="00650B28">
        <w:rPr>
          <w:rFonts w:cs="Calibri"/>
          <w:sz w:val="22"/>
          <w:szCs w:val="22"/>
          <w:lang w:eastAsia="zh-CN"/>
        </w:rPr>
        <w:t>In addition, being so dependent on fuel imports, Niue is constantly exposed to the risk</w:t>
      </w:r>
      <w:r w:rsidR="00CA767D" w:rsidRPr="00650B28">
        <w:rPr>
          <w:rFonts w:cs="Calibri"/>
          <w:sz w:val="22"/>
          <w:szCs w:val="22"/>
          <w:lang w:eastAsia="zh-CN"/>
        </w:rPr>
        <w:t xml:space="preserve"> </w:t>
      </w:r>
      <w:r w:rsidRPr="00650B28">
        <w:rPr>
          <w:rFonts w:cs="Calibri"/>
          <w:sz w:val="22"/>
          <w:szCs w:val="22"/>
          <w:lang w:eastAsia="zh-CN"/>
        </w:rPr>
        <w:t>of not receiving fuel supplies on time</w:t>
      </w:r>
      <w:r w:rsidR="00CA767D" w:rsidRPr="00650B28">
        <w:rPr>
          <w:rFonts w:cs="Calibri"/>
          <w:sz w:val="22"/>
          <w:szCs w:val="22"/>
          <w:lang w:eastAsia="zh-CN"/>
        </w:rPr>
        <w:t>, especially during cyclone season, which lasts from November through April.</w:t>
      </w:r>
      <w:r w:rsidRPr="00650B28">
        <w:rPr>
          <w:rFonts w:cs="Calibri"/>
          <w:sz w:val="22"/>
          <w:szCs w:val="22"/>
          <w:lang w:eastAsia="zh-CN"/>
        </w:rPr>
        <w:t xml:space="preserve"> </w:t>
      </w:r>
      <w:r w:rsidR="004F47E3" w:rsidRPr="00650B28">
        <w:rPr>
          <w:rFonts w:cs="Calibri"/>
          <w:sz w:val="22"/>
          <w:szCs w:val="22"/>
          <w:lang w:eastAsia="zh-CN"/>
        </w:rPr>
        <w:t>GoN has plans to increase its fuel supply security to 60 days (</w:t>
      </w:r>
      <w:r w:rsidR="00984BEF" w:rsidRPr="00650B28">
        <w:rPr>
          <w:rFonts w:cs="Calibri"/>
          <w:sz w:val="22"/>
          <w:szCs w:val="22"/>
          <w:lang w:eastAsia="zh-CN"/>
        </w:rPr>
        <w:t xml:space="preserve">regular </w:t>
      </w:r>
      <w:r w:rsidR="004F47E3" w:rsidRPr="00650B28">
        <w:rPr>
          <w:rFonts w:cs="Calibri"/>
          <w:sz w:val="22"/>
          <w:szCs w:val="22"/>
          <w:lang w:eastAsia="zh-CN"/>
        </w:rPr>
        <w:t xml:space="preserve">shipments </w:t>
      </w:r>
      <w:r w:rsidR="00984BEF" w:rsidRPr="00650B28">
        <w:rPr>
          <w:rFonts w:cs="Calibri"/>
          <w:sz w:val="22"/>
          <w:szCs w:val="22"/>
          <w:lang w:eastAsia="zh-CN"/>
        </w:rPr>
        <w:t>are delivered</w:t>
      </w:r>
      <w:r w:rsidR="004F47E3" w:rsidRPr="00650B28">
        <w:rPr>
          <w:rFonts w:cs="Calibri"/>
          <w:sz w:val="22"/>
          <w:szCs w:val="22"/>
          <w:lang w:eastAsia="zh-CN"/>
        </w:rPr>
        <w:t xml:space="preserve"> every 28 days), </w:t>
      </w:r>
      <w:r w:rsidR="00984BEF" w:rsidRPr="00650B28">
        <w:rPr>
          <w:rFonts w:cs="Calibri"/>
          <w:sz w:val="22"/>
          <w:szCs w:val="22"/>
          <w:lang w:eastAsia="zh-CN"/>
        </w:rPr>
        <w:t>up from the</w:t>
      </w:r>
      <w:r w:rsidR="004F47E3" w:rsidRPr="00650B28">
        <w:rPr>
          <w:rFonts w:cs="Calibri"/>
          <w:sz w:val="22"/>
          <w:szCs w:val="22"/>
          <w:lang w:eastAsia="zh-CN"/>
        </w:rPr>
        <w:t xml:space="preserve"> current</w:t>
      </w:r>
      <w:r w:rsidR="00984BEF" w:rsidRPr="00650B28">
        <w:rPr>
          <w:rFonts w:cs="Calibri"/>
          <w:sz w:val="22"/>
          <w:szCs w:val="22"/>
          <w:lang w:eastAsia="zh-CN"/>
        </w:rPr>
        <w:t xml:space="preserve"> levels of 42 days (which </w:t>
      </w:r>
      <w:r w:rsidR="00C055CD" w:rsidRPr="00650B28">
        <w:rPr>
          <w:rFonts w:cs="Calibri"/>
          <w:sz w:val="22"/>
          <w:szCs w:val="22"/>
          <w:lang w:eastAsia="zh-CN"/>
        </w:rPr>
        <w:t>provides</w:t>
      </w:r>
      <w:r w:rsidR="00021ABA" w:rsidRPr="00650B28">
        <w:rPr>
          <w:rFonts w:cs="Calibri"/>
          <w:sz w:val="22"/>
          <w:szCs w:val="22"/>
          <w:lang w:eastAsia="zh-CN"/>
        </w:rPr>
        <w:t xml:space="preserve"> a two-week buffer in addition to the normal four-week shipment schedule</w:t>
      </w:r>
      <w:r w:rsidR="00984BEF" w:rsidRPr="00650B28">
        <w:rPr>
          <w:rFonts w:cs="Calibri"/>
          <w:sz w:val="22"/>
          <w:szCs w:val="22"/>
          <w:lang w:eastAsia="zh-CN"/>
        </w:rPr>
        <w:t>)</w:t>
      </w:r>
      <w:r w:rsidR="00021ABA" w:rsidRPr="00650B28">
        <w:rPr>
          <w:rFonts w:cs="Calibri"/>
          <w:sz w:val="22"/>
          <w:szCs w:val="22"/>
          <w:lang w:eastAsia="zh-CN"/>
        </w:rPr>
        <w:t>. Furthermore</w:t>
      </w:r>
      <w:r w:rsidR="00871B21" w:rsidRPr="00650B28">
        <w:rPr>
          <w:rFonts w:cs="Calibri"/>
          <w:sz w:val="22"/>
          <w:szCs w:val="22"/>
          <w:lang w:eastAsia="zh-CN"/>
        </w:rPr>
        <w:t xml:space="preserve">, air quality around the powerhouse is </w:t>
      </w:r>
      <w:r w:rsidR="00984BEF" w:rsidRPr="00650B28">
        <w:rPr>
          <w:rFonts w:cs="Calibri"/>
          <w:sz w:val="22"/>
          <w:szCs w:val="22"/>
          <w:lang w:eastAsia="zh-CN"/>
        </w:rPr>
        <w:t xml:space="preserve">negatively </w:t>
      </w:r>
      <w:r w:rsidR="00871B21" w:rsidRPr="00650B28">
        <w:rPr>
          <w:rFonts w:cs="Calibri"/>
          <w:sz w:val="22"/>
          <w:szCs w:val="22"/>
          <w:lang w:eastAsia="zh-CN"/>
        </w:rPr>
        <w:t>affected by the constant burning of diesel oil</w:t>
      </w:r>
      <w:r w:rsidR="00984BEF" w:rsidRPr="00650B28">
        <w:rPr>
          <w:rFonts w:cs="Calibri"/>
          <w:sz w:val="22"/>
          <w:szCs w:val="22"/>
          <w:lang w:eastAsia="zh-CN"/>
        </w:rPr>
        <w:t>. R</w:t>
      </w:r>
      <w:r w:rsidR="00021ABA" w:rsidRPr="00650B28">
        <w:rPr>
          <w:rFonts w:cs="Calibri"/>
          <w:sz w:val="22"/>
          <w:szCs w:val="22"/>
          <w:lang w:eastAsia="zh-CN"/>
        </w:rPr>
        <w:t xml:space="preserve">educing the diesel generator operations to only provide 20% </w:t>
      </w:r>
      <w:r w:rsidR="006B70C8" w:rsidRPr="00650B28">
        <w:rPr>
          <w:rFonts w:cs="Calibri"/>
          <w:sz w:val="22"/>
          <w:szCs w:val="22"/>
          <w:lang w:eastAsia="zh-CN"/>
        </w:rPr>
        <w:t xml:space="preserve">of the electricity needs </w:t>
      </w:r>
      <w:r w:rsidR="00021ABA" w:rsidRPr="00650B28">
        <w:rPr>
          <w:rFonts w:cs="Calibri"/>
          <w:sz w:val="22"/>
          <w:szCs w:val="22"/>
          <w:lang w:eastAsia="zh-CN"/>
        </w:rPr>
        <w:t xml:space="preserve">will improve </w:t>
      </w:r>
      <w:r w:rsidR="00984BEF" w:rsidRPr="00650B28">
        <w:rPr>
          <w:rFonts w:cs="Calibri"/>
          <w:sz w:val="22"/>
          <w:szCs w:val="22"/>
          <w:lang w:eastAsia="zh-CN"/>
        </w:rPr>
        <w:t xml:space="preserve">not only </w:t>
      </w:r>
      <w:r w:rsidR="00021ABA" w:rsidRPr="00650B28">
        <w:rPr>
          <w:rFonts w:cs="Calibri"/>
          <w:sz w:val="22"/>
          <w:szCs w:val="22"/>
          <w:lang w:eastAsia="zh-CN"/>
        </w:rPr>
        <w:t xml:space="preserve">the working conditions of the </w:t>
      </w:r>
      <w:r w:rsidR="00FC5A5D" w:rsidRPr="00650B28">
        <w:rPr>
          <w:rFonts w:cs="Calibri"/>
          <w:sz w:val="22"/>
          <w:szCs w:val="22"/>
          <w:lang w:eastAsia="zh-CN"/>
        </w:rPr>
        <w:t>Niue Power Corporation (</w:t>
      </w:r>
      <w:r w:rsidR="00021ABA" w:rsidRPr="00650B28">
        <w:rPr>
          <w:rFonts w:cs="Calibri"/>
          <w:sz w:val="22"/>
          <w:szCs w:val="22"/>
          <w:lang w:eastAsia="zh-CN"/>
        </w:rPr>
        <w:t>NPC</w:t>
      </w:r>
      <w:r w:rsidR="00FC5A5D" w:rsidRPr="00650B28">
        <w:rPr>
          <w:rFonts w:cs="Calibri"/>
          <w:sz w:val="22"/>
          <w:szCs w:val="22"/>
          <w:lang w:eastAsia="zh-CN"/>
        </w:rPr>
        <w:t>)</w:t>
      </w:r>
      <w:r w:rsidR="00021ABA" w:rsidRPr="00650B28">
        <w:rPr>
          <w:rFonts w:cs="Calibri"/>
          <w:sz w:val="22"/>
          <w:szCs w:val="22"/>
          <w:lang w:eastAsia="zh-CN"/>
        </w:rPr>
        <w:t xml:space="preserve"> employees </w:t>
      </w:r>
      <w:r w:rsidR="00984BEF" w:rsidRPr="00650B28">
        <w:rPr>
          <w:rFonts w:cs="Calibri"/>
          <w:sz w:val="22"/>
          <w:szCs w:val="22"/>
          <w:lang w:eastAsia="zh-CN"/>
        </w:rPr>
        <w:t>but</w:t>
      </w:r>
      <w:r w:rsidR="006B70C8" w:rsidRPr="00650B28">
        <w:rPr>
          <w:rFonts w:cs="Calibri"/>
          <w:sz w:val="22"/>
          <w:szCs w:val="22"/>
          <w:lang w:eastAsia="zh-CN"/>
        </w:rPr>
        <w:t xml:space="preserve"> the air quality</w:t>
      </w:r>
      <w:r w:rsidR="00021ABA" w:rsidRPr="00650B28">
        <w:rPr>
          <w:rFonts w:cs="Calibri"/>
          <w:sz w:val="22"/>
          <w:szCs w:val="22"/>
          <w:lang w:eastAsia="zh-CN"/>
        </w:rPr>
        <w:t xml:space="preserve"> of </w:t>
      </w:r>
      <w:r w:rsidR="006B70C8" w:rsidRPr="00650B28">
        <w:rPr>
          <w:rFonts w:cs="Calibri"/>
          <w:sz w:val="22"/>
          <w:szCs w:val="22"/>
          <w:lang w:eastAsia="zh-CN"/>
        </w:rPr>
        <w:t xml:space="preserve">the </w:t>
      </w:r>
      <w:r w:rsidR="00021ABA" w:rsidRPr="00650B28">
        <w:rPr>
          <w:rFonts w:cs="Calibri"/>
          <w:sz w:val="22"/>
          <w:szCs w:val="22"/>
          <w:lang w:eastAsia="zh-CN"/>
        </w:rPr>
        <w:t xml:space="preserve">people living in proximity of the </w:t>
      </w:r>
      <w:r w:rsidR="006B70C8" w:rsidRPr="00650B28">
        <w:rPr>
          <w:rFonts w:cs="Calibri"/>
          <w:sz w:val="22"/>
          <w:szCs w:val="22"/>
          <w:lang w:eastAsia="zh-CN"/>
        </w:rPr>
        <w:t>p</w:t>
      </w:r>
      <w:r w:rsidR="00021ABA" w:rsidRPr="00650B28">
        <w:rPr>
          <w:rFonts w:cs="Calibri"/>
          <w:sz w:val="22"/>
          <w:szCs w:val="22"/>
          <w:lang w:eastAsia="zh-CN"/>
        </w:rPr>
        <w:t>owerhouse</w:t>
      </w:r>
      <w:r w:rsidR="00984BEF" w:rsidRPr="00650B28">
        <w:rPr>
          <w:rFonts w:cs="Calibri"/>
          <w:sz w:val="22"/>
          <w:szCs w:val="22"/>
          <w:lang w:eastAsia="zh-CN"/>
        </w:rPr>
        <w:t xml:space="preserve"> as well</w:t>
      </w:r>
      <w:r w:rsidR="00021ABA" w:rsidRPr="00650B28">
        <w:rPr>
          <w:rFonts w:cs="Calibri"/>
          <w:sz w:val="22"/>
          <w:szCs w:val="22"/>
          <w:lang w:eastAsia="zh-CN"/>
        </w:rPr>
        <w:t>.</w:t>
      </w:r>
    </w:p>
    <w:p w14:paraId="688FC4B7" w14:textId="77777777" w:rsidR="007B5102" w:rsidRPr="00650B28" w:rsidRDefault="007B5102" w:rsidP="00F67FBA">
      <w:pPr>
        <w:spacing w:after="0"/>
        <w:rPr>
          <w:rFonts w:cs="Calibri"/>
          <w:sz w:val="22"/>
          <w:szCs w:val="22"/>
          <w:lang w:eastAsia="zh-CN"/>
        </w:rPr>
      </w:pPr>
    </w:p>
    <w:p w14:paraId="6E7A961E" w14:textId="77777777" w:rsidR="00883CB5" w:rsidRPr="00650B28" w:rsidRDefault="00883CB5" w:rsidP="00F67FBA">
      <w:pPr>
        <w:spacing w:after="0"/>
        <w:rPr>
          <w:rFonts w:cs="Calibri"/>
          <w:sz w:val="22"/>
          <w:szCs w:val="22"/>
          <w:lang w:eastAsia="zh-CN"/>
        </w:rPr>
      </w:pPr>
      <w:r w:rsidRPr="00650B28">
        <w:rPr>
          <w:rFonts w:cs="Calibri"/>
          <w:sz w:val="22"/>
          <w:szCs w:val="22"/>
          <w:lang w:eastAsia="zh-CN"/>
        </w:rPr>
        <w:t xml:space="preserve">Besides providing global environment benefits and </w:t>
      </w:r>
      <w:r w:rsidR="00AD4CC3" w:rsidRPr="00650B28">
        <w:rPr>
          <w:rFonts w:cs="Calibri"/>
          <w:sz w:val="22"/>
          <w:szCs w:val="22"/>
          <w:lang w:eastAsia="zh-CN"/>
        </w:rPr>
        <w:t>making Niue</w:t>
      </w:r>
      <w:r w:rsidRPr="00650B28">
        <w:rPr>
          <w:rFonts w:cs="Calibri"/>
          <w:sz w:val="22"/>
          <w:szCs w:val="22"/>
          <w:lang w:eastAsia="zh-CN"/>
        </w:rPr>
        <w:t xml:space="preserve"> more energy independent, </w:t>
      </w:r>
      <w:r w:rsidR="00AD4CC3" w:rsidRPr="00650B28">
        <w:rPr>
          <w:rFonts w:cs="Calibri"/>
          <w:sz w:val="22"/>
          <w:szCs w:val="22"/>
          <w:lang w:eastAsia="zh-CN"/>
        </w:rPr>
        <w:t>a</w:t>
      </w:r>
      <w:r w:rsidRPr="00650B28">
        <w:rPr>
          <w:rFonts w:cs="Calibri"/>
          <w:sz w:val="22"/>
          <w:szCs w:val="22"/>
          <w:lang w:eastAsia="zh-CN"/>
        </w:rPr>
        <w:t xml:space="preserve"> significant </w:t>
      </w:r>
      <w:r w:rsidR="00AD4CC3" w:rsidRPr="00650B28">
        <w:rPr>
          <w:rFonts w:cs="Calibri"/>
          <w:sz w:val="22"/>
          <w:szCs w:val="22"/>
          <w:lang w:eastAsia="zh-CN"/>
        </w:rPr>
        <w:t xml:space="preserve">advantage of achieving the RE and Energy Efficiency (EE) targets established in the NiSERM </w:t>
      </w:r>
      <w:r w:rsidR="00C055CD" w:rsidRPr="00650B28">
        <w:rPr>
          <w:rFonts w:cs="Calibri"/>
          <w:sz w:val="22"/>
          <w:szCs w:val="22"/>
          <w:lang w:eastAsia="zh-CN"/>
        </w:rPr>
        <w:t>would be</w:t>
      </w:r>
      <w:r w:rsidR="00AD4CC3" w:rsidRPr="00650B28">
        <w:rPr>
          <w:rFonts w:cs="Calibri"/>
          <w:sz w:val="22"/>
          <w:szCs w:val="22"/>
          <w:lang w:eastAsia="zh-CN"/>
        </w:rPr>
        <w:t xml:space="preserve"> the possibility of freeing a significant portion of the </w:t>
      </w:r>
      <w:r w:rsidR="008D6704" w:rsidRPr="00650B28">
        <w:rPr>
          <w:rFonts w:cs="Calibri"/>
          <w:sz w:val="22"/>
          <w:szCs w:val="22"/>
          <w:lang w:eastAsia="zh-CN"/>
        </w:rPr>
        <w:t>public finances</w:t>
      </w:r>
      <w:r w:rsidR="00AD4CC3" w:rsidRPr="00650B28">
        <w:rPr>
          <w:rFonts w:cs="Calibri"/>
          <w:sz w:val="22"/>
          <w:szCs w:val="22"/>
          <w:lang w:eastAsia="zh-CN"/>
        </w:rPr>
        <w:t xml:space="preserve"> and direct the funds toward activities </w:t>
      </w:r>
      <w:r w:rsidR="00C055CD" w:rsidRPr="00650B28">
        <w:rPr>
          <w:rFonts w:cs="Calibri"/>
          <w:sz w:val="22"/>
          <w:szCs w:val="22"/>
          <w:lang w:eastAsia="zh-CN"/>
        </w:rPr>
        <w:t>to</w:t>
      </w:r>
      <w:r w:rsidR="00AD4CC3" w:rsidRPr="00650B28">
        <w:rPr>
          <w:rFonts w:cs="Calibri"/>
          <w:sz w:val="22"/>
          <w:szCs w:val="22"/>
          <w:lang w:eastAsia="zh-CN"/>
        </w:rPr>
        <w:t xml:space="preserve"> promote social and economic advancements.</w:t>
      </w:r>
    </w:p>
    <w:p w14:paraId="6FDDDD7A" w14:textId="6DC5E485" w:rsidR="007B5102" w:rsidRPr="00650B28" w:rsidRDefault="007B5102" w:rsidP="00F67FBA">
      <w:pPr>
        <w:spacing w:after="0"/>
        <w:rPr>
          <w:rFonts w:cs="Calibri"/>
          <w:sz w:val="22"/>
          <w:szCs w:val="22"/>
          <w:lang w:eastAsia="zh-CN"/>
        </w:rPr>
      </w:pPr>
    </w:p>
    <w:p w14:paraId="2D8696C5" w14:textId="77777777" w:rsidR="00E706BB" w:rsidRPr="00650B28" w:rsidRDefault="00E706BB" w:rsidP="00F67FBA">
      <w:pPr>
        <w:spacing w:after="0"/>
        <w:rPr>
          <w:rFonts w:cs="Calibri"/>
          <w:sz w:val="22"/>
          <w:szCs w:val="22"/>
          <w:lang w:eastAsia="zh-CN"/>
        </w:rPr>
      </w:pPr>
      <w:r w:rsidRPr="00650B28">
        <w:rPr>
          <w:rFonts w:cs="Calibri"/>
          <w:sz w:val="22"/>
          <w:szCs w:val="22"/>
          <w:lang w:eastAsia="zh-CN"/>
        </w:rPr>
        <w:t xml:space="preserve">AREAN is relevant to the achievement of several Sustainable Development Goals (SDGs) as set by the United Nations Development Programme (UNDP). Primarily  to Goal 7: </w:t>
      </w:r>
      <w:r w:rsidR="007B5102" w:rsidRPr="00650B28">
        <w:rPr>
          <w:rFonts w:cs="Calibri"/>
          <w:sz w:val="22"/>
          <w:szCs w:val="22"/>
          <w:lang w:eastAsia="zh-CN"/>
        </w:rPr>
        <w:t>“</w:t>
      </w:r>
      <w:r w:rsidRPr="00650B28">
        <w:rPr>
          <w:rFonts w:cs="Calibri"/>
          <w:sz w:val="22"/>
          <w:szCs w:val="22"/>
          <w:lang w:eastAsia="zh-CN"/>
        </w:rPr>
        <w:t>Ensure access to affordable, reliable, sustainable and modern energy for all”, but also to Goal 8: “Promote sustained, inclusive and sustainable economic growth, full and productive employment and decent work for all”, Goal 13: “Take urgent action to combat climate change and its impacts by regulating emissions and promoting developments in renewable energy”, and to a lesser extent to Goal 6: “Ensure availability and sustainable management of water and sanitation for all” and Goal 9: “Build resilient infrastructure, promote inclusive and sustainable industrialization, and foster innovation”.</w:t>
      </w:r>
    </w:p>
    <w:p w14:paraId="1F52CA60" w14:textId="77777777" w:rsidR="008E0777" w:rsidRPr="00650B28" w:rsidRDefault="008E0777" w:rsidP="00F67FBA">
      <w:pPr>
        <w:spacing w:after="0"/>
        <w:rPr>
          <w:rFonts w:cs="Calibri"/>
          <w:sz w:val="22"/>
          <w:szCs w:val="22"/>
          <w:lang w:eastAsia="zh-CN"/>
        </w:rPr>
      </w:pPr>
    </w:p>
    <w:p w14:paraId="462A914D" w14:textId="77777777" w:rsidR="00EA2625" w:rsidRPr="00650B28" w:rsidRDefault="009919D1" w:rsidP="00F67FBA">
      <w:pPr>
        <w:spacing w:after="0"/>
        <w:rPr>
          <w:rFonts w:cs="Calibri"/>
          <w:b/>
          <w:bCs/>
          <w:color w:val="000000"/>
          <w:sz w:val="22"/>
          <w:szCs w:val="22"/>
          <w:u w:val="single"/>
          <w:lang w:eastAsia="x-none"/>
        </w:rPr>
      </w:pPr>
      <w:r w:rsidRPr="00650B28">
        <w:rPr>
          <w:rFonts w:cs="Calibri"/>
          <w:b/>
          <w:bCs/>
          <w:color w:val="000000"/>
          <w:sz w:val="22"/>
          <w:szCs w:val="22"/>
          <w:lang w:eastAsia="x-none"/>
        </w:rPr>
        <w:t>2.2</w:t>
      </w:r>
      <w:r w:rsidRPr="00650B28">
        <w:rPr>
          <w:rFonts w:cs="Calibri"/>
          <w:b/>
          <w:bCs/>
          <w:color w:val="000000"/>
          <w:sz w:val="22"/>
          <w:szCs w:val="22"/>
          <w:lang w:eastAsia="x-none"/>
        </w:rPr>
        <w:tab/>
      </w:r>
      <w:r w:rsidR="00EA2625" w:rsidRPr="00650B28">
        <w:rPr>
          <w:rFonts w:cs="Calibri"/>
          <w:b/>
          <w:bCs/>
          <w:color w:val="000000"/>
          <w:sz w:val="22"/>
          <w:szCs w:val="22"/>
          <w:u w:val="single"/>
          <w:lang w:eastAsia="x-none"/>
        </w:rPr>
        <w:t xml:space="preserve">Barrier Analysis </w:t>
      </w:r>
    </w:p>
    <w:p w14:paraId="6A151B4D" w14:textId="77777777" w:rsidR="006C7CF7" w:rsidRPr="00650B28" w:rsidRDefault="006C7CF7" w:rsidP="00F67FBA">
      <w:pPr>
        <w:spacing w:after="0"/>
        <w:rPr>
          <w:rFonts w:cs="Calibri"/>
          <w:sz w:val="22"/>
          <w:szCs w:val="22"/>
          <w:lang w:eastAsia="zh-CN"/>
        </w:rPr>
      </w:pPr>
    </w:p>
    <w:p w14:paraId="46C53B21" w14:textId="77777777" w:rsidR="008E0777" w:rsidRPr="00650B28" w:rsidRDefault="008E0777" w:rsidP="00F67FBA">
      <w:pPr>
        <w:spacing w:after="0"/>
        <w:rPr>
          <w:rFonts w:cs="Calibri"/>
          <w:sz w:val="22"/>
          <w:szCs w:val="22"/>
          <w:lang w:eastAsia="zh-CN"/>
        </w:rPr>
      </w:pPr>
      <w:r w:rsidRPr="00650B28">
        <w:rPr>
          <w:rFonts w:cs="Calibri"/>
          <w:sz w:val="22"/>
          <w:szCs w:val="22"/>
          <w:lang w:eastAsia="zh-CN"/>
        </w:rPr>
        <w:t xml:space="preserve">The approach taken for the design of </w:t>
      </w:r>
      <w:r w:rsidR="00FC5A5D" w:rsidRPr="00650B28">
        <w:rPr>
          <w:rFonts w:cs="Calibri"/>
          <w:sz w:val="22"/>
          <w:szCs w:val="22"/>
          <w:lang w:eastAsia="zh-CN"/>
        </w:rPr>
        <w:t xml:space="preserve">the </w:t>
      </w:r>
      <w:r w:rsidRPr="00650B28">
        <w:rPr>
          <w:rFonts w:cs="Calibri"/>
          <w:sz w:val="22"/>
          <w:szCs w:val="22"/>
          <w:lang w:eastAsia="zh-CN"/>
        </w:rPr>
        <w:t xml:space="preserve">AREAN </w:t>
      </w:r>
      <w:r w:rsidR="00FC5A5D" w:rsidRPr="00650B28">
        <w:rPr>
          <w:rFonts w:cs="Calibri"/>
          <w:sz w:val="22"/>
          <w:szCs w:val="22"/>
          <w:lang w:eastAsia="zh-CN"/>
        </w:rPr>
        <w:t xml:space="preserve">project </w:t>
      </w:r>
      <w:r w:rsidRPr="00650B28">
        <w:rPr>
          <w:rFonts w:cs="Calibri"/>
          <w:sz w:val="22"/>
          <w:szCs w:val="22"/>
          <w:lang w:eastAsia="zh-CN"/>
        </w:rPr>
        <w:t>is barrier removal</w:t>
      </w:r>
      <w:r w:rsidR="007E51EB" w:rsidRPr="00650B28">
        <w:rPr>
          <w:rFonts w:cs="Calibri"/>
          <w:sz w:val="22"/>
          <w:szCs w:val="22"/>
          <w:lang w:eastAsia="zh-CN"/>
        </w:rPr>
        <w:t>. The barriers hindering the achievement of the green growth targets set in the NiSERM have been identified in the AREAN</w:t>
      </w:r>
      <w:r w:rsidR="005E4DBD" w:rsidRPr="00650B28">
        <w:rPr>
          <w:rFonts w:cs="Calibri"/>
          <w:sz w:val="22"/>
          <w:szCs w:val="22"/>
          <w:lang w:eastAsia="zh-CN"/>
        </w:rPr>
        <w:t xml:space="preserve"> Project Information Form (PIF). D</w:t>
      </w:r>
      <w:r w:rsidR="007E51EB" w:rsidRPr="00650B28">
        <w:rPr>
          <w:rFonts w:cs="Calibri"/>
          <w:sz w:val="22"/>
          <w:szCs w:val="22"/>
          <w:lang w:eastAsia="zh-CN"/>
        </w:rPr>
        <w:t>uring the</w:t>
      </w:r>
      <w:r w:rsidRPr="00650B28">
        <w:rPr>
          <w:rFonts w:cs="Calibri"/>
          <w:sz w:val="22"/>
          <w:szCs w:val="22"/>
          <w:lang w:eastAsia="zh-CN"/>
        </w:rPr>
        <w:t xml:space="preserve"> Log</w:t>
      </w:r>
      <w:r w:rsidR="005E4DBD" w:rsidRPr="00650B28">
        <w:rPr>
          <w:rFonts w:cs="Calibri"/>
          <w:sz w:val="22"/>
          <w:szCs w:val="22"/>
          <w:lang w:eastAsia="zh-CN"/>
        </w:rPr>
        <w:t xml:space="preserve">ical </w:t>
      </w:r>
      <w:r w:rsidRPr="00650B28">
        <w:rPr>
          <w:rFonts w:cs="Calibri"/>
          <w:sz w:val="22"/>
          <w:szCs w:val="22"/>
          <w:lang w:eastAsia="zh-CN"/>
        </w:rPr>
        <w:t>Frame</w:t>
      </w:r>
      <w:r w:rsidR="005E4DBD" w:rsidRPr="00650B28">
        <w:rPr>
          <w:rFonts w:cs="Calibri"/>
          <w:sz w:val="22"/>
          <w:szCs w:val="22"/>
          <w:lang w:eastAsia="zh-CN"/>
        </w:rPr>
        <w:t>work Analysis (LFA)</w:t>
      </w:r>
      <w:r w:rsidRPr="00650B28">
        <w:rPr>
          <w:rFonts w:cs="Calibri"/>
          <w:sz w:val="22"/>
          <w:szCs w:val="22"/>
          <w:lang w:eastAsia="zh-CN"/>
        </w:rPr>
        <w:t xml:space="preserve"> Workshop, held in Alofi, Niue on February 13</w:t>
      </w:r>
      <w:r w:rsidR="007E51EB" w:rsidRPr="00650B28">
        <w:rPr>
          <w:rFonts w:cs="Calibri"/>
          <w:sz w:val="22"/>
          <w:szCs w:val="22"/>
          <w:lang w:eastAsia="zh-CN"/>
        </w:rPr>
        <w:t xml:space="preserve"> and </w:t>
      </w:r>
      <w:r w:rsidRPr="00650B28">
        <w:rPr>
          <w:rFonts w:cs="Calibri"/>
          <w:sz w:val="22"/>
          <w:szCs w:val="22"/>
          <w:lang w:eastAsia="zh-CN"/>
        </w:rPr>
        <w:t xml:space="preserve">14 2018, the participant stakeholders have analyzed </w:t>
      </w:r>
      <w:r w:rsidR="007E51EB" w:rsidRPr="00650B28">
        <w:rPr>
          <w:rFonts w:cs="Calibri"/>
          <w:sz w:val="22"/>
          <w:szCs w:val="22"/>
          <w:lang w:eastAsia="zh-CN"/>
        </w:rPr>
        <w:t xml:space="preserve">them </w:t>
      </w:r>
      <w:r w:rsidR="005E4DBD" w:rsidRPr="00650B28">
        <w:rPr>
          <w:rFonts w:cs="Calibri"/>
          <w:sz w:val="22"/>
          <w:szCs w:val="22"/>
          <w:lang w:eastAsia="zh-CN"/>
        </w:rPr>
        <w:t xml:space="preserve">and identified the immediate, intermediate </w:t>
      </w:r>
      <w:r w:rsidR="007E51EB" w:rsidRPr="00650B28">
        <w:rPr>
          <w:rFonts w:cs="Calibri"/>
          <w:sz w:val="22"/>
          <w:szCs w:val="22"/>
          <w:lang w:eastAsia="zh-CN"/>
        </w:rPr>
        <w:t xml:space="preserve">and </w:t>
      </w:r>
      <w:r w:rsidRPr="00650B28">
        <w:rPr>
          <w:rFonts w:cs="Calibri"/>
          <w:sz w:val="22"/>
          <w:szCs w:val="22"/>
          <w:lang w:eastAsia="zh-CN"/>
        </w:rPr>
        <w:t>root causes</w:t>
      </w:r>
      <w:r w:rsidR="005E4DBD" w:rsidRPr="00650B28">
        <w:rPr>
          <w:rFonts w:cs="Calibri"/>
          <w:sz w:val="22"/>
          <w:szCs w:val="22"/>
          <w:lang w:eastAsia="zh-CN"/>
        </w:rPr>
        <w:t xml:space="preserve"> of the core problem of </w:t>
      </w:r>
      <w:r w:rsidR="009548B0" w:rsidRPr="00650B28">
        <w:rPr>
          <w:rFonts w:cs="Calibri"/>
          <w:sz w:val="22"/>
          <w:szCs w:val="22"/>
          <w:lang w:eastAsia="zh-CN"/>
        </w:rPr>
        <w:t>low carbon</w:t>
      </w:r>
      <w:r w:rsidR="005E4DBD" w:rsidRPr="00650B28">
        <w:rPr>
          <w:rFonts w:cs="Calibri"/>
          <w:sz w:val="22"/>
          <w:szCs w:val="22"/>
          <w:lang w:eastAsia="zh-CN"/>
        </w:rPr>
        <w:t xml:space="preserve"> energy access, sustainable energy, and green growth targets of Niue not being fully achieved</w:t>
      </w:r>
      <w:r w:rsidR="007E51EB" w:rsidRPr="00650B28">
        <w:rPr>
          <w:rFonts w:cs="Calibri"/>
          <w:sz w:val="22"/>
          <w:szCs w:val="22"/>
          <w:lang w:eastAsia="zh-CN"/>
        </w:rPr>
        <w:t>. The identified</w:t>
      </w:r>
      <w:r w:rsidRPr="00650B28">
        <w:rPr>
          <w:rFonts w:cs="Calibri"/>
          <w:sz w:val="22"/>
          <w:szCs w:val="22"/>
          <w:lang w:eastAsia="zh-CN"/>
        </w:rPr>
        <w:t xml:space="preserve"> </w:t>
      </w:r>
      <w:r w:rsidR="005E4DBD" w:rsidRPr="00650B28">
        <w:rPr>
          <w:rFonts w:cs="Calibri"/>
          <w:sz w:val="22"/>
          <w:szCs w:val="22"/>
          <w:lang w:eastAsia="zh-CN"/>
        </w:rPr>
        <w:t>immediate causes of the core problem</w:t>
      </w:r>
      <w:r w:rsidR="007E51EB" w:rsidRPr="00650B28">
        <w:rPr>
          <w:rFonts w:cs="Calibri"/>
          <w:sz w:val="22"/>
          <w:szCs w:val="22"/>
          <w:lang w:eastAsia="zh-CN"/>
        </w:rPr>
        <w:t xml:space="preserve"> are</w:t>
      </w:r>
      <w:r w:rsidRPr="00650B28">
        <w:rPr>
          <w:rFonts w:cs="Calibri"/>
          <w:sz w:val="22"/>
          <w:szCs w:val="22"/>
          <w:lang w:eastAsia="zh-CN"/>
        </w:rPr>
        <w:t>:</w:t>
      </w:r>
    </w:p>
    <w:p w14:paraId="177A38E2" w14:textId="77777777" w:rsidR="005E4DBD" w:rsidRPr="00650B28" w:rsidRDefault="005E4DBD" w:rsidP="00F67FBA">
      <w:pPr>
        <w:spacing w:after="0"/>
        <w:ind w:left="720"/>
        <w:rPr>
          <w:rFonts w:cs="Calibri"/>
          <w:sz w:val="22"/>
          <w:szCs w:val="22"/>
          <w:lang w:eastAsia="zh-CN"/>
        </w:rPr>
      </w:pPr>
    </w:p>
    <w:p w14:paraId="46E4EC0D" w14:textId="77777777" w:rsidR="005E4DBD" w:rsidRPr="00650B28" w:rsidRDefault="005E4DBD" w:rsidP="00F67FBA">
      <w:pPr>
        <w:numPr>
          <w:ilvl w:val="0"/>
          <w:numId w:val="19"/>
        </w:numPr>
        <w:spacing w:after="0"/>
        <w:rPr>
          <w:rFonts w:cs="Calibri"/>
          <w:sz w:val="22"/>
          <w:szCs w:val="22"/>
          <w:lang w:eastAsia="zh-CN"/>
        </w:rPr>
      </w:pPr>
      <w:r w:rsidRPr="00650B28">
        <w:rPr>
          <w:rFonts w:cs="Calibri"/>
          <w:sz w:val="22"/>
          <w:szCs w:val="22"/>
          <w:lang w:eastAsia="zh-CN"/>
        </w:rPr>
        <w:t xml:space="preserve">Inadequate and not fully enforced policies, regulations and standards related to sustainable energy and Low Carbon Development. </w:t>
      </w:r>
    </w:p>
    <w:p w14:paraId="5740802B" w14:textId="77777777" w:rsidR="005E4DBD" w:rsidRPr="00650B28" w:rsidRDefault="005E4DBD" w:rsidP="00F67FBA">
      <w:pPr>
        <w:numPr>
          <w:ilvl w:val="0"/>
          <w:numId w:val="19"/>
        </w:numPr>
        <w:spacing w:after="0"/>
        <w:rPr>
          <w:rFonts w:cs="Calibri"/>
          <w:sz w:val="22"/>
          <w:szCs w:val="22"/>
          <w:lang w:eastAsia="zh-CN"/>
        </w:rPr>
      </w:pPr>
      <w:r w:rsidRPr="00650B28">
        <w:rPr>
          <w:rFonts w:cs="Calibri"/>
          <w:sz w:val="22"/>
          <w:szCs w:val="22"/>
          <w:lang w:eastAsia="zh-CN"/>
        </w:rPr>
        <w:t xml:space="preserve">Uncoordinated to non-enforcement of plans, policies, regulations and implementation of programs/projects on the application of climate resilient and low carbon technologies in the end-use sectors. </w:t>
      </w:r>
    </w:p>
    <w:p w14:paraId="6081DC78" w14:textId="77777777" w:rsidR="008917A8" w:rsidRPr="00650B28" w:rsidRDefault="008917A8" w:rsidP="00F67FBA">
      <w:pPr>
        <w:numPr>
          <w:ilvl w:val="0"/>
          <w:numId w:val="19"/>
        </w:numPr>
        <w:spacing w:after="0"/>
        <w:rPr>
          <w:rFonts w:cs="Calibri"/>
          <w:sz w:val="22"/>
          <w:szCs w:val="22"/>
          <w:lang w:eastAsia="zh-CN"/>
        </w:rPr>
      </w:pPr>
      <w:r w:rsidRPr="00650B28">
        <w:rPr>
          <w:rFonts w:cs="Calibri"/>
          <w:sz w:val="22"/>
          <w:szCs w:val="22"/>
          <w:lang w:eastAsia="zh-CN"/>
        </w:rPr>
        <w:t xml:space="preserve">Limited availability of, and access to, financing for sustainable energy, energy access and low carbon development initiatives in the energy supply and demand sectors. </w:t>
      </w:r>
    </w:p>
    <w:p w14:paraId="70F3C22E" w14:textId="77777777" w:rsidR="005E4DBD" w:rsidRPr="00650B28" w:rsidRDefault="005E4DBD" w:rsidP="00F67FBA">
      <w:pPr>
        <w:numPr>
          <w:ilvl w:val="0"/>
          <w:numId w:val="19"/>
        </w:numPr>
        <w:spacing w:after="0"/>
        <w:rPr>
          <w:rFonts w:cs="Calibri"/>
          <w:sz w:val="22"/>
          <w:szCs w:val="22"/>
          <w:lang w:eastAsia="zh-CN"/>
        </w:rPr>
      </w:pPr>
      <w:r w:rsidRPr="00650B28">
        <w:rPr>
          <w:rFonts w:cs="Calibri"/>
          <w:sz w:val="22"/>
          <w:szCs w:val="22"/>
          <w:lang w:eastAsia="zh-CN"/>
        </w:rPr>
        <w:t xml:space="preserve">Climate resilient and low carbon techniques and practices are not adopted and implemented in the energy supply and energy end use sectors. </w:t>
      </w:r>
    </w:p>
    <w:p w14:paraId="526D4FB4" w14:textId="77777777" w:rsidR="005E4DBD" w:rsidRPr="00650B28" w:rsidRDefault="005E4DBD" w:rsidP="00F67FBA">
      <w:pPr>
        <w:numPr>
          <w:ilvl w:val="0"/>
          <w:numId w:val="19"/>
        </w:numPr>
        <w:spacing w:after="0"/>
        <w:rPr>
          <w:rFonts w:cs="Calibri"/>
          <w:sz w:val="22"/>
          <w:szCs w:val="22"/>
          <w:lang w:eastAsia="zh-CN"/>
        </w:rPr>
      </w:pPr>
      <w:r w:rsidRPr="00650B28">
        <w:rPr>
          <w:rFonts w:cs="Calibri"/>
          <w:sz w:val="22"/>
          <w:szCs w:val="22"/>
          <w:lang w:eastAsia="zh-CN"/>
        </w:rPr>
        <w:t xml:space="preserve">Low level of confidence in the viability of climate resilient and low carbon technology applications in the energy supply and demand sectors. </w:t>
      </w:r>
    </w:p>
    <w:p w14:paraId="469782EF" w14:textId="77777777" w:rsidR="005E4DBD" w:rsidRPr="00650B28" w:rsidRDefault="005E4DBD" w:rsidP="00F67FBA">
      <w:pPr>
        <w:numPr>
          <w:ilvl w:val="0"/>
          <w:numId w:val="19"/>
        </w:numPr>
        <w:spacing w:after="0"/>
        <w:rPr>
          <w:rFonts w:cs="Calibri"/>
          <w:sz w:val="22"/>
          <w:szCs w:val="22"/>
          <w:lang w:eastAsia="zh-CN"/>
        </w:rPr>
      </w:pPr>
      <w:r w:rsidRPr="00650B28">
        <w:rPr>
          <w:rFonts w:cs="Calibri"/>
          <w:sz w:val="22"/>
          <w:szCs w:val="22"/>
          <w:lang w:eastAsia="zh-CN"/>
        </w:rPr>
        <w:t xml:space="preserve">Low level of awareness and poor attitude towards Climate Resilient and Low Carbon </w:t>
      </w:r>
      <w:r w:rsidR="008917A8" w:rsidRPr="00650B28">
        <w:rPr>
          <w:rFonts w:cs="Calibri"/>
          <w:sz w:val="22"/>
          <w:szCs w:val="22"/>
          <w:lang w:eastAsia="zh-CN"/>
        </w:rPr>
        <w:t xml:space="preserve">technologies </w:t>
      </w:r>
      <w:r w:rsidRPr="00650B28">
        <w:rPr>
          <w:rFonts w:cs="Calibri"/>
          <w:sz w:val="22"/>
          <w:szCs w:val="22"/>
          <w:lang w:eastAsia="zh-CN"/>
        </w:rPr>
        <w:t>in the energy end use sectors.</w:t>
      </w:r>
    </w:p>
    <w:p w14:paraId="3D86DCCC" w14:textId="77777777" w:rsidR="005E4DBD" w:rsidRPr="00650B28" w:rsidRDefault="005E4DBD" w:rsidP="00F67FBA">
      <w:pPr>
        <w:spacing w:after="0"/>
        <w:ind w:left="720"/>
        <w:rPr>
          <w:rFonts w:cs="Calibri"/>
          <w:sz w:val="22"/>
          <w:szCs w:val="22"/>
          <w:lang w:eastAsia="zh-CN"/>
        </w:rPr>
      </w:pPr>
    </w:p>
    <w:p w14:paraId="79D14D01" w14:textId="77777777" w:rsidR="008E0777" w:rsidRPr="00650B28" w:rsidRDefault="00FC5A5D" w:rsidP="00F67FBA">
      <w:pPr>
        <w:spacing w:after="0"/>
        <w:rPr>
          <w:rFonts w:cs="Calibri"/>
          <w:sz w:val="22"/>
          <w:szCs w:val="22"/>
          <w:lang w:eastAsia="zh-CN"/>
        </w:rPr>
      </w:pPr>
      <w:r w:rsidRPr="00650B28">
        <w:rPr>
          <w:rFonts w:cs="Calibri"/>
          <w:sz w:val="22"/>
          <w:szCs w:val="22"/>
          <w:lang w:eastAsia="zh-CN"/>
        </w:rPr>
        <w:t xml:space="preserve">The </w:t>
      </w:r>
      <w:r w:rsidR="001C38DB" w:rsidRPr="00650B28">
        <w:rPr>
          <w:rFonts w:cs="Calibri"/>
          <w:sz w:val="22"/>
          <w:szCs w:val="22"/>
          <w:lang w:eastAsia="zh-CN"/>
        </w:rPr>
        <w:t xml:space="preserve">causes of the core </w:t>
      </w:r>
      <w:r w:rsidRPr="00650B28">
        <w:rPr>
          <w:rFonts w:cs="Calibri"/>
          <w:sz w:val="22"/>
          <w:szCs w:val="22"/>
          <w:lang w:eastAsia="zh-CN"/>
        </w:rPr>
        <w:t>barriers are discussed next.</w:t>
      </w:r>
    </w:p>
    <w:p w14:paraId="6D8429D4" w14:textId="77777777" w:rsidR="00FC5A5D" w:rsidRPr="00650B28" w:rsidRDefault="00FC5A5D" w:rsidP="00F67FBA">
      <w:pPr>
        <w:spacing w:after="0"/>
        <w:rPr>
          <w:rFonts w:cs="Calibri"/>
          <w:sz w:val="22"/>
          <w:szCs w:val="22"/>
          <w:lang w:eastAsia="zh-CN"/>
        </w:rPr>
      </w:pPr>
    </w:p>
    <w:p w14:paraId="02459DA2" w14:textId="77777777" w:rsidR="00417AF6" w:rsidRPr="00650B28" w:rsidRDefault="00417AF6" w:rsidP="00F67FBA">
      <w:pPr>
        <w:adjustRightInd w:val="0"/>
        <w:snapToGrid w:val="0"/>
        <w:spacing w:after="0"/>
        <w:rPr>
          <w:rFonts w:cs="Calibri"/>
          <w:sz w:val="22"/>
          <w:szCs w:val="21"/>
        </w:rPr>
      </w:pPr>
      <w:r w:rsidRPr="00650B28">
        <w:rPr>
          <w:rFonts w:cs="Calibri"/>
          <w:sz w:val="22"/>
          <w:szCs w:val="21"/>
          <w:u w:val="single"/>
        </w:rPr>
        <w:t>Policy and Regulatory Barriers</w:t>
      </w:r>
      <w:r w:rsidRPr="00650B28">
        <w:rPr>
          <w:rFonts w:cs="Calibri"/>
          <w:sz w:val="22"/>
          <w:szCs w:val="21"/>
        </w:rPr>
        <w:t xml:space="preserve">: </w:t>
      </w:r>
    </w:p>
    <w:p w14:paraId="43BD0DD1"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 xml:space="preserve">The main barrier under this category is the lack of policies for enabling actions that would motivate interest in developing and sustaining the country’s energy sector. Among these are: (a) </w:t>
      </w:r>
      <w:r w:rsidR="00FC5A5D" w:rsidRPr="00650B28">
        <w:rPr>
          <w:rFonts w:cs="Calibri"/>
          <w:sz w:val="22"/>
          <w:szCs w:val="21"/>
        </w:rPr>
        <w:t>v</w:t>
      </w:r>
      <w:r w:rsidRPr="00650B28">
        <w:rPr>
          <w:rFonts w:cs="Calibri"/>
          <w:sz w:val="22"/>
          <w:szCs w:val="21"/>
        </w:rPr>
        <w:t xml:space="preserve">ery general policies on renewable energy and energy efficiency; (b) </w:t>
      </w:r>
      <w:r w:rsidR="00FC5A5D" w:rsidRPr="00650B28">
        <w:rPr>
          <w:rFonts w:cs="Calibri"/>
          <w:sz w:val="22"/>
          <w:szCs w:val="21"/>
        </w:rPr>
        <w:t>l</w:t>
      </w:r>
      <w:r w:rsidRPr="00650B28">
        <w:rPr>
          <w:rFonts w:cs="Calibri"/>
          <w:sz w:val="22"/>
          <w:szCs w:val="21"/>
        </w:rPr>
        <w:t xml:space="preserve">ack of policies regarding financial/fiscal incentives that would encourage private sector (local and/or foreign) capital in sustainable energy projects in the country; (c) </w:t>
      </w:r>
      <w:r w:rsidR="00FC5A5D" w:rsidRPr="00650B28">
        <w:rPr>
          <w:rFonts w:cs="Calibri"/>
          <w:sz w:val="22"/>
          <w:szCs w:val="21"/>
        </w:rPr>
        <w:t>i</w:t>
      </w:r>
      <w:r w:rsidRPr="00650B28">
        <w:rPr>
          <w:rFonts w:cs="Calibri"/>
          <w:sz w:val="22"/>
          <w:szCs w:val="21"/>
        </w:rPr>
        <w:t>nadequate enforcement of existing energy policies and strategies, inclusive of the supporting rules/guidance and legislations/regulations; and, (</w:t>
      </w:r>
      <w:r w:rsidR="00FC5A5D" w:rsidRPr="00650B28">
        <w:rPr>
          <w:rFonts w:cs="Calibri"/>
          <w:sz w:val="22"/>
          <w:szCs w:val="21"/>
        </w:rPr>
        <w:t>d</w:t>
      </w:r>
      <w:r w:rsidRPr="00650B28">
        <w:rPr>
          <w:rFonts w:cs="Calibri"/>
          <w:sz w:val="22"/>
          <w:szCs w:val="21"/>
        </w:rPr>
        <w:t>) lack of specific policies and regulations about the energy utilization in major end-use sectors, e.g., buildings sector (i.e., no specific aspects of EE and RE applications in the national building code</w:t>
      </w:r>
      <w:r w:rsidR="00FC5A5D" w:rsidRPr="00650B28">
        <w:rPr>
          <w:rFonts w:cs="Calibri"/>
          <w:sz w:val="22"/>
          <w:szCs w:val="21"/>
        </w:rPr>
        <w:t>) and</w:t>
      </w:r>
      <w:r w:rsidRPr="00650B28">
        <w:rPr>
          <w:rFonts w:cs="Calibri"/>
          <w:sz w:val="22"/>
          <w:szCs w:val="21"/>
        </w:rPr>
        <w:t xml:space="preserve"> in the transport sector. Apart from the policy/regulatory related barriers, there is the absence of energy integrated development planning for the different sectors of the national economy that consider the energy and environmental impacts of development policies, decisions and programs implemented.</w:t>
      </w:r>
    </w:p>
    <w:p w14:paraId="46C7ED16" w14:textId="77777777" w:rsidR="00417AF6" w:rsidRPr="00650B28" w:rsidRDefault="00417AF6" w:rsidP="00F67FBA">
      <w:pPr>
        <w:adjustRightInd w:val="0"/>
        <w:snapToGrid w:val="0"/>
        <w:spacing w:after="0"/>
        <w:rPr>
          <w:rFonts w:cs="Calibri"/>
          <w:sz w:val="22"/>
          <w:szCs w:val="21"/>
        </w:rPr>
      </w:pPr>
    </w:p>
    <w:p w14:paraId="7EDF2D85" w14:textId="77777777" w:rsidR="00417AF6" w:rsidRPr="00650B28" w:rsidRDefault="00417AF6" w:rsidP="00F67FBA">
      <w:pPr>
        <w:adjustRightInd w:val="0"/>
        <w:snapToGrid w:val="0"/>
        <w:spacing w:after="0"/>
        <w:rPr>
          <w:rFonts w:cs="Calibri"/>
          <w:sz w:val="22"/>
          <w:szCs w:val="21"/>
        </w:rPr>
      </w:pPr>
      <w:r w:rsidRPr="00650B28">
        <w:rPr>
          <w:rFonts w:cs="Calibri"/>
          <w:sz w:val="22"/>
          <w:szCs w:val="21"/>
          <w:u w:val="single"/>
        </w:rPr>
        <w:t>Institutional Barriers</w:t>
      </w:r>
      <w:r w:rsidRPr="00650B28">
        <w:rPr>
          <w:rFonts w:cs="Calibri"/>
          <w:sz w:val="22"/>
          <w:szCs w:val="21"/>
        </w:rPr>
        <w:t xml:space="preserve">: </w:t>
      </w:r>
    </w:p>
    <w:p w14:paraId="52E240ED"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 xml:space="preserve">Presently, the coordination of the national energy objectives and strategies to the policies, strategies and work programs of other relevant government entities </w:t>
      </w:r>
      <w:r w:rsidR="001C38DB" w:rsidRPr="00650B28">
        <w:rPr>
          <w:rFonts w:cs="Calibri"/>
          <w:sz w:val="22"/>
          <w:szCs w:val="21"/>
        </w:rPr>
        <w:t>are</w:t>
      </w:r>
      <w:r w:rsidRPr="00650B28">
        <w:rPr>
          <w:rFonts w:cs="Calibri"/>
          <w:sz w:val="22"/>
          <w:szCs w:val="21"/>
        </w:rPr>
        <w:t xml:space="preserve"> inadequate. With the current status of the NPC as a </w:t>
      </w:r>
      <w:r w:rsidR="00FC5A5D" w:rsidRPr="00650B28">
        <w:rPr>
          <w:rFonts w:cs="Calibri"/>
          <w:sz w:val="22"/>
          <w:szCs w:val="21"/>
        </w:rPr>
        <w:t>S</w:t>
      </w:r>
      <w:r w:rsidRPr="00650B28">
        <w:rPr>
          <w:rFonts w:cs="Calibri"/>
          <w:sz w:val="22"/>
          <w:szCs w:val="21"/>
        </w:rPr>
        <w:t>tate</w:t>
      </w:r>
      <w:r w:rsidR="00E35431" w:rsidRPr="00650B28">
        <w:rPr>
          <w:rFonts w:cs="Calibri"/>
          <w:sz w:val="22"/>
          <w:szCs w:val="21"/>
        </w:rPr>
        <w:t>-</w:t>
      </w:r>
      <w:r w:rsidR="00FC5A5D" w:rsidRPr="00650B28">
        <w:rPr>
          <w:rFonts w:cs="Calibri"/>
          <w:sz w:val="22"/>
          <w:szCs w:val="21"/>
        </w:rPr>
        <w:t>O</w:t>
      </w:r>
      <w:r w:rsidRPr="00650B28">
        <w:rPr>
          <w:rFonts w:cs="Calibri"/>
          <w:sz w:val="22"/>
          <w:szCs w:val="21"/>
        </w:rPr>
        <w:t xml:space="preserve">wned </w:t>
      </w:r>
      <w:r w:rsidR="00E35431" w:rsidRPr="00650B28">
        <w:rPr>
          <w:rFonts w:cs="Calibri"/>
          <w:sz w:val="22"/>
          <w:szCs w:val="21"/>
        </w:rPr>
        <w:t>E</w:t>
      </w:r>
      <w:r w:rsidRPr="00650B28">
        <w:rPr>
          <w:rFonts w:cs="Calibri"/>
          <w:sz w:val="22"/>
          <w:szCs w:val="21"/>
        </w:rPr>
        <w:t>nterprise</w:t>
      </w:r>
      <w:r w:rsidR="00FC5A5D" w:rsidRPr="00650B28">
        <w:rPr>
          <w:rFonts w:cs="Calibri"/>
          <w:sz w:val="22"/>
          <w:szCs w:val="21"/>
        </w:rPr>
        <w:t xml:space="preserve"> (SOE)</w:t>
      </w:r>
      <w:r w:rsidRPr="00650B28">
        <w:rPr>
          <w:rFonts w:cs="Calibri"/>
          <w:sz w:val="22"/>
          <w:szCs w:val="21"/>
        </w:rPr>
        <w:t>, it is not very clear how it coordinate</w:t>
      </w:r>
      <w:r w:rsidR="00FC5A5D" w:rsidRPr="00650B28">
        <w:rPr>
          <w:rFonts w:cs="Calibri"/>
          <w:sz w:val="22"/>
          <w:szCs w:val="21"/>
        </w:rPr>
        <w:t>s</w:t>
      </w:r>
      <w:r w:rsidRPr="00650B28">
        <w:rPr>
          <w:rFonts w:cs="Calibri"/>
          <w:sz w:val="22"/>
          <w:szCs w:val="21"/>
        </w:rPr>
        <w:t xml:space="preserve"> its work with the responsible GoN entity in electricity generation and distribution. This problem of weak institutions that are inadequate to provide sustainable operations of energy systems is exacerbated by the fact that NPC needs capacity building in this area. Also</w:t>
      </w:r>
      <w:r w:rsidR="001C38DB" w:rsidRPr="00650B28">
        <w:rPr>
          <w:rFonts w:cs="Calibri"/>
          <w:sz w:val="22"/>
          <w:szCs w:val="21"/>
        </w:rPr>
        <w:t>,</w:t>
      </w:r>
      <w:r w:rsidRPr="00650B28">
        <w:rPr>
          <w:rFonts w:cs="Calibri"/>
          <w:sz w:val="22"/>
          <w:szCs w:val="21"/>
        </w:rPr>
        <w:t xml:space="preserve"> among the causes of the weak institutional capacity is the lack of government energy planners and energy specialists on RE, non-RE and EE technologies that can ensure donor funded energy projects are in fact appropriate for the country.</w:t>
      </w:r>
    </w:p>
    <w:p w14:paraId="4CE19672" w14:textId="77777777" w:rsidR="00417AF6" w:rsidRPr="00650B28" w:rsidRDefault="00417AF6" w:rsidP="00F67FBA">
      <w:pPr>
        <w:adjustRightInd w:val="0"/>
        <w:snapToGrid w:val="0"/>
        <w:spacing w:after="0"/>
        <w:rPr>
          <w:rFonts w:cs="Calibri"/>
          <w:sz w:val="22"/>
          <w:szCs w:val="21"/>
        </w:rPr>
      </w:pPr>
    </w:p>
    <w:p w14:paraId="05555ECC" w14:textId="77777777" w:rsidR="00417AF6" w:rsidRPr="00650B28" w:rsidRDefault="00417AF6" w:rsidP="00F67FBA">
      <w:pPr>
        <w:adjustRightInd w:val="0"/>
        <w:snapToGrid w:val="0"/>
        <w:spacing w:after="0"/>
        <w:rPr>
          <w:rFonts w:cs="Calibri"/>
          <w:sz w:val="22"/>
          <w:szCs w:val="21"/>
        </w:rPr>
      </w:pPr>
      <w:r w:rsidRPr="00650B28">
        <w:rPr>
          <w:rFonts w:cs="Calibri"/>
          <w:sz w:val="22"/>
          <w:szCs w:val="21"/>
          <w:u w:val="single"/>
        </w:rPr>
        <w:t>Financial and Market Barriers</w:t>
      </w:r>
      <w:r w:rsidRPr="00650B28">
        <w:rPr>
          <w:rFonts w:cs="Calibri"/>
          <w:sz w:val="22"/>
          <w:szCs w:val="21"/>
        </w:rPr>
        <w:t xml:space="preserve">: </w:t>
      </w:r>
    </w:p>
    <w:p w14:paraId="3722613F"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The lack of financing is the major financial/market barrier to the implementation of RE and EE projects in the country. This is mainly because of: (</w:t>
      </w:r>
      <w:r w:rsidR="00FC5A5D" w:rsidRPr="00650B28">
        <w:rPr>
          <w:rFonts w:cs="Calibri"/>
          <w:sz w:val="22"/>
          <w:szCs w:val="21"/>
        </w:rPr>
        <w:t>a</w:t>
      </w:r>
      <w:r w:rsidRPr="00650B28">
        <w:rPr>
          <w:rFonts w:cs="Calibri"/>
          <w:sz w:val="22"/>
          <w:szCs w:val="21"/>
        </w:rPr>
        <w:t xml:space="preserve">) </w:t>
      </w:r>
      <w:r w:rsidR="00FC5A5D" w:rsidRPr="00650B28">
        <w:rPr>
          <w:rFonts w:cs="Calibri"/>
          <w:sz w:val="22"/>
          <w:szCs w:val="21"/>
        </w:rPr>
        <w:t>d</w:t>
      </w:r>
      <w:r w:rsidRPr="00650B28">
        <w:rPr>
          <w:rFonts w:cs="Calibri"/>
          <w:sz w:val="22"/>
          <w:szCs w:val="21"/>
        </w:rPr>
        <w:t>ependence on donor funding for this kind of projects; (</w:t>
      </w:r>
      <w:r w:rsidR="00FC5A5D" w:rsidRPr="00650B28">
        <w:rPr>
          <w:rFonts w:cs="Calibri"/>
          <w:sz w:val="22"/>
          <w:szCs w:val="21"/>
        </w:rPr>
        <w:t>b</w:t>
      </w:r>
      <w:r w:rsidRPr="00650B28">
        <w:rPr>
          <w:rFonts w:cs="Calibri"/>
          <w:sz w:val="22"/>
          <w:szCs w:val="21"/>
        </w:rPr>
        <w:t xml:space="preserve">) </w:t>
      </w:r>
      <w:r w:rsidR="00FC5A5D" w:rsidRPr="00650B28">
        <w:rPr>
          <w:rFonts w:cs="Calibri"/>
          <w:sz w:val="22"/>
          <w:szCs w:val="21"/>
        </w:rPr>
        <w:t>i</w:t>
      </w:r>
      <w:r w:rsidRPr="00650B28">
        <w:rPr>
          <w:rFonts w:cs="Calibri"/>
          <w:sz w:val="22"/>
          <w:szCs w:val="21"/>
        </w:rPr>
        <w:t>nadequate government budgets for renewable energy development; (</w:t>
      </w:r>
      <w:r w:rsidR="00FC5A5D" w:rsidRPr="00650B28">
        <w:rPr>
          <w:rFonts w:cs="Calibri"/>
          <w:sz w:val="22"/>
          <w:szCs w:val="21"/>
        </w:rPr>
        <w:t>c</w:t>
      </w:r>
      <w:r w:rsidRPr="00650B28">
        <w:rPr>
          <w:rFonts w:cs="Calibri"/>
          <w:sz w:val="22"/>
          <w:szCs w:val="21"/>
        </w:rPr>
        <w:t xml:space="preserve">) </w:t>
      </w:r>
      <w:r w:rsidR="00FC5A5D" w:rsidRPr="00650B28">
        <w:rPr>
          <w:rFonts w:cs="Calibri"/>
          <w:sz w:val="22"/>
          <w:szCs w:val="21"/>
        </w:rPr>
        <w:t>f</w:t>
      </w:r>
      <w:r w:rsidRPr="00650B28">
        <w:rPr>
          <w:rFonts w:cs="Calibri"/>
          <w:sz w:val="22"/>
          <w:szCs w:val="21"/>
        </w:rPr>
        <w:t>iscal policies that are biased against RE and EE (e.g., import duties levied on RE/EE systems); (</w:t>
      </w:r>
      <w:r w:rsidR="00FC5A5D" w:rsidRPr="00650B28">
        <w:rPr>
          <w:rFonts w:cs="Calibri"/>
          <w:sz w:val="22"/>
          <w:szCs w:val="21"/>
        </w:rPr>
        <w:t>d</w:t>
      </w:r>
      <w:r w:rsidRPr="00650B28">
        <w:rPr>
          <w:rFonts w:cs="Calibri"/>
          <w:sz w:val="22"/>
          <w:szCs w:val="21"/>
        </w:rPr>
        <w:t xml:space="preserve">) </w:t>
      </w:r>
      <w:r w:rsidR="00FC5A5D" w:rsidRPr="00650B28">
        <w:rPr>
          <w:rFonts w:cs="Calibri"/>
          <w:sz w:val="22"/>
          <w:szCs w:val="21"/>
        </w:rPr>
        <w:t>l</w:t>
      </w:r>
      <w:r w:rsidRPr="00650B28">
        <w:rPr>
          <w:rFonts w:cs="Calibri"/>
          <w:sz w:val="22"/>
          <w:szCs w:val="21"/>
        </w:rPr>
        <w:t xml:space="preserve">imited opportunities for access to funding </w:t>
      </w:r>
      <w:r w:rsidR="00FC5A5D" w:rsidRPr="00650B28">
        <w:rPr>
          <w:rFonts w:cs="Calibri"/>
          <w:sz w:val="22"/>
          <w:szCs w:val="21"/>
        </w:rPr>
        <w:t>for</w:t>
      </w:r>
      <w:r w:rsidRPr="00650B28">
        <w:rPr>
          <w:rFonts w:cs="Calibri"/>
          <w:sz w:val="22"/>
          <w:szCs w:val="21"/>
        </w:rPr>
        <w:t xml:space="preserve"> </w:t>
      </w:r>
      <w:r w:rsidR="00232023" w:rsidRPr="00650B28">
        <w:rPr>
          <w:rFonts w:cs="Calibri"/>
          <w:sz w:val="22"/>
          <w:szCs w:val="21"/>
        </w:rPr>
        <w:t xml:space="preserve">RE </w:t>
      </w:r>
      <w:r w:rsidRPr="00650B28">
        <w:rPr>
          <w:rFonts w:cs="Calibri"/>
          <w:sz w:val="22"/>
          <w:szCs w:val="21"/>
        </w:rPr>
        <w:t xml:space="preserve">and </w:t>
      </w:r>
      <w:r w:rsidR="00232023" w:rsidRPr="00650B28">
        <w:rPr>
          <w:rFonts w:cs="Calibri"/>
          <w:sz w:val="22"/>
          <w:szCs w:val="21"/>
        </w:rPr>
        <w:t xml:space="preserve">EE </w:t>
      </w:r>
      <w:r w:rsidRPr="00650B28">
        <w:rPr>
          <w:rFonts w:cs="Calibri"/>
          <w:sz w:val="22"/>
          <w:szCs w:val="21"/>
        </w:rPr>
        <w:t>projects by energy consumers, due to lack of capacity to develop and prepare bankable RE and EE project proposals; and, (</w:t>
      </w:r>
      <w:r w:rsidR="00FC5A5D" w:rsidRPr="00650B28">
        <w:rPr>
          <w:rFonts w:cs="Calibri"/>
          <w:sz w:val="22"/>
          <w:szCs w:val="21"/>
        </w:rPr>
        <w:t>e</w:t>
      </w:r>
      <w:r w:rsidRPr="00650B28">
        <w:rPr>
          <w:rFonts w:cs="Calibri"/>
          <w:sz w:val="22"/>
          <w:szCs w:val="21"/>
        </w:rPr>
        <w:t xml:space="preserve">) </w:t>
      </w:r>
      <w:r w:rsidR="00FC5A5D" w:rsidRPr="00650B28">
        <w:rPr>
          <w:rFonts w:cs="Calibri"/>
          <w:sz w:val="22"/>
          <w:szCs w:val="21"/>
        </w:rPr>
        <w:t>p</w:t>
      </w:r>
      <w:r w:rsidRPr="00650B28">
        <w:rPr>
          <w:rFonts w:cs="Calibri"/>
          <w:sz w:val="22"/>
          <w:szCs w:val="21"/>
        </w:rPr>
        <w:t>rivate sector involvement in the energy sector is limited. In addition, the cost of RE-generated electricity is often perceived to be not competitive</w:t>
      </w:r>
      <w:r w:rsidR="00E35431" w:rsidRPr="00650B28">
        <w:rPr>
          <w:rFonts w:cs="Calibri"/>
          <w:sz w:val="22"/>
          <w:szCs w:val="21"/>
        </w:rPr>
        <w:t xml:space="preserve"> because </w:t>
      </w:r>
      <w:r w:rsidRPr="00650B28">
        <w:rPr>
          <w:rFonts w:cs="Calibri"/>
          <w:sz w:val="22"/>
          <w:szCs w:val="21"/>
        </w:rPr>
        <w:t xml:space="preserve">petroleum fuels are </w:t>
      </w:r>
      <w:r w:rsidR="00E35431" w:rsidRPr="00650B28">
        <w:rPr>
          <w:rFonts w:cs="Calibri"/>
          <w:sz w:val="22"/>
          <w:szCs w:val="21"/>
        </w:rPr>
        <w:t xml:space="preserve">more </w:t>
      </w:r>
      <w:r w:rsidRPr="00650B28">
        <w:rPr>
          <w:rFonts w:cs="Calibri"/>
          <w:sz w:val="22"/>
          <w:szCs w:val="21"/>
        </w:rPr>
        <w:t xml:space="preserve">convenient to use and currently are relatively cheap compared to previous years. Furthermore, the rather small market size </w:t>
      </w:r>
      <w:r w:rsidR="00FC5A5D" w:rsidRPr="00650B28">
        <w:rPr>
          <w:rFonts w:cs="Calibri"/>
          <w:sz w:val="22"/>
          <w:szCs w:val="21"/>
        </w:rPr>
        <w:t xml:space="preserve">of Niue </w:t>
      </w:r>
      <w:r w:rsidRPr="00650B28">
        <w:rPr>
          <w:rFonts w:cs="Calibri"/>
          <w:sz w:val="22"/>
          <w:szCs w:val="21"/>
        </w:rPr>
        <w:t>is not attractive to private enterprise</w:t>
      </w:r>
      <w:r w:rsidR="00232023" w:rsidRPr="00650B28">
        <w:rPr>
          <w:rFonts w:cs="Calibri"/>
          <w:sz w:val="22"/>
          <w:szCs w:val="21"/>
        </w:rPr>
        <w:t>s</w:t>
      </w:r>
      <w:r w:rsidRPr="00650B28">
        <w:rPr>
          <w:rFonts w:cs="Calibri"/>
          <w:sz w:val="22"/>
          <w:szCs w:val="21"/>
        </w:rPr>
        <w:t xml:space="preserve"> int</w:t>
      </w:r>
      <w:r w:rsidR="001C38DB" w:rsidRPr="00650B28">
        <w:rPr>
          <w:rFonts w:cs="Calibri"/>
          <w:sz w:val="22"/>
          <w:szCs w:val="21"/>
        </w:rPr>
        <w:t>erested in providing RE systems</w:t>
      </w:r>
      <w:r w:rsidRPr="00650B28">
        <w:rPr>
          <w:rFonts w:cs="Calibri"/>
          <w:sz w:val="22"/>
          <w:szCs w:val="21"/>
        </w:rPr>
        <w:t xml:space="preserve"> or selling EE appliances/equipment. The market for technical skills and products is small for the profitable development of a private sector technical services or sales industry.</w:t>
      </w:r>
    </w:p>
    <w:p w14:paraId="3CF97D03" w14:textId="77777777" w:rsidR="00417AF6" w:rsidRPr="00650B28" w:rsidRDefault="00417AF6" w:rsidP="00F67FBA">
      <w:pPr>
        <w:adjustRightInd w:val="0"/>
        <w:snapToGrid w:val="0"/>
        <w:spacing w:after="0"/>
        <w:rPr>
          <w:rFonts w:cs="Calibri"/>
          <w:sz w:val="22"/>
          <w:szCs w:val="21"/>
        </w:rPr>
      </w:pPr>
    </w:p>
    <w:p w14:paraId="4A3DAEBC" w14:textId="77777777" w:rsidR="00417AF6" w:rsidRPr="00650B28" w:rsidRDefault="00417AF6" w:rsidP="00F67FBA">
      <w:pPr>
        <w:adjustRightInd w:val="0"/>
        <w:snapToGrid w:val="0"/>
        <w:spacing w:after="0"/>
        <w:rPr>
          <w:rFonts w:cs="Calibri"/>
          <w:sz w:val="22"/>
          <w:szCs w:val="21"/>
        </w:rPr>
      </w:pPr>
      <w:r w:rsidRPr="00650B28">
        <w:rPr>
          <w:rFonts w:cs="Calibri"/>
          <w:sz w:val="22"/>
          <w:szCs w:val="21"/>
          <w:u w:val="single"/>
        </w:rPr>
        <w:t>Technical Barriers:</w:t>
      </w:r>
      <w:r w:rsidRPr="00650B28">
        <w:rPr>
          <w:rFonts w:cs="Calibri"/>
          <w:sz w:val="22"/>
          <w:szCs w:val="21"/>
        </w:rPr>
        <w:t xml:space="preserve"> </w:t>
      </w:r>
    </w:p>
    <w:p w14:paraId="3B65498C"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The current major technical barrier is the grid instability when more RE-based systems are integrated to the existing power grid. While the limited capacity of NPC technical and operational personnel on the integration of RE-based power generation systems and on the operation and maintenance of such grid connected systems contributes to this problem, such problem ha</w:t>
      </w:r>
      <w:r w:rsidR="001D4819" w:rsidRPr="00650B28">
        <w:rPr>
          <w:rFonts w:cs="Calibri"/>
          <w:sz w:val="22"/>
          <w:szCs w:val="21"/>
        </w:rPr>
        <w:t>s</w:t>
      </w:r>
      <w:r w:rsidRPr="00650B28">
        <w:rPr>
          <w:rFonts w:cs="Calibri"/>
          <w:sz w:val="22"/>
          <w:szCs w:val="21"/>
        </w:rPr>
        <w:t xml:space="preserve"> not yet been adequately addressed. This has resulted </w:t>
      </w:r>
      <w:r w:rsidR="008D6704" w:rsidRPr="00650B28">
        <w:rPr>
          <w:rFonts w:cs="Calibri"/>
          <w:sz w:val="22"/>
          <w:szCs w:val="21"/>
        </w:rPr>
        <w:t xml:space="preserve">to </w:t>
      </w:r>
      <w:r w:rsidRPr="00650B28">
        <w:rPr>
          <w:rFonts w:cs="Calibri"/>
          <w:sz w:val="22"/>
          <w:szCs w:val="21"/>
        </w:rPr>
        <w:t xml:space="preserve">some of the presently installed on-grid solar PV systems not able to feed into the grid. The current low level of </w:t>
      </w:r>
      <w:r w:rsidR="00FC5A5D" w:rsidRPr="00650B28">
        <w:rPr>
          <w:rFonts w:cs="Calibri"/>
          <w:sz w:val="22"/>
          <w:szCs w:val="21"/>
        </w:rPr>
        <w:t xml:space="preserve">energy generated from renewable sources </w:t>
      </w:r>
      <w:r w:rsidRPr="00650B28">
        <w:rPr>
          <w:rFonts w:cs="Calibri"/>
          <w:sz w:val="22"/>
          <w:szCs w:val="21"/>
        </w:rPr>
        <w:t xml:space="preserve">achieved reflects the limited successful </w:t>
      </w:r>
      <w:r w:rsidR="00FC5A5D" w:rsidRPr="00650B28">
        <w:rPr>
          <w:rFonts w:cs="Calibri"/>
          <w:sz w:val="22"/>
          <w:szCs w:val="21"/>
        </w:rPr>
        <w:t>Renewable Energy Technology (</w:t>
      </w:r>
      <w:r w:rsidRPr="00650B28">
        <w:rPr>
          <w:rFonts w:cs="Calibri"/>
          <w:sz w:val="22"/>
          <w:szCs w:val="21"/>
        </w:rPr>
        <w:t>RET</w:t>
      </w:r>
      <w:r w:rsidR="00FC5A5D" w:rsidRPr="00650B28">
        <w:rPr>
          <w:rFonts w:cs="Calibri"/>
          <w:sz w:val="22"/>
          <w:szCs w:val="21"/>
        </w:rPr>
        <w:t>)</w:t>
      </w:r>
      <w:r w:rsidRPr="00650B28">
        <w:rPr>
          <w:rFonts w:cs="Calibri"/>
          <w:sz w:val="22"/>
          <w:szCs w:val="21"/>
        </w:rPr>
        <w:t xml:space="preserve"> application</w:t>
      </w:r>
      <w:r w:rsidR="00FC5A5D" w:rsidRPr="00650B28">
        <w:rPr>
          <w:rFonts w:cs="Calibri"/>
          <w:sz w:val="22"/>
          <w:szCs w:val="21"/>
        </w:rPr>
        <w:t>s</w:t>
      </w:r>
      <w:r w:rsidRPr="00650B28">
        <w:rPr>
          <w:rFonts w:cs="Calibri"/>
          <w:sz w:val="22"/>
          <w:szCs w:val="21"/>
        </w:rPr>
        <w:t xml:space="preserve"> experience, particularly RE systems for electricity generation. The lack of capacity to operate and maintain RE systems (power and non-power applications) is exacerbated by the difficult environment for installed electrical and mechanical equipment for RE-based power generation. There </w:t>
      </w:r>
      <w:r w:rsidR="00251204" w:rsidRPr="00650B28">
        <w:rPr>
          <w:rFonts w:cs="Calibri"/>
          <w:sz w:val="22"/>
          <w:szCs w:val="21"/>
        </w:rPr>
        <w:t>are</w:t>
      </w:r>
      <w:r w:rsidRPr="00650B28">
        <w:rPr>
          <w:rFonts w:cs="Calibri"/>
          <w:sz w:val="22"/>
          <w:szCs w:val="21"/>
        </w:rPr>
        <w:t xml:space="preserve"> also </w:t>
      </w:r>
      <w:r w:rsidR="001D4819" w:rsidRPr="00650B28">
        <w:rPr>
          <w:rFonts w:cs="Calibri"/>
          <w:sz w:val="22"/>
          <w:szCs w:val="21"/>
        </w:rPr>
        <w:t xml:space="preserve">a </w:t>
      </w:r>
      <w:r w:rsidRPr="00650B28">
        <w:rPr>
          <w:rFonts w:cs="Calibri"/>
          <w:sz w:val="22"/>
          <w:szCs w:val="21"/>
        </w:rPr>
        <w:t>very small number of government and private sector people having technical competence applicable to energy development because of the lack of opportunities, apart from projects, for continuing education on RE and EE technologies applications, and in the operation and maintenance of systems employed in such applications.</w:t>
      </w:r>
    </w:p>
    <w:p w14:paraId="37C3653D" w14:textId="77777777" w:rsidR="00417AF6" w:rsidRPr="00650B28" w:rsidRDefault="00417AF6" w:rsidP="00F67FBA">
      <w:pPr>
        <w:adjustRightInd w:val="0"/>
        <w:snapToGrid w:val="0"/>
        <w:spacing w:after="0"/>
        <w:rPr>
          <w:rFonts w:cs="Calibri"/>
          <w:sz w:val="22"/>
          <w:szCs w:val="21"/>
        </w:rPr>
      </w:pPr>
    </w:p>
    <w:p w14:paraId="5E0FA5C8" w14:textId="77777777" w:rsidR="00417AF6" w:rsidRPr="00650B28" w:rsidRDefault="00417AF6" w:rsidP="00F67FBA">
      <w:pPr>
        <w:adjustRightInd w:val="0"/>
        <w:snapToGrid w:val="0"/>
        <w:spacing w:after="0"/>
        <w:rPr>
          <w:rFonts w:cs="Calibri"/>
          <w:sz w:val="22"/>
          <w:szCs w:val="21"/>
        </w:rPr>
      </w:pPr>
      <w:r w:rsidRPr="00650B28">
        <w:rPr>
          <w:rFonts w:cs="Calibri"/>
          <w:sz w:val="22"/>
          <w:szCs w:val="21"/>
          <w:u w:val="single"/>
        </w:rPr>
        <w:t>Awareness and Capacity Barriers</w:t>
      </w:r>
      <w:r w:rsidRPr="00650B28">
        <w:rPr>
          <w:rFonts w:cs="Calibri"/>
          <w:sz w:val="22"/>
          <w:szCs w:val="21"/>
        </w:rPr>
        <w:t xml:space="preserve">: </w:t>
      </w:r>
    </w:p>
    <w:p w14:paraId="1957D495"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There is in general lack of confidence in RE due to previous project failures in Niue and in other PICs, and the current grid stability problem that resulted in the non-use of some of the installed grid connected solar PV systems. This make</w:t>
      </w:r>
      <w:r w:rsidR="00FC5A5D" w:rsidRPr="00650B28">
        <w:rPr>
          <w:rFonts w:cs="Calibri"/>
          <w:sz w:val="22"/>
          <w:szCs w:val="21"/>
        </w:rPr>
        <w:t>s</w:t>
      </w:r>
      <w:r w:rsidRPr="00650B28">
        <w:rPr>
          <w:rFonts w:cs="Calibri"/>
          <w:sz w:val="22"/>
          <w:szCs w:val="21"/>
        </w:rPr>
        <w:t xml:space="preserve"> it difficult to generate enthusiasm at either the public or private level for new RE efforts. This is also due to the lack of understanding of the application of RE and EE technologies by decision makers, the general public and businesses especially on the advantages, disadvantages and costs of </w:t>
      </w:r>
      <w:r w:rsidR="00FC5A5D" w:rsidRPr="00650B28">
        <w:rPr>
          <w:rFonts w:cs="Calibri"/>
          <w:sz w:val="22"/>
          <w:szCs w:val="21"/>
        </w:rPr>
        <w:t>RE and EE</w:t>
      </w:r>
      <w:r w:rsidRPr="00650B28">
        <w:rPr>
          <w:rFonts w:cs="Calibri"/>
          <w:sz w:val="22"/>
          <w:szCs w:val="21"/>
        </w:rPr>
        <w:t xml:space="preserve"> technologies. Because of the lack of opportunities to apply knowledge and skills learned from capacity development on RE and EE technolog</w:t>
      </w:r>
      <w:r w:rsidR="003F7EE2" w:rsidRPr="00650B28">
        <w:rPr>
          <w:rFonts w:cs="Calibri"/>
          <w:sz w:val="22"/>
          <w:szCs w:val="21"/>
        </w:rPr>
        <w:t>y</w:t>
      </w:r>
      <w:r w:rsidRPr="00650B28">
        <w:rPr>
          <w:rFonts w:cs="Calibri"/>
          <w:sz w:val="22"/>
          <w:szCs w:val="21"/>
        </w:rPr>
        <w:t xml:space="preserve"> applications, and in the operation and maintenance of systems in such applications, the expected impact in terms of the level of knowledge and technical skills of technical personnel in NPC and the government was not realized. </w:t>
      </w:r>
    </w:p>
    <w:p w14:paraId="59831352" w14:textId="77777777" w:rsidR="001C38DB" w:rsidRPr="00650B28" w:rsidRDefault="001C38DB" w:rsidP="00F67FBA">
      <w:pPr>
        <w:adjustRightInd w:val="0"/>
        <w:snapToGrid w:val="0"/>
        <w:spacing w:after="0"/>
        <w:rPr>
          <w:rFonts w:cs="Calibri"/>
          <w:sz w:val="22"/>
          <w:szCs w:val="21"/>
        </w:rPr>
      </w:pPr>
    </w:p>
    <w:p w14:paraId="14891DAA" w14:textId="77777777" w:rsidR="0023132B" w:rsidRPr="00650B28" w:rsidRDefault="00FC5A5D" w:rsidP="00F67FBA">
      <w:pPr>
        <w:spacing w:after="0"/>
        <w:rPr>
          <w:rFonts w:cs="Calibri"/>
          <w:sz w:val="22"/>
          <w:szCs w:val="21"/>
        </w:rPr>
      </w:pPr>
      <w:r w:rsidRPr="00650B28">
        <w:rPr>
          <w:rFonts w:cs="Calibri"/>
          <w:sz w:val="22"/>
          <w:szCs w:val="21"/>
        </w:rPr>
        <w:t>With</w:t>
      </w:r>
      <w:r w:rsidR="00417AF6" w:rsidRPr="00650B28">
        <w:rPr>
          <w:rFonts w:cs="Calibri"/>
          <w:sz w:val="22"/>
          <w:szCs w:val="21"/>
        </w:rPr>
        <w:t xml:space="preserve"> regards </w:t>
      </w:r>
      <w:r w:rsidRPr="00650B28">
        <w:rPr>
          <w:rFonts w:cs="Calibri"/>
          <w:sz w:val="22"/>
          <w:szCs w:val="21"/>
        </w:rPr>
        <w:t xml:space="preserve">to </w:t>
      </w:r>
      <w:r w:rsidR="00417AF6" w:rsidRPr="00650B28">
        <w:rPr>
          <w:rFonts w:cs="Calibri"/>
          <w:sz w:val="22"/>
          <w:szCs w:val="21"/>
        </w:rPr>
        <w:t>knowledge and information on low carbon (</w:t>
      </w:r>
      <w:r w:rsidRPr="00650B28">
        <w:rPr>
          <w:rFonts w:cs="Calibri"/>
          <w:sz w:val="22"/>
          <w:szCs w:val="21"/>
        </w:rPr>
        <w:t xml:space="preserve">both </w:t>
      </w:r>
      <w:r w:rsidR="00417AF6" w:rsidRPr="00650B28">
        <w:rPr>
          <w:rFonts w:cs="Calibri"/>
          <w:sz w:val="22"/>
          <w:szCs w:val="21"/>
        </w:rPr>
        <w:t xml:space="preserve">RE and EE) technologies, there is lack of information about </w:t>
      </w:r>
      <w:r w:rsidRPr="00650B28">
        <w:rPr>
          <w:rFonts w:cs="Calibri"/>
          <w:sz w:val="22"/>
          <w:szCs w:val="21"/>
        </w:rPr>
        <w:t>LC</w:t>
      </w:r>
      <w:r w:rsidR="00417AF6" w:rsidRPr="00650B28">
        <w:rPr>
          <w:rFonts w:cs="Calibri"/>
          <w:sz w:val="22"/>
          <w:szCs w:val="21"/>
        </w:rPr>
        <w:t xml:space="preserve"> technologies, and the performance of the solar PV systems that are connected into the NPC grid. Information about the power generation performance of the utility remains very limited for NPC or government to be able to make a truly informed decision as to the proper course to take to improve the system performance reliability. Moreover, there is also low level of capacity among government institutions in data acquisition, analysis and management, as well as on the use of existing computer models for sustainable energy and </w:t>
      </w:r>
      <w:r w:rsidRPr="00650B28">
        <w:rPr>
          <w:rFonts w:cs="Calibri"/>
          <w:sz w:val="22"/>
          <w:szCs w:val="21"/>
        </w:rPr>
        <w:t>LCD</w:t>
      </w:r>
      <w:r w:rsidR="00417AF6" w:rsidRPr="00650B28">
        <w:rPr>
          <w:rFonts w:cs="Calibri"/>
          <w:sz w:val="22"/>
          <w:szCs w:val="21"/>
        </w:rPr>
        <w:t>.</w:t>
      </w:r>
    </w:p>
    <w:p w14:paraId="6B43B34F" w14:textId="77777777" w:rsidR="00417AF6" w:rsidRPr="00650B28" w:rsidRDefault="00417AF6" w:rsidP="00F67FBA">
      <w:pPr>
        <w:adjustRightInd w:val="0"/>
        <w:snapToGrid w:val="0"/>
        <w:spacing w:after="0"/>
        <w:rPr>
          <w:rFonts w:cs="Calibri"/>
          <w:sz w:val="22"/>
          <w:szCs w:val="21"/>
        </w:rPr>
      </w:pPr>
    </w:p>
    <w:p w14:paraId="1F42D284" w14:textId="77777777" w:rsidR="00417AF6" w:rsidRPr="00650B28" w:rsidRDefault="00417AF6" w:rsidP="00F67FBA">
      <w:pPr>
        <w:adjustRightInd w:val="0"/>
        <w:snapToGrid w:val="0"/>
        <w:spacing w:after="0"/>
        <w:rPr>
          <w:rFonts w:cs="Calibri"/>
          <w:sz w:val="22"/>
          <w:szCs w:val="21"/>
        </w:rPr>
      </w:pPr>
      <w:r w:rsidRPr="00650B28">
        <w:rPr>
          <w:rFonts w:cs="Calibri"/>
          <w:sz w:val="22"/>
          <w:szCs w:val="21"/>
        </w:rPr>
        <w:t>The abovementioned barriers, if not pr</w:t>
      </w:r>
      <w:r w:rsidR="00FC5A5D" w:rsidRPr="00650B28">
        <w:rPr>
          <w:rFonts w:cs="Calibri"/>
          <w:sz w:val="22"/>
          <w:szCs w:val="21"/>
        </w:rPr>
        <w:t>operly and adequately addressed/</w:t>
      </w:r>
      <w:r w:rsidR="007E51EB" w:rsidRPr="00650B28">
        <w:rPr>
          <w:rFonts w:cs="Calibri"/>
          <w:sz w:val="22"/>
          <w:szCs w:val="21"/>
        </w:rPr>
        <w:t xml:space="preserve">removed </w:t>
      </w:r>
      <w:r w:rsidRPr="00650B28">
        <w:rPr>
          <w:rFonts w:cs="Calibri"/>
          <w:sz w:val="22"/>
          <w:szCs w:val="21"/>
        </w:rPr>
        <w:t>will continue to prevent the timely and complete ac</w:t>
      </w:r>
      <w:r w:rsidR="004C2CD2" w:rsidRPr="00650B28">
        <w:rPr>
          <w:rFonts w:cs="Calibri"/>
          <w:sz w:val="22"/>
          <w:szCs w:val="21"/>
        </w:rPr>
        <w:t>hievement of the NiSERM target</w:t>
      </w:r>
      <w:r w:rsidR="009F6381" w:rsidRPr="00650B28">
        <w:rPr>
          <w:rFonts w:cs="Calibri"/>
          <w:sz w:val="22"/>
          <w:szCs w:val="21"/>
        </w:rPr>
        <w:t>s</w:t>
      </w:r>
      <w:r w:rsidR="004C2CD2" w:rsidRPr="00650B28">
        <w:rPr>
          <w:rFonts w:cs="Calibri"/>
          <w:sz w:val="22"/>
          <w:szCs w:val="21"/>
        </w:rPr>
        <w:t>.</w:t>
      </w:r>
    </w:p>
    <w:p w14:paraId="6192CC52" w14:textId="77777777" w:rsidR="00A65AF0" w:rsidRPr="00650B28" w:rsidRDefault="00A65AF0" w:rsidP="00F67FBA">
      <w:pPr>
        <w:adjustRightInd w:val="0"/>
        <w:snapToGrid w:val="0"/>
        <w:spacing w:after="0"/>
        <w:rPr>
          <w:rFonts w:cs="Calibri"/>
          <w:sz w:val="22"/>
          <w:szCs w:val="21"/>
        </w:rPr>
      </w:pPr>
    </w:p>
    <w:p w14:paraId="57B552BC" w14:textId="77777777" w:rsidR="003B6A25" w:rsidRPr="00650B28" w:rsidRDefault="00802AA5" w:rsidP="003B6A25">
      <w:pPr>
        <w:spacing w:after="0"/>
        <w:rPr>
          <w:rFonts w:cs="Calibri"/>
          <w:b/>
          <w:bCs/>
          <w:color w:val="000000"/>
          <w:sz w:val="22"/>
          <w:szCs w:val="22"/>
          <w:u w:val="single"/>
          <w:lang w:eastAsia="x-none"/>
        </w:rPr>
      </w:pPr>
      <w:r w:rsidRPr="00650B28">
        <w:rPr>
          <w:rFonts w:cs="Calibri"/>
          <w:b/>
          <w:bCs/>
          <w:color w:val="000000"/>
          <w:sz w:val="22"/>
          <w:szCs w:val="22"/>
          <w:lang w:eastAsia="x-none"/>
        </w:rPr>
        <w:t>2.3</w:t>
      </w:r>
      <w:r w:rsidR="009F6381" w:rsidRPr="00650B28">
        <w:rPr>
          <w:rFonts w:cs="Calibri"/>
          <w:b/>
          <w:bCs/>
          <w:color w:val="000000"/>
          <w:sz w:val="22"/>
          <w:szCs w:val="22"/>
          <w:lang w:eastAsia="x-none"/>
        </w:rPr>
        <w:t xml:space="preserve">. </w:t>
      </w:r>
      <w:r w:rsidR="003B6A25" w:rsidRPr="00650B28">
        <w:rPr>
          <w:rFonts w:cs="Calibri"/>
          <w:b/>
          <w:bCs/>
          <w:color w:val="000000"/>
          <w:sz w:val="22"/>
          <w:szCs w:val="22"/>
          <w:u w:val="single"/>
          <w:lang w:eastAsia="x-none"/>
        </w:rPr>
        <w:t xml:space="preserve">Business-As-Usual Scenario </w:t>
      </w:r>
    </w:p>
    <w:p w14:paraId="6233D42E" w14:textId="77777777" w:rsidR="003B6A25" w:rsidRPr="00650B28" w:rsidRDefault="003B6A25" w:rsidP="003B6A25">
      <w:pPr>
        <w:spacing w:after="0"/>
        <w:rPr>
          <w:rFonts w:cs="Calibri"/>
          <w:sz w:val="22"/>
          <w:szCs w:val="22"/>
          <w:lang w:eastAsia="zh-CN"/>
        </w:rPr>
      </w:pPr>
    </w:p>
    <w:p w14:paraId="795FD966" w14:textId="0730784B" w:rsidR="003B6A25" w:rsidRPr="00650B28" w:rsidRDefault="003B6A25" w:rsidP="003B6A25">
      <w:pPr>
        <w:pStyle w:val="NormalWeb"/>
        <w:spacing w:before="0" w:beforeAutospacing="0" w:after="0" w:afterAutospacing="0"/>
        <w:rPr>
          <w:rFonts w:ascii="Calibri" w:hAnsi="Calibri" w:cs="Calibri"/>
          <w:sz w:val="22"/>
          <w:szCs w:val="20"/>
        </w:rPr>
      </w:pPr>
      <w:r w:rsidRPr="00650B28">
        <w:rPr>
          <w:rFonts w:ascii="Calibri" w:hAnsi="Calibri" w:cs="Calibri"/>
          <w:sz w:val="22"/>
          <w:szCs w:val="20"/>
        </w:rPr>
        <w:t xml:space="preserve">AREAN Project’s objective to enable Niue to achieve its low carbon energy access, sustainable energy, and green growth targets is based on the country’s NDC, which in turn was based on the NiSERM, an energy road map prepared for the decade 2015-2025. The main target set by Niue is the generation of 80% of its electricity needs from renewable energy sources by 2025. Additionally, the road map established other RE/EE targets, as shown in Table 1 below. To date very little has been done to convert in action the recommendations provided by the NiSERM. Specifically, in the past three years the projects completed or initiated are: a) the establishment, in early 2017, of a </w:t>
      </w:r>
      <w:r w:rsidR="00822A6B" w:rsidRPr="00650B28">
        <w:rPr>
          <w:rFonts w:ascii="Calibri" w:hAnsi="Calibri" w:cs="Calibri"/>
          <w:sz w:val="22"/>
          <w:szCs w:val="20"/>
        </w:rPr>
        <w:t>US$</w:t>
      </w:r>
      <w:r w:rsidRPr="00650B28">
        <w:rPr>
          <w:rFonts w:ascii="Calibri" w:hAnsi="Calibri" w:cs="Calibri"/>
          <w:sz w:val="22"/>
          <w:szCs w:val="20"/>
        </w:rPr>
        <w:t xml:space="preserve"> 80,000 high energy efficiency household appliances rebate/loan scheme (which includes freezers, refrigerators and washing machines). To date the scheme has not disbursed all of its available budget yet; b) the installation of a 90 kWp solar PV system in 2016 funded through EDF-10; c) the recent shipment and installation of 200 kWp of solar PV panels donated by Japan; d) the installation of two water solar pumps that reduce the electricity demand (issues have been reported on the mal-functioning of these pumps, likely related to the inadequate power capacity to supply the required water volumes); and e) three second hand electric vehicles (EV) have been purchased by private owners.</w:t>
      </w:r>
    </w:p>
    <w:p w14:paraId="6D242573" w14:textId="77777777" w:rsidR="003B6A25" w:rsidRPr="00650B28" w:rsidRDefault="003B6A25" w:rsidP="003B6A25">
      <w:pPr>
        <w:spacing w:after="0"/>
        <w:jc w:val="left"/>
        <w:rPr>
          <w:rFonts w:cs="Calibri"/>
          <w:sz w:val="22"/>
          <w:szCs w:val="20"/>
        </w:rPr>
      </w:pPr>
    </w:p>
    <w:p w14:paraId="1EBD8F4F" w14:textId="77777777" w:rsidR="003B6A25" w:rsidRPr="00650B28" w:rsidRDefault="003B6A25" w:rsidP="003B6A25">
      <w:pPr>
        <w:spacing w:after="0"/>
        <w:rPr>
          <w:rFonts w:eastAsia="Times New Roman" w:cs="Calibri"/>
          <w:b/>
          <w:bCs/>
          <w:color w:val="000000"/>
          <w:sz w:val="22"/>
        </w:rPr>
      </w:pPr>
      <w:r w:rsidRPr="00650B28">
        <w:rPr>
          <w:rFonts w:eastAsia="Times New Roman" w:cs="Calibri"/>
          <w:b/>
          <w:bCs/>
          <w:color w:val="000000"/>
          <w:sz w:val="22"/>
        </w:rPr>
        <w:t>Table 1. Niue RE and EE Targets (NiSERM and updates from GoN)</w:t>
      </w:r>
    </w:p>
    <w:p w14:paraId="692F9E24" w14:textId="77777777" w:rsidR="003B6A25" w:rsidRPr="00650B28" w:rsidRDefault="003B6A25" w:rsidP="003B6A25">
      <w:pPr>
        <w:spacing w:after="0"/>
        <w:rPr>
          <w:rFonts w:eastAsia="Times New Roman" w:cs="Calibri"/>
          <w:b/>
          <w:bCs/>
          <w:color w:val="000000"/>
          <w:sz w:val="22"/>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0"/>
        <w:gridCol w:w="1350"/>
        <w:gridCol w:w="1440"/>
      </w:tblGrid>
      <w:tr w:rsidR="003B6A25" w:rsidRPr="00650B28" w14:paraId="7408C5CB" w14:textId="77777777" w:rsidTr="002C0B20">
        <w:trPr>
          <w:trHeight w:val="391"/>
        </w:trPr>
        <w:tc>
          <w:tcPr>
            <w:tcW w:w="6300" w:type="dxa"/>
            <w:shd w:val="clear" w:color="auto" w:fill="CCFFFF"/>
            <w:vAlign w:val="center"/>
          </w:tcPr>
          <w:p w14:paraId="62D2C01D" w14:textId="77777777" w:rsidR="003B6A25" w:rsidRPr="00650B28" w:rsidRDefault="003B6A25" w:rsidP="002C0B20">
            <w:pPr>
              <w:spacing w:after="0"/>
              <w:jc w:val="center"/>
              <w:rPr>
                <w:rFonts w:eastAsia="Times New Roman" w:cs="Calibri"/>
                <w:b/>
                <w:bCs/>
                <w:sz w:val="22"/>
              </w:rPr>
            </w:pPr>
            <w:r w:rsidRPr="00650B28">
              <w:rPr>
                <w:rFonts w:eastAsia="Times New Roman" w:cs="Calibri"/>
                <w:b/>
                <w:bCs/>
                <w:sz w:val="22"/>
              </w:rPr>
              <w:t>Target</w:t>
            </w:r>
          </w:p>
        </w:tc>
        <w:tc>
          <w:tcPr>
            <w:tcW w:w="1350" w:type="dxa"/>
            <w:shd w:val="clear" w:color="auto" w:fill="CCFFFF"/>
            <w:vAlign w:val="center"/>
          </w:tcPr>
          <w:p w14:paraId="4A210E19" w14:textId="77777777" w:rsidR="003B6A25" w:rsidRPr="00650B28" w:rsidRDefault="003B6A25" w:rsidP="002C0B20">
            <w:pPr>
              <w:spacing w:after="0"/>
              <w:jc w:val="center"/>
              <w:rPr>
                <w:rFonts w:eastAsia="Times New Roman" w:cs="Calibri"/>
                <w:b/>
                <w:bCs/>
                <w:sz w:val="22"/>
              </w:rPr>
            </w:pPr>
            <w:r w:rsidRPr="00650B28">
              <w:rPr>
                <w:rFonts w:eastAsia="Times New Roman" w:cs="Calibri"/>
                <w:b/>
                <w:bCs/>
                <w:sz w:val="22"/>
              </w:rPr>
              <w:t>Target Year</w:t>
            </w:r>
          </w:p>
        </w:tc>
        <w:tc>
          <w:tcPr>
            <w:tcW w:w="1440" w:type="dxa"/>
            <w:shd w:val="clear" w:color="auto" w:fill="CCFFFF"/>
            <w:vAlign w:val="center"/>
          </w:tcPr>
          <w:p w14:paraId="7126AEB2" w14:textId="77777777" w:rsidR="003B6A25" w:rsidRPr="00650B28" w:rsidRDefault="003B6A25" w:rsidP="002C0B20">
            <w:pPr>
              <w:spacing w:after="0"/>
              <w:jc w:val="center"/>
              <w:rPr>
                <w:rFonts w:eastAsia="Times New Roman" w:cs="Calibri"/>
                <w:b/>
                <w:bCs/>
                <w:sz w:val="22"/>
              </w:rPr>
            </w:pPr>
            <w:r w:rsidRPr="00650B28">
              <w:rPr>
                <w:rFonts w:eastAsia="Times New Roman" w:cs="Calibri"/>
                <w:b/>
                <w:bCs/>
                <w:sz w:val="22"/>
              </w:rPr>
              <w:t>Baseline</w:t>
            </w:r>
          </w:p>
        </w:tc>
      </w:tr>
      <w:tr w:rsidR="003B6A25" w:rsidRPr="00650B28" w14:paraId="6F692703" w14:textId="77777777" w:rsidTr="002C0B20">
        <w:tc>
          <w:tcPr>
            <w:tcW w:w="6300" w:type="dxa"/>
            <w:shd w:val="clear" w:color="auto" w:fill="auto"/>
          </w:tcPr>
          <w:p w14:paraId="0F98E294"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Generate 80% of electricity with renewable sources</w:t>
            </w:r>
          </w:p>
        </w:tc>
        <w:tc>
          <w:tcPr>
            <w:tcW w:w="1350" w:type="dxa"/>
            <w:shd w:val="clear" w:color="auto" w:fill="auto"/>
          </w:tcPr>
          <w:p w14:paraId="7738F58B"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2025</w:t>
            </w:r>
          </w:p>
        </w:tc>
        <w:tc>
          <w:tcPr>
            <w:tcW w:w="1440" w:type="dxa"/>
            <w:shd w:val="clear" w:color="auto" w:fill="auto"/>
          </w:tcPr>
          <w:p w14:paraId="5F30D506"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 in 2014</w:t>
            </w:r>
          </w:p>
        </w:tc>
      </w:tr>
      <w:tr w:rsidR="003B6A25" w:rsidRPr="00650B28" w14:paraId="6B616814" w14:textId="77777777" w:rsidTr="002C0B20">
        <w:tc>
          <w:tcPr>
            <w:tcW w:w="6300" w:type="dxa"/>
            <w:shd w:val="clear" w:color="auto" w:fill="auto"/>
          </w:tcPr>
          <w:p w14:paraId="300A8425"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Reduce electricity demand by 10%</w:t>
            </w:r>
          </w:p>
        </w:tc>
        <w:tc>
          <w:tcPr>
            <w:tcW w:w="1350" w:type="dxa"/>
            <w:shd w:val="clear" w:color="auto" w:fill="auto"/>
          </w:tcPr>
          <w:p w14:paraId="1E7C4234"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200498AA"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BAU</w:t>
            </w:r>
          </w:p>
        </w:tc>
      </w:tr>
      <w:tr w:rsidR="003B6A25" w:rsidRPr="00650B28" w14:paraId="5BF310B4" w14:textId="77777777" w:rsidTr="002C0B20">
        <w:tc>
          <w:tcPr>
            <w:tcW w:w="6300" w:type="dxa"/>
            <w:shd w:val="clear" w:color="auto" w:fill="auto"/>
          </w:tcPr>
          <w:p w14:paraId="12E2BB8F"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Reduce electricity demand by 15%</w:t>
            </w:r>
          </w:p>
        </w:tc>
        <w:tc>
          <w:tcPr>
            <w:tcW w:w="1350" w:type="dxa"/>
            <w:shd w:val="clear" w:color="auto" w:fill="auto"/>
          </w:tcPr>
          <w:p w14:paraId="1F420CD5"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2025</w:t>
            </w:r>
          </w:p>
        </w:tc>
        <w:tc>
          <w:tcPr>
            <w:tcW w:w="1440" w:type="dxa"/>
            <w:shd w:val="clear" w:color="auto" w:fill="auto"/>
          </w:tcPr>
          <w:p w14:paraId="43F2FD7A"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BAU</w:t>
            </w:r>
          </w:p>
        </w:tc>
      </w:tr>
      <w:tr w:rsidR="003B6A25" w:rsidRPr="00650B28" w14:paraId="375C2BA0" w14:textId="77777777" w:rsidTr="002C0B20">
        <w:tc>
          <w:tcPr>
            <w:tcW w:w="6300" w:type="dxa"/>
            <w:shd w:val="clear" w:color="auto" w:fill="auto"/>
          </w:tcPr>
          <w:p w14:paraId="16D4AC00"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Reduce power station losses to 4.5%</w:t>
            </w:r>
          </w:p>
        </w:tc>
        <w:tc>
          <w:tcPr>
            <w:tcW w:w="1350" w:type="dxa"/>
            <w:shd w:val="clear" w:color="auto" w:fill="auto"/>
          </w:tcPr>
          <w:p w14:paraId="77D730F9"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157EAA69"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5.2% in 2011</w:t>
            </w:r>
          </w:p>
        </w:tc>
      </w:tr>
      <w:tr w:rsidR="003B6A25" w:rsidRPr="00650B28" w14:paraId="43AC7CFD" w14:textId="77777777" w:rsidTr="002C0B20">
        <w:tc>
          <w:tcPr>
            <w:tcW w:w="6300" w:type="dxa"/>
            <w:shd w:val="clear" w:color="auto" w:fill="auto"/>
          </w:tcPr>
          <w:p w14:paraId="66027CC7"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Reduce power station losses to 4.0%</w:t>
            </w:r>
          </w:p>
        </w:tc>
        <w:tc>
          <w:tcPr>
            <w:tcW w:w="1350" w:type="dxa"/>
            <w:shd w:val="clear" w:color="auto" w:fill="auto"/>
          </w:tcPr>
          <w:p w14:paraId="0879CE77"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2025</w:t>
            </w:r>
          </w:p>
        </w:tc>
        <w:tc>
          <w:tcPr>
            <w:tcW w:w="1440" w:type="dxa"/>
            <w:shd w:val="clear" w:color="auto" w:fill="auto"/>
          </w:tcPr>
          <w:p w14:paraId="43F25B7C"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5.2% in 2011</w:t>
            </w:r>
          </w:p>
        </w:tc>
      </w:tr>
      <w:tr w:rsidR="003B6A25" w:rsidRPr="00650B28" w14:paraId="6D235198" w14:textId="77777777" w:rsidTr="002C0B20">
        <w:tc>
          <w:tcPr>
            <w:tcW w:w="6300" w:type="dxa"/>
            <w:shd w:val="clear" w:color="auto" w:fill="auto"/>
          </w:tcPr>
          <w:p w14:paraId="4B43C0B0"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Increase diesel GenSets power generation efficiency to 4.0 kWh/L</w:t>
            </w:r>
          </w:p>
        </w:tc>
        <w:tc>
          <w:tcPr>
            <w:tcW w:w="1350" w:type="dxa"/>
            <w:shd w:val="clear" w:color="auto" w:fill="auto"/>
          </w:tcPr>
          <w:p w14:paraId="0144046C"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296A469A"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3.77 kWh/L in 2014</w:t>
            </w:r>
          </w:p>
        </w:tc>
      </w:tr>
      <w:tr w:rsidR="003B6A25" w:rsidRPr="00650B28" w14:paraId="15B5DEA1" w14:textId="77777777" w:rsidTr="002C0B20">
        <w:tc>
          <w:tcPr>
            <w:tcW w:w="6300" w:type="dxa"/>
            <w:shd w:val="clear" w:color="auto" w:fill="auto"/>
          </w:tcPr>
          <w:p w14:paraId="7EFE1CC7"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 xml:space="preserve">Introduce 1.0% of fuel-efficient vehicles </w:t>
            </w:r>
          </w:p>
        </w:tc>
        <w:tc>
          <w:tcPr>
            <w:tcW w:w="1350" w:type="dxa"/>
            <w:shd w:val="clear" w:color="auto" w:fill="auto"/>
          </w:tcPr>
          <w:p w14:paraId="75A2FDBE"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08ED612E"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0% in 2014</w:t>
            </w:r>
          </w:p>
        </w:tc>
      </w:tr>
      <w:tr w:rsidR="003B6A25" w:rsidRPr="00650B28" w14:paraId="03BA8B41" w14:textId="77777777" w:rsidTr="002C0B20">
        <w:tc>
          <w:tcPr>
            <w:tcW w:w="6300" w:type="dxa"/>
            <w:shd w:val="clear" w:color="auto" w:fill="auto"/>
          </w:tcPr>
          <w:p w14:paraId="7D2A93D0" w14:textId="77777777" w:rsidR="003B6A25" w:rsidRPr="00650B28" w:rsidRDefault="003B6A25" w:rsidP="002C0B20">
            <w:pPr>
              <w:spacing w:after="0"/>
              <w:rPr>
                <w:rFonts w:eastAsia="Times New Roman" w:cs="Calibri"/>
                <w:bCs/>
                <w:color w:val="000000"/>
                <w:sz w:val="22"/>
              </w:rPr>
            </w:pPr>
            <w:r w:rsidRPr="00650B28">
              <w:rPr>
                <w:rFonts w:eastAsia="Times New Roman" w:cs="Calibri"/>
                <w:bCs/>
                <w:color w:val="000000"/>
                <w:sz w:val="22"/>
              </w:rPr>
              <w:t>90% of households use LPG for cooking</w:t>
            </w:r>
          </w:p>
        </w:tc>
        <w:tc>
          <w:tcPr>
            <w:tcW w:w="1350" w:type="dxa"/>
            <w:shd w:val="clear" w:color="auto" w:fill="auto"/>
          </w:tcPr>
          <w:p w14:paraId="65757DC8"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2025</w:t>
            </w:r>
          </w:p>
        </w:tc>
        <w:tc>
          <w:tcPr>
            <w:tcW w:w="1440" w:type="dxa"/>
            <w:shd w:val="clear" w:color="auto" w:fill="auto"/>
          </w:tcPr>
          <w:p w14:paraId="67675F29"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34% in 2014</w:t>
            </w:r>
          </w:p>
        </w:tc>
      </w:tr>
      <w:tr w:rsidR="003B6A25" w:rsidRPr="00650B28" w14:paraId="3515B50C" w14:textId="77777777" w:rsidTr="002C0B20">
        <w:tc>
          <w:tcPr>
            <w:tcW w:w="6300" w:type="dxa"/>
            <w:shd w:val="clear" w:color="auto" w:fill="auto"/>
          </w:tcPr>
          <w:p w14:paraId="267CEA8C" w14:textId="77777777" w:rsidR="003B6A25" w:rsidRPr="00650B28" w:rsidRDefault="003B6A25" w:rsidP="002C0B20">
            <w:pPr>
              <w:spacing w:after="0"/>
              <w:rPr>
                <w:rFonts w:eastAsia="Times New Roman" w:cs="Calibri"/>
                <w:bCs/>
                <w:color w:val="000000"/>
                <w:sz w:val="22"/>
                <w:vertAlign w:val="superscript"/>
              </w:rPr>
            </w:pPr>
            <w:r w:rsidRPr="00650B28">
              <w:rPr>
                <w:rFonts w:cs="Calibri"/>
                <w:sz w:val="22"/>
              </w:rPr>
              <w:t>Keep Average Forced Outage below the regional average of 5.4%</w:t>
            </w:r>
            <w:r w:rsidRPr="00650B28">
              <w:rPr>
                <w:rFonts w:cs="Calibri"/>
                <w:sz w:val="22"/>
                <w:vertAlign w:val="superscript"/>
              </w:rPr>
              <w:t>*</w:t>
            </w:r>
          </w:p>
        </w:tc>
        <w:tc>
          <w:tcPr>
            <w:tcW w:w="1350" w:type="dxa"/>
            <w:shd w:val="clear" w:color="auto" w:fill="auto"/>
          </w:tcPr>
          <w:p w14:paraId="213EBD9A"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7EFC6E05" w14:textId="77777777" w:rsidR="003B6A25" w:rsidRPr="00650B28" w:rsidRDefault="003B6A25" w:rsidP="002C0B20">
            <w:pPr>
              <w:spacing w:after="0"/>
              <w:jc w:val="center"/>
              <w:rPr>
                <w:rFonts w:eastAsia="Times New Roman" w:cs="Calibri"/>
                <w:bCs/>
                <w:color w:val="000000"/>
                <w:sz w:val="22"/>
              </w:rPr>
            </w:pPr>
          </w:p>
        </w:tc>
      </w:tr>
      <w:tr w:rsidR="003B6A25" w:rsidRPr="00650B28" w14:paraId="1ED79C64" w14:textId="77777777" w:rsidTr="002C0B20">
        <w:tc>
          <w:tcPr>
            <w:tcW w:w="6300" w:type="dxa"/>
            <w:shd w:val="clear" w:color="auto" w:fill="auto"/>
          </w:tcPr>
          <w:p w14:paraId="1CCF5152" w14:textId="77777777" w:rsidR="003B6A25" w:rsidRPr="00650B28" w:rsidRDefault="003B6A25" w:rsidP="002C0B20">
            <w:pPr>
              <w:spacing w:after="0"/>
              <w:rPr>
                <w:rFonts w:eastAsia="Times New Roman" w:cs="Calibri"/>
                <w:bCs/>
                <w:color w:val="000000"/>
                <w:sz w:val="22"/>
                <w:vertAlign w:val="superscript"/>
              </w:rPr>
            </w:pPr>
            <w:r w:rsidRPr="00650B28">
              <w:rPr>
                <w:rFonts w:cs="Calibri"/>
                <w:sz w:val="22"/>
              </w:rPr>
              <w:t>Keep SAIDI &lt; 200 min/customer, the regional average goal</w:t>
            </w:r>
            <w:r w:rsidRPr="00650B28">
              <w:rPr>
                <w:rFonts w:cs="Calibri"/>
                <w:sz w:val="22"/>
                <w:vertAlign w:val="superscript"/>
              </w:rPr>
              <w:t>*</w:t>
            </w:r>
          </w:p>
        </w:tc>
        <w:tc>
          <w:tcPr>
            <w:tcW w:w="1350" w:type="dxa"/>
            <w:shd w:val="clear" w:color="auto" w:fill="auto"/>
          </w:tcPr>
          <w:p w14:paraId="586F86F6" w14:textId="77777777" w:rsidR="003B6A25" w:rsidRPr="00650B28" w:rsidRDefault="003B6A25" w:rsidP="002C0B20">
            <w:pPr>
              <w:spacing w:after="0"/>
              <w:jc w:val="center"/>
              <w:rPr>
                <w:rFonts w:eastAsia="Times New Roman" w:cs="Calibri"/>
                <w:bCs/>
                <w:color w:val="000000"/>
                <w:sz w:val="22"/>
              </w:rPr>
            </w:pPr>
            <w:r w:rsidRPr="00650B28">
              <w:rPr>
                <w:rFonts w:eastAsia="Times New Roman" w:cs="Calibri"/>
                <w:bCs/>
                <w:color w:val="000000"/>
                <w:sz w:val="22"/>
              </w:rPr>
              <w:t>2020</w:t>
            </w:r>
          </w:p>
        </w:tc>
        <w:tc>
          <w:tcPr>
            <w:tcW w:w="1440" w:type="dxa"/>
            <w:shd w:val="clear" w:color="auto" w:fill="auto"/>
          </w:tcPr>
          <w:p w14:paraId="499972D8" w14:textId="77777777" w:rsidR="003B6A25" w:rsidRPr="00650B28" w:rsidRDefault="003B6A25" w:rsidP="002C0B20">
            <w:pPr>
              <w:spacing w:after="0"/>
              <w:jc w:val="center"/>
              <w:rPr>
                <w:rFonts w:eastAsia="Times New Roman" w:cs="Calibri"/>
                <w:bCs/>
                <w:color w:val="000000"/>
                <w:sz w:val="22"/>
              </w:rPr>
            </w:pPr>
          </w:p>
        </w:tc>
      </w:tr>
    </w:tbl>
    <w:p w14:paraId="50976C96" w14:textId="77777777" w:rsidR="003B6A25" w:rsidRPr="00650B28" w:rsidRDefault="003B6A25" w:rsidP="003B6A25">
      <w:pPr>
        <w:spacing w:after="0"/>
        <w:rPr>
          <w:rFonts w:cs="Calibri"/>
          <w:sz w:val="18"/>
        </w:rPr>
      </w:pPr>
      <w:r w:rsidRPr="00650B28">
        <w:rPr>
          <w:rFonts w:cs="Calibri"/>
          <w:sz w:val="18"/>
          <w:vertAlign w:val="superscript"/>
        </w:rPr>
        <w:t>*</w:t>
      </w:r>
      <w:r w:rsidRPr="00650B28">
        <w:rPr>
          <w:rFonts w:cs="Calibri"/>
          <w:sz w:val="18"/>
        </w:rPr>
        <w:t>Baseline values for these two targets are not available</w:t>
      </w:r>
    </w:p>
    <w:p w14:paraId="5C2DA28A" w14:textId="77777777" w:rsidR="003B6A25" w:rsidRPr="00650B28" w:rsidRDefault="003B6A25" w:rsidP="003B6A25">
      <w:pPr>
        <w:spacing w:after="0"/>
        <w:jc w:val="left"/>
        <w:rPr>
          <w:rFonts w:cs="Calibri"/>
          <w:sz w:val="22"/>
          <w:szCs w:val="20"/>
        </w:rPr>
      </w:pPr>
    </w:p>
    <w:p w14:paraId="5DC15F20" w14:textId="77777777" w:rsidR="003B6A25" w:rsidRPr="00650B28" w:rsidRDefault="003B6A25" w:rsidP="003B6A25">
      <w:pPr>
        <w:spacing w:after="0"/>
        <w:rPr>
          <w:rFonts w:cs="Calibri"/>
          <w:sz w:val="22"/>
          <w:szCs w:val="20"/>
        </w:rPr>
      </w:pPr>
      <w:r w:rsidRPr="00650B28">
        <w:rPr>
          <w:rFonts w:cs="Calibri"/>
          <w:sz w:val="22"/>
          <w:szCs w:val="20"/>
        </w:rPr>
        <w:t xml:space="preserve">It appears clear that under this BAU scenario, Niue will be unable to timely achieve all its targets if financial and technical support from international donors and development partners are not made available. </w:t>
      </w:r>
    </w:p>
    <w:p w14:paraId="5E6B240B" w14:textId="77777777" w:rsidR="003B6A25" w:rsidRPr="00650B28" w:rsidRDefault="003B6A25" w:rsidP="003B6A25">
      <w:pPr>
        <w:spacing w:after="0"/>
        <w:rPr>
          <w:rFonts w:cs="Calibri"/>
          <w:sz w:val="22"/>
          <w:szCs w:val="20"/>
        </w:rPr>
      </w:pPr>
    </w:p>
    <w:p w14:paraId="4F529688" w14:textId="77777777" w:rsidR="003B6A25" w:rsidRPr="00650B28" w:rsidRDefault="003B6A25" w:rsidP="003B6A25">
      <w:pPr>
        <w:adjustRightInd w:val="0"/>
        <w:snapToGrid w:val="0"/>
        <w:spacing w:after="0"/>
        <w:rPr>
          <w:rFonts w:cs="Calibri"/>
          <w:sz w:val="22"/>
          <w:szCs w:val="21"/>
        </w:rPr>
      </w:pPr>
      <w:r w:rsidRPr="00650B28">
        <w:rPr>
          <w:rFonts w:cs="Calibri"/>
          <w:sz w:val="22"/>
          <w:szCs w:val="20"/>
        </w:rPr>
        <w:t>The biggest technical challenges faced by Niue are the severe grid instability issues suffered since the beginning of the adoption of solar PV technologies. Because of these issues, most of the PV systems have been put off-line and a thorough assessment analysis has been conducted on how instability issues of that current grid can be resolved (KEMA</w:t>
      </w:r>
      <w:r w:rsidRPr="00650B28">
        <w:rPr>
          <w:rStyle w:val="FootnoteReference"/>
          <w:rFonts w:ascii="Calibri" w:hAnsi="Calibri" w:cs="Calibri"/>
          <w:szCs w:val="20"/>
        </w:rPr>
        <w:footnoteReference w:id="5"/>
      </w:r>
      <w:r w:rsidRPr="00650B28">
        <w:rPr>
          <w:rFonts w:cs="Calibri"/>
          <w:sz w:val="22"/>
          <w:szCs w:val="20"/>
        </w:rPr>
        <w:t xml:space="preserve">). Because of this situation, solar PV panels only provide about 2% of Niue’s </w:t>
      </w:r>
      <w:r w:rsidRPr="00650B28">
        <w:rPr>
          <w:rFonts w:cs="Calibri"/>
          <w:sz w:val="22"/>
          <w:szCs w:val="20"/>
        </w:rPr>
        <w:sym w:font="Symbol" w:char="F07E"/>
      </w:r>
      <w:r w:rsidRPr="00650B28">
        <w:rPr>
          <w:rFonts w:cs="Calibri"/>
          <w:sz w:val="22"/>
          <w:szCs w:val="20"/>
        </w:rPr>
        <w:t>3.5 GWh of yearly electricity generation. With the installation of the 200 kWp PV panels donated by Japan (the installation costs are borne by New Zealand), Niue has reached a solar PV generation capacity of 543 kWp, but since the instability issues have not been solved yet the current amount of on-grid/off-grid solar panels is not clearly defined.</w:t>
      </w:r>
    </w:p>
    <w:p w14:paraId="2E65C5C2" w14:textId="77777777" w:rsidR="003B6A25" w:rsidRPr="00650B28" w:rsidRDefault="003B6A25" w:rsidP="00F67FBA">
      <w:pPr>
        <w:adjustRightInd w:val="0"/>
        <w:snapToGrid w:val="0"/>
        <w:spacing w:after="0"/>
        <w:rPr>
          <w:rFonts w:cs="Calibri"/>
          <w:sz w:val="22"/>
          <w:szCs w:val="21"/>
        </w:rPr>
      </w:pPr>
    </w:p>
    <w:p w14:paraId="116081F7" w14:textId="77777777" w:rsidR="00A93F66" w:rsidRPr="00650B28" w:rsidRDefault="00802AA5" w:rsidP="00A93F66">
      <w:pPr>
        <w:spacing w:after="0"/>
        <w:rPr>
          <w:rFonts w:cs="Calibri"/>
          <w:b/>
          <w:bCs/>
          <w:color w:val="000000"/>
          <w:sz w:val="22"/>
          <w:szCs w:val="22"/>
          <w:u w:val="single"/>
          <w:lang w:eastAsia="x-none"/>
        </w:rPr>
      </w:pPr>
      <w:r w:rsidRPr="00650B28">
        <w:rPr>
          <w:rFonts w:cs="Calibri"/>
          <w:b/>
          <w:bCs/>
          <w:color w:val="000000"/>
          <w:sz w:val="22"/>
          <w:szCs w:val="22"/>
          <w:lang w:eastAsia="x-none"/>
        </w:rPr>
        <w:t>2.4</w:t>
      </w:r>
      <w:r w:rsidR="00A93F66" w:rsidRPr="00650B28">
        <w:rPr>
          <w:rFonts w:cs="Calibri"/>
          <w:b/>
          <w:bCs/>
          <w:color w:val="000000"/>
          <w:sz w:val="22"/>
          <w:szCs w:val="22"/>
          <w:lang w:eastAsia="x-none"/>
        </w:rPr>
        <w:t>.</w:t>
      </w:r>
      <w:r w:rsidR="00A93F66" w:rsidRPr="00650B28">
        <w:rPr>
          <w:rFonts w:cs="Calibri"/>
          <w:b/>
          <w:bCs/>
          <w:color w:val="000000"/>
          <w:sz w:val="22"/>
          <w:szCs w:val="22"/>
          <w:lang w:eastAsia="x-none"/>
        </w:rPr>
        <w:tab/>
      </w:r>
      <w:r w:rsidR="00A93F66" w:rsidRPr="00650B28">
        <w:rPr>
          <w:rFonts w:cs="Calibri"/>
          <w:b/>
          <w:bCs/>
          <w:color w:val="000000"/>
          <w:sz w:val="22"/>
          <w:szCs w:val="22"/>
          <w:u w:val="single"/>
          <w:lang w:eastAsia="x-none"/>
        </w:rPr>
        <w:t xml:space="preserve">Baseline </w:t>
      </w:r>
      <w:r w:rsidR="009F6381" w:rsidRPr="00650B28">
        <w:rPr>
          <w:rFonts w:cs="Calibri"/>
          <w:b/>
          <w:bCs/>
          <w:color w:val="000000"/>
          <w:sz w:val="22"/>
          <w:szCs w:val="22"/>
          <w:u w:val="single"/>
          <w:lang w:eastAsia="x-none"/>
        </w:rPr>
        <w:t>Initiatives</w:t>
      </w:r>
    </w:p>
    <w:p w14:paraId="3E669614" w14:textId="77777777" w:rsidR="00A93F66" w:rsidRPr="00650B28" w:rsidRDefault="00A93F66" w:rsidP="00A93F66">
      <w:pPr>
        <w:spacing w:after="0"/>
        <w:rPr>
          <w:rFonts w:cs="Calibri"/>
          <w:sz w:val="22"/>
          <w:szCs w:val="22"/>
          <w:lang w:eastAsia="zh-CN"/>
        </w:rPr>
      </w:pPr>
    </w:p>
    <w:p w14:paraId="009863B2" w14:textId="77777777" w:rsidR="00A93F66" w:rsidRPr="00650B28" w:rsidRDefault="00A93F66" w:rsidP="00A93F66">
      <w:pPr>
        <w:spacing w:after="0"/>
        <w:rPr>
          <w:rFonts w:cs="Calibri"/>
          <w:sz w:val="22"/>
          <w:szCs w:val="20"/>
        </w:rPr>
      </w:pPr>
      <w:r w:rsidRPr="00650B28">
        <w:rPr>
          <w:rFonts w:cs="Calibri"/>
          <w:sz w:val="22"/>
          <w:szCs w:val="20"/>
        </w:rPr>
        <w:t>Currently, there are several baseline projects</w:t>
      </w:r>
      <w:r w:rsidR="009F6381" w:rsidRPr="00650B28">
        <w:rPr>
          <w:rFonts w:cs="Calibri"/>
          <w:sz w:val="22"/>
          <w:szCs w:val="20"/>
        </w:rPr>
        <w:t>/programs</w:t>
      </w:r>
      <w:r w:rsidRPr="00650B28">
        <w:rPr>
          <w:rStyle w:val="FootnoteReference"/>
          <w:szCs w:val="20"/>
        </w:rPr>
        <w:footnoteReference w:id="6"/>
      </w:r>
      <w:r w:rsidRPr="00650B28">
        <w:rPr>
          <w:rFonts w:cs="Calibri"/>
          <w:sz w:val="22"/>
          <w:szCs w:val="20"/>
        </w:rPr>
        <w:t xml:space="preserve"> </w:t>
      </w:r>
      <w:r w:rsidR="009F6381" w:rsidRPr="00650B28">
        <w:rPr>
          <w:rFonts w:cs="Calibri"/>
          <w:sz w:val="22"/>
          <w:szCs w:val="20"/>
        </w:rPr>
        <w:t xml:space="preserve">that are ongoing and planned (and budgeted) that will </w:t>
      </w:r>
      <w:r w:rsidRPr="00650B28">
        <w:rPr>
          <w:rFonts w:cs="Calibri"/>
          <w:sz w:val="22"/>
          <w:szCs w:val="20"/>
        </w:rPr>
        <w:t xml:space="preserve">allow Niue to get closer to achieve the targets stated in Table 1. These include: </w:t>
      </w:r>
    </w:p>
    <w:p w14:paraId="713562C0" w14:textId="77777777" w:rsidR="00A93F66" w:rsidRPr="00650B28" w:rsidRDefault="00A93F66" w:rsidP="00A93F66">
      <w:pPr>
        <w:spacing w:after="0"/>
        <w:rPr>
          <w:rFonts w:cs="Calibri"/>
          <w:sz w:val="22"/>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5479"/>
        <w:gridCol w:w="1410"/>
      </w:tblGrid>
      <w:tr w:rsidR="005F1A8E" w:rsidRPr="00650B28" w14:paraId="21747256" w14:textId="77777777" w:rsidTr="00F11644">
        <w:tc>
          <w:tcPr>
            <w:tcW w:w="2155" w:type="dxa"/>
            <w:shd w:val="clear" w:color="auto" w:fill="auto"/>
            <w:vAlign w:val="center"/>
          </w:tcPr>
          <w:p w14:paraId="281A5DB5" w14:textId="77777777" w:rsidR="00A93F66" w:rsidRPr="00650B28" w:rsidRDefault="00A93F66" w:rsidP="00F11644">
            <w:pPr>
              <w:spacing w:after="0"/>
              <w:jc w:val="center"/>
              <w:rPr>
                <w:rFonts w:cs="Calibri"/>
                <w:b/>
                <w:sz w:val="22"/>
                <w:szCs w:val="20"/>
              </w:rPr>
            </w:pPr>
            <w:r w:rsidRPr="00650B28">
              <w:rPr>
                <w:rFonts w:cs="Calibri"/>
                <w:b/>
                <w:sz w:val="22"/>
                <w:szCs w:val="20"/>
              </w:rPr>
              <w:t>Baseline Project/Program</w:t>
            </w:r>
          </w:p>
        </w:tc>
        <w:tc>
          <w:tcPr>
            <w:tcW w:w="5760" w:type="dxa"/>
            <w:shd w:val="clear" w:color="auto" w:fill="auto"/>
            <w:vAlign w:val="center"/>
          </w:tcPr>
          <w:p w14:paraId="1689B4CF" w14:textId="77777777" w:rsidR="00A93F66" w:rsidRPr="00650B28" w:rsidRDefault="00A93F66" w:rsidP="00F11644">
            <w:pPr>
              <w:spacing w:after="0"/>
              <w:jc w:val="center"/>
              <w:rPr>
                <w:rFonts w:cs="Calibri"/>
                <w:b/>
                <w:sz w:val="22"/>
                <w:szCs w:val="20"/>
              </w:rPr>
            </w:pPr>
            <w:r w:rsidRPr="00650B28">
              <w:rPr>
                <w:rFonts w:cs="Calibri"/>
                <w:b/>
                <w:sz w:val="22"/>
                <w:szCs w:val="20"/>
              </w:rPr>
              <w:t>Description</w:t>
            </w:r>
          </w:p>
        </w:tc>
        <w:tc>
          <w:tcPr>
            <w:tcW w:w="1435" w:type="dxa"/>
            <w:shd w:val="clear" w:color="auto" w:fill="auto"/>
            <w:vAlign w:val="center"/>
          </w:tcPr>
          <w:p w14:paraId="3BEA2AB0" w14:textId="77777777" w:rsidR="00A93F66" w:rsidRPr="00650B28" w:rsidRDefault="00A93F66" w:rsidP="00F11644">
            <w:pPr>
              <w:spacing w:after="0"/>
              <w:jc w:val="center"/>
              <w:rPr>
                <w:rFonts w:cs="Calibri"/>
                <w:b/>
                <w:sz w:val="22"/>
                <w:szCs w:val="20"/>
              </w:rPr>
            </w:pPr>
            <w:r w:rsidRPr="00650B28">
              <w:rPr>
                <w:rFonts w:cs="Calibri"/>
                <w:b/>
                <w:sz w:val="22"/>
                <w:szCs w:val="20"/>
              </w:rPr>
              <w:t>Available Budget, US$</w:t>
            </w:r>
            <w:r w:rsidRPr="00650B28">
              <w:rPr>
                <w:rStyle w:val="FootnoteReference"/>
                <w:b/>
                <w:szCs w:val="20"/>
              </w:rPr>
              <w:footnoteReference w:id="7"/>
            </w:r>
          </w:p>
        </w:tc>
      </w:tr>
      <w:tr w:rsidR="005F1A8E" w:rsidRPr="00650B28" w14:paraId="0F706CAC" w14:textId="77777777" w:rsidTr="00F11644">
        <w:tc>
          <w:tcPr>
            <w:tcW w:w="2155" w:type="dxa"/>
            <w:shd w:val="clear" w:color="auto" w:fill="auto"/>
            <w:vAlign w:val="center"/>
          </w:tcPr>
          <w:p w14:paraId="0B532343" w14:textId="77777777" w:rsidR="00A93F66" w:rsidRPr="00650B28" w:rsidRDefault="00A93F66" w:rsidP="00F11644">
            <w:pPr>
              <w:spacing w:after="0"/>
              <w:jc w:val="left"/>
              <w:rPr>
                <w:rFonts w:cs="Calibri"/>
                <w:b/>
                <w:i/>
                <w:szCs w:val="20"/>
              </w:rPr>
            </w:pPr>
            <w:r w:rsidRPr="00650B28">
              <w:rPr>
                <w:rFonts w:cs="Calibri"/>
                <w:b/>
                <w:i/>
                <w:szCs w:val="20"/>
              </w:rPr>
              <w:t>Niue/NZ Renewable Energy Partnership – 1</w:t>
            </w:r>
            <w:r w:rsidRPr="00650B28">
              <w:rPr>
                <w:rFonts w:cs="Calibri"/>
                <w:b/>
                <w:i/>
                <w:szCs w:val="20"/>
                <w:vertAlign w:val="superscript"/>
              </w:rPr>
              <w:t>st</w:t>
            </w:r>
            <w:r w:rsidRPr="00650B28">
              <w:rPr>
                <w:rFonts w:cs="Calibri"/>
                <w:b/>
                <w:i/>
                <w:szCs w:val="20"/>
              </w:rPr>
              <w:t xml:space="preserve"> Tranche</w:t>
            </w:r>
          </w:p>
        </w:tc>
        <w:tc>
          <w:tcPr>
            <w:tcW w:w="5760" w:type="dxa"/>
            <w:shd w:val="clear" w:color="auto" w:fill="auto"/>
            <w:vAlign w:val="center"/>
          </w:tcPr>
          <w:p w14:paraId="0F7C88E6" w14:textId="77777777" w:rsidR="00A93F66" w:rsidRPr="00650B28" w:rsidRDefault="00A93F66" w:rsidP="00F11644">
            <w:pPr>
              <w:spacing w:after="0"/>
              <w:jc w:val="left"/>
              <w:rPr>
                <w:rFonts w:cs="Calibri"/>
                <w:szCs w:val="20"/>
              </w:rPr>
            </w:pPr>
            <w:r w:rsidRPr="00650B28">
              <w:rPr>
                <w:rFonts w:cs="Calibri"/>
                <w:szCs w:val="20"/>
              </w:rPr>
              <w:t>This is a New Zealand funded project aimed at bringing the power generation capacity (kW) from solar PV systems up to a level that will generate electricity that is approximately 35% of the total national electricity production. The activities include a) the installation of the 200 kWp solar PV system; b) purchase of 9 transformers and switchgears (Ring Main Unit – RMU); c) capacity building for NPC personnel; d) installation of 600 kWp solar PV panels; e) installation of 750 kWp of inverters and power conversion equipment; f) purchase of 3.15 MWh Li-ion Powerwall II Tesla batteries for electricity storage; and g) interventions towards the stabilization of the electric grid. It is important to highlight that the activities under this project will not remove all the grid instability issues especially with the addition of significant solar PV power generation capacity.</w:t>
            </w:r>
          </w:p>
        </w:tc>
        <w:tc>
          <w:tcPr>
            <w:tcW w:w="1435" w:type="dxa"/>
            <w:shd w:val="clear" w:color="auto" w:fill="auto"/>
            <w:vAlign w:val="center"/>
          </w:tcPr>
          <w:p w14:paraId="379CA4F0" w14:textId="77777777" w:rsidR="00A93F66" w:rsidRPr="00650B28" w:rsidRDefault="00A93F66" w:rsidP="00F11644">
            <w:pPr>
              <w:spacing w:after="0"/>
              <w:jc w:val="center"/>
              <w:rPr>
                <w:rFonts w:cs="Calibri"/>
                <w:szCs w:val="20"/>
              </w:rPr>
            </w:pPr>
            <w:r w:rsidRPr="00650B28">
              <w:rPr>
                <w:rFonts w:cs="Calibri"/>
                <w:szCs w:val="20"/>
              </w:rPr>
              <w:t>3,500,000</w:t>
            </w:r>
          </w:p>
        </w:tc>
      </w:tr>
      <w:tr w:rsidR="005F1A8E" w:rsidRPr="00650B28" w14:paraId="64326A0C" w14:textId="77777777" w:rsidTr="00F11644">
        <w:tc>
          <w:tcPr>
            <w:tcW w:w="2155" w:type="dxa"/>
            <w:shd w:val="clear" w:color="auto" w:fill="auto"/>
            <w:vAlign w:val="center"/>
          </w:tcPr>
          <w:p w14:paraId="6705C206" w14:textId="77777777" w:rsidR="00A93F66" w:rsidRPr="00650B28" w:rsidRDefault="00A93F66" w:rsidP="00F11644">
            <w:pPr>
              <w:spacing w:after="0"/>
              <w:jc w:val="left"/>
              <w:rPr>
                <w:rFonts w:cs="Calibri"/>
                <w:b/>
                <w:i/>
                <w:szCs w:val="20"/>
              </w:rPr>
            </w:pPr>
            <w:r w:rsidRPr="00650B28">
              <w:rPr>
                <w:rFonts w:cs="Calibri"/>
                <w:b/>
                <w:i/>
                <w:szCs w:val="20"/>
              </w:rPr>
              <w:t>Niue/NZ Renewable Energy Partnership – 2</w:t>
            </w:r>
            <w:r w:rsidRPr="00650B28">
              <w:rPr>
                <w:rFonts w:cs="Calibri"/>
                <w:b/>
                <w:i/>
                <w:szCs w:val="20"/>
                <w:vertAlign w:val="superscript"/>
              </w:rPr>
              <w:t>nd</w:t>
            </w:r>
            <w:r w:rsidRPr="00650B28">
              <w:rPr>
                <w:rFonts w:cs="Calibri"/>
                <w:b/>
                <w:i/>
                <w:szCs w:val="20"/>
              </w:rPr>
              <w:t xml:space="preserve"> Tranche</w:t>
            </w:r>
          </w:p>
        </w:tc>
        <w:tc>
          <w:tcPr>
            <w:tcW w:w="5760" w:type="dxa"/>
            <w:shd w:val="clear" w:color="auto" w:fill="auto"/>
            <w:vAlign w:val="center"/>
          </w:tcPr>
          <w:p w14:paraId="62F13B37" w14:textId="77777777" w:rsidR="00A93F66" w:rsidRPr="00650B28" w:rsidRDefault="00A93F66" w:rsidP="00F11644">
            <w:pPr>
              <w:spacing w:after="0"/>
              <w:jc w:val="left"/>
              <w:rPr>
                <w:rFonts w:cs="Calibri"/>
                <w:szCs w:val="20"/>
              </w:rPr>
            </w:pPr>
            <w:r w:rsidRPr="00650B28">
              <w:rPr>
                <w:rFonts w:cs="Calibri"/>
                <w:szCs w:val="20"/>
              </w:rPr>
              <w:t>This planned subsequent grant project is aimed at bringing Niue to achieving approximately 55% RE electricity production. The activities include a) purchase additional Li-ion Powerwall II Tesla battery banks; and b) installation of additional solar PV panels</w:t>
            </w:r>
            <w:r w:rsidRPr="00650B28">
              <w:rPr>
                <w:rStyle w:val="FootnoteReference"/>
                <w:rFonts w:ascii="Calibri" w:hAnsi="Calibri" w:cs="Calibri"/>
                <w:sz w:val="20"/>
                <w:szCs w:val="20"/>
              </w:rPr>
              <w:footnoteReference w:id="8"/>
            </w:r>
            <w:r w:rsidRPr="00650B28">
              <w:rPr>
                <w:rFonts w:cs="Calibri"/>
                <w:szCs w:val="20"/>
              </w:rPr>
              <w:t>.</w:t>
            </w:r>
          </w:p>
        </w:tc>
        <w:tc>
          <w:tcPr>
            <w:tcW w:w="1435" w:type="dxa"/>
            <w:shd w:val="clear" w:color="auto" w:fill="auto"/>
            <w:vAlign w:val="center"/>
          </w:tcPr>
          <w:p w14:paraId="5B79A16B" w14:textId="77777777" w:rsidR="00A93F66" w:rsidRPr="00650B28" w:rsidRDefault="00A93F66" w:rsidP="00F11644">
            <w:pPr>
              <w:spacing w:after="0"/>
              <w:jc w:val="center"/>
              <w:rPr>
                <w:rFonts w:cs="Calibri"/>
                <w:szCs w:val="20"/>
              </w:rPr>
            </w:pPr>
            <w:r w:rsidRPr="00650B28">
              <w:rPr>
                <w:rFonts w:cs="Calibri"/>
                <w:szCs w:val="20"/>
              </w:rPr>
              <w:t>3,500,000</w:t>
            </w:r>
          </w:p>
        </w:tc>
      </w:tr>
      <w:tr w:rsidR="005F1A8E" w:rsidRPr="00650B28" w14:paraId="266DA514" w14:textId="77777777" w:rsidTr="00F11644">
        <w:tc>
          <w:tcPr>
            <w:tcW w:w="2155" w:type="dxa"/>
            <w:shd w:val="clear" w:color="auto" w:fill="auto"/>
            <w:vAlign w:val="center"/>
          </w:tcPr>
          <w:p w14:paraId="7D1B48F0" w14:textId="77777777" w:rsidR="00A93F66" w:rsidRPr="00650B28" w:rsidRDefault="00A93F66" w:rsidP="00F11644">
            <w:pPr>
              <w:spacing w:after="0"/>
              <w:jc w:val="left"/>
              <w:rPr>
                <w:rFonts w:cs="Calibri"/>
                <w:b/>
                <w:i/>
                <w:szCs w:val="20"/>
              </w:rPr>
            </w:pPr>
            <w:r w:rsidRPr="00650B28">
              <w:rPr>
                <w:rFonts w:cs="Calibri"/>
                <w:b/>
                <w:i/>
                <w:szCs w:val="20"/>
              </w:rPr>
              <w:t>Construction of the new Cabinet and Parliamentary House (Fale Fono)</w:t>
            </w:r>
          </w:p>
        </w:tc>
        <w:tc>
          <w:tcPr>
            <w:tcW w:w="5760" w:type="dxa"/>
            <w:shd w:val="clear" w:color="auto" w:fill="auto"/>
            <w:vAlign w:val="center"/>
          </w:tcPr>
          <w:p w14:paraId="1ACA25B0" w14:textId="77777777" w:rsidR="00A93F66" w:rsidRPr="00650B28" w:rsidRDefault="00A93F66" w:rsidP="00F11644">
            <w:pPr>
              <w:spacing w:after="0"/>
              <w:jc w:val="left"/>
              <w:rPr>
                <w:rFonts w:cs="Calibri"/>
                <w:szCs w:val="20"/>
              </w:rPr>
            </w:pPr>
            <w:r w:rsidRPr="00650B28">
              <w:rPr>
                <w:rFonts w:cs="Calibri"/>
                <w:szCs w:val="20"/>
              </w:rPr>
              <w:t>Design and construction of a new building to host the country’s Premier and Cabinet. It will incorporate state-of-the-art climate resilient measures in the building design. However, low carbon (RE and EE) technology features have not been adequately considered and adopted.</w:t>
            </w:r>
          </w:p>
        </w:tc>
        <w:tc>
          <w:tcPr>
            <w:tcW w:w="1435" w:type="dxa"/>
            <w:shd w:val="clear" w:color="auto" w:fill="auto"/>
            <w:vAlign w:val="center"/>
          </w:tcPr>
          <w:p w14:paraId="58148636" w14:textId="77777777" w:rsidR="00A93F66" w:rsidRPr="00650B28" w:rsidRDefault="00A93F66" w:rsidP="00F11644">
            <w:pPr>
              <w:spacing w:after="0"/>
              <w:jc w:val="center"/>
              <w:rPr>
                <w:rFonts w:cs="Calibri"/>
                <w:b/>
                <w:szCs w:val="20"/>
              </w:rPr>
            </w:pPr>
            <w:r w:rsidRPr="00650B28">
              <w:rPr>
                <w:rFonts w:cs="Calibri"/>
                <w:szCs w:val="20"/>
              </w:rPr>
              <w:t>3,500,000</w:t>
            </w:r>
          </w:p>
        </w:tc>
      </w:tr>
      <w:tr w:rsidR="005F1A8E" w:rsidRPr="00650B28" w14:paraId="2D3AA8E5" w14:textId="77777777" w:rsidTr="00F11644">
        <w:tc>
          <w:tcPr>
            <w:tcW w:w="2155" w:type="dxa"/>
            <w:shd w:val="clear" w:color="auto" w:fill="auto"/>
            <w:vAlign w:val="center"/>
          </w:tcPr>
          <w:p w14:paraId="5762B37A" w14:textId="77777777" w:rsidR="00A93F66" w:rsidRPr="00650B28" w:rsidRDefault="00A93F66" w:rsidP="00F11644">
            <w:pPr>
              <w:spacing w:after="0"/>
              <w:jc w:val="left"/>
              <w:rPr>
                <w:rFonts w:cs="Calibri"/>
                <w:b/>
                <w:i/>
                <w:szCs w:val="20"/>
              </w:rPr>
            </w:pPr>
            <w:r w:rsidRPr="00650B28">
              <w:rPr>
                <w:rFonts w:cs="Calibri"/>
                <w:b/>
                <w:i/>
                <w:szCs w:val="20"/>
              </w:rPr>
              <w:t>Implementation of the Joint National Adaptation Plan (JNAP)</w:t>
            </w:r>
          </w:p>
        </w:tc>
        <w:tc>
          <w:tcPr>
            <w:tcW w:w="5760" w:type="dxa"/>
            <w:shd w:val="clear" w:color="auto" w:fill="auto"/>
            <w:vAlign w:val="center"/>
          </w:tcPr>
          <w:p w14:paraId="008C268B" w14:textId="69837B88" w:rsidR="00A93F66" w:rsidRPr="00650B28" w:rsidRDefault="00A93F66" w:rsidP="00F11644">
            <w:pPr>
              <w:spacing w:after="0"/>
              <w:jc w:val="left"/>
              <w:rPr>
                <w:rFonts w:cs="Calibri"/>
                <w:szCs w:val="20"/>
              </w:rPr>
            </w:pPr>
            <w:r w:rsidRPr="00650B28">
              <w:rPr>
                <w:rFonts w:cs="Calibri"/>
                <w:szCs w:val="20"/>
              </w:rPr>
              <w:t>The main purpose of this plan is to assist and support the GoN in reducing its vulnerability to climate driven extreme events. The plan also promotes mitigation actions and energy efficiency and energy conservation measures in sectors such as electricity, buildings, transportation, industry, tourism, agriculture, forestry, communication and water.</w:t>
            </w:r>
          </w:p>
        </w:tc>
        <w:tc>
          <w:tcPr>
            <w:tcW w:w="1435" w:type="dxa"/>
            <w:shd w:val="clear" w:color="auto" w:fill="auto"/>
            <w:vAlign w:val="center"/>
          </w:tcPr>
          <w:p w14:paraId="1BAF4018" w14:textId="77777777" w:rsidR="00A93F66" w:rsidRPr="00650B28" w:rsidRDefault="00A93F66" w:rsidP="00F11644">
            <w:pPr>
              <w:spacing w:after="0"/>
              <w:jc w:val="center"/>
              <w:rPr>
                <w:rFonts w:cs="Calibri"/>
                <w:szCs w:val="20"/>
              </w:rPr>
            </w:pPr>
            <w:r w:rsidRPr="00650B28">
              <w:rPr>
                <w:rFonts w:cs="Calibri"/>
                <w:szCs w:val="20"/>
              </w:rPr>
              <w:t>3,000,000</w:t>
            </w:r>
          </w:p>
        </w:tc>
      </w:tr>
      <w:tr w:rsidR="005F1A8E" w:rsidRPr="00650B28" w14:paraId="0FABBF09" w14:textId="77777777" w:rsidTr="00F11644">
        <w:tc>
          <w:tcPr>
            <w:tcW w:w="2155" w:type="dxa"/>
            <w:shd w:val="clear" w:color="auto" w:fill="auto"/>
            <w:vAlign w:val="center"/>
          </w:tcPr>
          <w:p w14:paraId="3E6E25CE" w14:textId="742709A3" w:rsidR="00A93F66" w:rsidRPr="00650B28" w:rsidRDefault="00A93F66" w:rsidP="007025A8">
            <w:pPr>
              <w:spacing w:after="0"/>
              <w:jc w:val="left"/>
              <w:rPr>
                <w:rFonts w:cs="Calibri"/>
                <w:b/>
                <w:szCs w:val="20"/>
              </w:rPr>
            </w:pPr>
            <w:r w:rsidRPr="00650B28">
              <w:rPr>
                <w:rFonts w:cs="Calibri"/>
                <w:b/>
                <w:i/>
                <w:szCs w:val="20"/>
              </w:rPr>
              <w:t xml:space="preserve">Implementation of the Niue National Strategic Plan </w:t>
            </w:r>
            <w:r w:rsidRPr="00650B28">
              <w:rPr>
                <w:rFonts w:cs="Calibri"/>
                <w:b/>
                <w:szCs w:val="20"/>
              </w:rPr>
              <w:t>(NNSP</w:t>
            </w:r>
            <w:r w:rsidRPr="00650B28">
              <w:rPr>
                <w:rStyle w:val="FootnoteReference"/>
                <w:rFonts w:ascii="Calibri" w:hAnsi="Calibri" w:cs="Calibri"/>
                <w:b/>
                <w:sz w:val="20"/>
                <w:szCs w:val="20"/>
              </w:rPr>
              <w:footnoteReference w:id="9"/>
            </w:r>
            <w:r w:rsidRPr="00650B28">
              <w:rPr>
                <w:rFonts w:cs="Calibri"/>
                <w:b/>
                <w:szCs w:val="20"/>
              </w:rPr>
              <w:t>)</w:t>
            </w:r>
          </w:p>
        </w:tc>
        <w:tc>
          <w:tcPr>
            <w:tcW w:w="5760" w:type="dxa"/>
            <w:shd w:val="clear" w:color="auto" w:fill="auto"/>
            <w:vAlign w:val="center"/>
          </w:tcPr>
          <w:p w14:paraId="22AD3268" w14:textId="77777777" w:rsidR="00A93F66" w:rsidRPr="00650B28" w:rsidRDefault="00A93F66" w:rsidP="00F11644">
            <w:pPr>
              <w:spacing w:after="0"/>
              <w:jc w:val="left"/>
              <w:rPr>
                <w:rFonts w:cs="Calibri"/>
                <w:szCs w:val="20"/>
              </w:rPr>
            </w:pPr>
            <w:r w:rsidRPr="00650B28">
              <w:rPr>
                <w:rFonts w:cs="Calibri"/>
                <w:szCs w:val="20"/>
              </w:rPr>
              <w:t>The NNSP (2016-2026) is an annual strategic development planning based on inputs provided by the various GoN ministries and departments, including the implementation of specific policy research studies and capacity development in economic planning.</w:t>
            </w:r>
          </w:p>
        </w:tc>
        <w:tc>
          <w:tcPr>
            <w:tcW w:w="1435" w:type="dxa"/>
            <w:shd w:val="clear" w:color="auto" w:fill="auto"/>
            <w:vAlign w:val="center"/>
          </w:tcPr>
          <w:p w14:paraId="6973846A" w14:textId="77777777" w:rsidR="00A93F66" w:rsidRPr="00650B28" w:rsidRDefault="00A93F66" w:rsidP="00F11644">
            <w:pPr>
              <w:spacing w:after="0"/>
              <w:jc w:val="center"/>
              <w:rPr>
                <w:rFonts w:cs="Calibri"/>
                <w:szCs w:val="20"/>
              </w:rPr>
            </w:pPr>
            <w:r w:rsidRPr="00650B28">
              <w:rPr>
                <w:rFonts w:cs="Calibri"/>
                <w:szCs w:val="20"/>
              </w:rPr>
              <w:t>490,000</w:t>
            </w:r>
          </w:p>
        </w:tc>
      </w:tr>
      <w:tr w:rsidR="005F1A8E" w:rsidRPr="00650B28" w14:paraId="2237FAAF" w14:textId="77777777" w:rsidTr="00F11644">
        <w:tc>
          <w:tcPr>
            <w:tcW w:w="2155" w:type="dxa"/>
            <w:shd w:val="clear" w:color="auto" w:fill="auto"/>
            <w:vAlign w:val="center"/>
          </w:tcPr>
          <w:p w14:paraId="4ACC7EA8" w14:textId="77777777" w:rsidR="00A93F66" w:rsidRPr="00650B28" w:rsidRDefault="00A93F66" w:rsidP="00F11644">
            <w:pPr>
              <w:spacing w:after="0"/>
              <w:jc w:val="left"/>
              <w:rPr>
                <w:rFonts w:cs="Calibri"/>
                <w:b/>
                <w:i/>
                <w:szCs w:val="20"/>
              </w:rPr>
            </w:pPr>
            <w:r w:rsidRPr="00650B28">
              <w:rPr>
                <w:rFonts w:cs="Calibri"/>
                <w:b/>
                <w:i/>
                <w:szCs w:val="20"/>
              </w:rPr>
              <w:t>Implementation of the Energy Facility Asset Maintenance Plan</w:t>
            </w:r>
          </w:p>
        </w:tc>
        <w:tc>
          <w:tcPr>
            <w:tcW w:w="5760" w:type="dxa"/>
            <w:shd w:val="clear" w:color="auto" w:fill="auto"/>
            <w:vAlign w:val="center"/>
          </w:tcPr>
          <w:p w14:paraId="2223CA53" w14:textId="77777777" w:rsidR="00A93F66" w:rsidRPr="00650B28" w:rsidRDefault="00A93F66" w:rsidP="00F11644">
            <w:pPr>
              <w:spacing w:after="0"/>
              <w:jc w:val="left"/>
              <w:rPr>
                <w:rFonts w:cs="Calibri"/>
                <w:szCs w:val="20"/>
              </w:rPr>
            </w:pPr>
            <w:r w:rsidRPr="00650B28">
              <w:rPr>
                <w:rFonts w:cs="Calibri"/>
                <w:szCs w:val="20"/>
              </w:rPr>
              <w:t>Annual budget is allocated for this plan, which is for asset maintenance of the Niue power utility (NPC). This also covers technical support, staff, and data management of the power production information from the diesel generators as well as the RE systems. The asset management plan is co-funded by NZAid and the GoN.</w:t>
            </w:r>
          </w:p>
        </w:tc>
        <w:tc>
          <w:tcPr>
            <w:tcW w:w="1435" w:type="dxa"/>
            <w:shd w:val="clear" w:color="auto" w:fill="auto"/>
            <w:vAlign w:val="center"/>
          </w:tcPr>
          <w:p w14:paraId="52159D14" w14:textId="18A9AE60" w:rsidR="00A93F66" w:rsidRPr="00650B28" w:rsidRDefault="00A93F66" w:rsidP="007025A8">
            <w:pPr>
              <w:spacing w:after="0"/>
              <w:jc w:val="center"/>
              <w:rPr>
                <w:rFonts w:cs="Calibri"/>
                <w:szCs w:val="20"/>
              </w:rPr>
            </w:pPr>
            <w:r w:rsidRPr="00650B28">
              <w:rPr>
                <w:rFonts w:cs="Calibri"/>
                <w:szCs w:val="20"/>
              </w:rPr>
              <w:t>1,</w:t>
            </w:r>
            <w:r w:rsidR="00E7756F" w:rsidRPr="00650B28">
              <w:rPr>
                <w:rFonts w:cs="Calibri"/>
                <w:szCs w:val="20"/>
              </w:rPr>
              <w:t>505</w:t>
            </w:r>
            <w:r w:rsidRPr="00650B28">
              <w:rPr>
                <w:rFonts w:cs="Calibri"/>
                <w:szCs w:val="20"/>
              </w:rPr>
              <w:t>,000</w:t>
            </w:r>
          </w:p>
        </w:tc>
      </w:tr>
      <w:tr w:rsidR="005F1A8E" w:rsidRPr="00650B28" w14:paraId="62E0B4C5" w14:textId="77777777" w:rsidTr="00F11644">
        <w:tc>
          <w:tcPr>
            <w:tcW w:w="2155" w:type="dxa"/>
            <w:shd w:val="clear" w:color="auto" w:fill="auto"/>
            <w:vAlign w:val="center"/>
          </w:tcPr>
          <w:p w14:paraId="5898CD0F" w14:textId="77777777" w:rsidR="00A93F66" w:rsidRPr="00650B28" w:rsidRDefault="00A93F66" w:rsidP="00F11644">
            <w:pPr>
              <w:spacing w:after="0"/>
              <w:jc w:val="left"/>
              <w:rPr>
                <w:rFonts w:cs="Calibri"/>
                <w:b/>
                <w:i/>
                <w:szCs w:val="20"/>
              </w:rPr>
            </w:pPr>
            <w:r w:rsidRPr="00650B28">
              <w:rPr>
                <w:rFonts w:cs="Calibri"/>
                <w:b/>
                <w:i/>
                <w:szCs w:val="20"/>
              </w:rPr>
              <w:t>Construction of the Waste Recycling Centre</w:t>
            </w:r>
          </w:p>
        </w:tc>
        <w:tc>
          <w:tcPr>
            <w:tcW w:w="5760" w:type="dxa"/>
            <w:shd w:val="clear" w:color="auto" w:fill="auto"/>
            <w:vAlign w:val="center"/>
          </w:tcPr>
          <w:p w14:paraId="78FFAF35" w14:textId="40934B9A" w:rsidR="00A93F66" w:rsidRPr="00650B28" w:rsidRDefault="00A93F66" w:rsidP="00F11644">
            <w:pPr>
              <w:spacing w:after="0"/>
              <w:jc w:val="left"/>
              <w:rPr>
                <w:rFonts w:cs="Calibri"/>
                <w:szCs w:val="20"/>
              </w:rPr>
            </w:pPr>
            <w:r w:rsidRPr="00650B28">
              <w:rPr>
                <w:rFonts w:cs="Calibri"/>
                <w:szCs w:val="20"/>
              </w:rPr>
              <w:t>This AusAid and NZAid funded project is for establishing and operating a waste recycling system. The activities will also include the assessment of potential and feasibility of waste-to-energy systems using solid and liquid wastes.</w:t>
            </w:r>
          </w:p>
        </w:tc>
        <w:tc>
          <w:tcPr>
            <w:tcW w:w="1435" w:type="dxa"/>
            <w:shd w:val="clear" w:color="auto" w:fill="auto"/>
            <w:vAlign w:val="center"/>
          </w:tcPr>
          <w:p w14:paraId="03F180A4" w14:textId="77777777" w:rsidR="00A93F66" w:rsidRPr="00650B28" w:rsidRDefault="00A93F66" w:rsidP="00F11644">
            <w:pPr>
              <w:spacing w:after="0"/>
              <w:jc w:val="center"/>
              <w:rPr>
                <w:rFonts w:cs="Calibri"/>
                <w:szCs w:val="20"/>
              </w:rPr>
            </w:pPr>
            <w:r w:rsidRPr="00650B28">
              <w:rPr>
                <w:rFonts w:cs="Calibri"/>
                <w:szCs w:val="20"/>
              </w:rPr>
              <w:t>740,000</w:t>
            </w:r>
          </w:p>
        </w:tc>
      </w:tr>
      <w:tr w:rsidR="00E7756F" w:rsidRPr="00650B28" w14:paraId="1CF43EC7" w14:textId="77777777" w:rsidTr="00F11644">
        <w:tc>
          <w:tcPr>
            <w:tcW w:w="2155" w:type="dxa"/>
            <w:shd w:val="clear" w:color="auto" w:fill="auto"/>
            <w:vAlign w:val="center"/>
          </w:tcPr>
          <w:p w14:paraId="58C1893A" w14:textId="18611C31" w:rsidR="00E7756F" w:rsidRPr="00650B28" w:rsidRDefault="00E7756F" w:rsidP="00F11644">
            <w:pPr>
              <w:spacing w:after="0"/>
              <w:jc w:val="left"/>
              <w:rPr>
                <w:rFonts w:cs="Calibri"/>
                <w:b/>
                <w:i/>
                <w:szCs w:val="20"/>
              </w:rPr>
            </w:pPr>
            <w:r w:rsidRPr="00650B28">
              <w:rPr>
                <w:rFonts w:cs="Calibri"/>
                <w:b/>
                <w:i/>
                <w:szCs w:val="20"/>
              </w:rPr>
              <w:t>Energy Compliance</w:t>
            </w:r>
          </w:p>
        </w:tc>
        <w:tc>
          <w:tcPr>
            <w:tcW w:w="5760" w:type="dxa"/>
            <w:shd w:val="clear" w:color="auto" w:fill="auto"/>
            <w:vAlign w:val="center"/>
          </w:tcPr>
          <w:p w14:paraId="13BA590E" w14:textId="550E7249" w:rsidR="00E7756F" w:rsidRPr="00650B28" w:rsidRDefault="00E7756F" w:rsidP="00E7756F">
            <w:pPr>
              <w:spacing w:after="0"/>
              <w:jc w:val="left"/>
              <w:rPr>
                <w:rFonts w:cs="Calibri"/>
                <w:szCs w:val="20"/>
              </w:rPr>
            </w:pPr>
            <w:r w:rsidRPr="00650B28">
              <w:rPr>
                <w:rFonts w:cs="Calibri"/>
                <w:szCs w:val="20"/>
              </w:rPr>
              <w:t xml:space="preserve">This GoN funded initiative provides the Ministry of Infrastructure, Regulatory Unit and Water Supply annual recurrent budget-Staff and Office space for use during the AREAN Project implementation period </w:t>
            </w:r>
          </w:p>
        </w:tc>
        <w:tc>
          <w:tcPr>
            <w:tcW w:w="1435" w:type="dxa"/>
            <w:shd w:val="clear" w:color="auto" w:fill="auto"/>
            <w:vAlign w:val="center"/>
          </w:tcPr>
          <w:p w14:paraId="6EF7368A" w14:textId="4E0294BD" w:rsidR="00E7756F" w:rsidRPr="00650B28" w:rsidRDefault="00E7756F" w:rsidP="00F11644">
            <w:pPr>
              <w:spacing w:after="0"/>
              <w:jc w:val="center"/>
              <w:rPr>
                <w:rFonts w:cs="Calibri"/>
                <w:szCs w:val="20"/>
              </w:rPr>
            </w:pPr>
            <w:r w:rsidRPr="00650B28">
              <w:rPr>
                <w:rFonts w:cs="Calibri"/>
                <w:szCs w:val="20"/>
              </w:rPr>
              <w:t>560,000</w:t>
            </w:r>
          </w:p>
        </w:tc>
      </w:tr>
      <w:tr w:rsidR="00E7756F" w:rsidRPr="00650B28" w14:paraId="3AAD63CB" w14:textId="77777777" w:rsidTr="00F11644">
        <w:tc>
          <w:tcPr>
            <w:tcW w:w="2155" w:type="dxa"/>
            <w:shd w:val="clear" w:color="auto" w:fill="auto"/>
            <w:vAlign w:val="center"/>
          </w:tcPr>
          <w:p w14:paraId="06D0E6DC" w14:textId="28DA2D74" w:rsidR="00E7756F" w:rsidRPr="00650B28" w:rsidRDefault="00E7756F" w:rsidP="00F11644">
            <w:pPr>
              <w:spacing w:after="0"/>
              <w:jc w:val="left"/>
              <w:rPr>
                <w:rFonts w:cs="Calibri"/>
                <w:b/>
                <w:i/>
                <w:szCs w:val="20"/>
              </w:rPr>
            </w:pPr>
            <w:r w:rsidRPr="00650B28">
              <w:rPr>
                <w:rFonts w:cs="Calibri"/>
                <w:b/>
                <w:i/>
                <w:szCs w:val="20"/>
              </w:rPr>
              <w:t>Energy Finance</w:t>
            </w:r>
          </w:p>
        </w:tc>
        <w:tc>
          <w:tcPr>
            <w:tcW w:w="5760" w:type="dxa"/>
            <w:shd w:val="clear" w:color="auto" w:fill="auto"/>
            <w:vAlign w:val="center"/>
          </w:tcPr>
          <w:p w14:paraId="1735405E" w14:textId="5EC3E94D" w:rsidR="00E7756F" w:rsidRPr="00650B28" w:rsidRDefault="00E7756F" w:rsidP="00E7756F">
            <w:pPr>
              <w:spacing w:after="0"/>
              <w:jc w:val="left"/>
              <w:rPr>
                <w:rFonts w:cs="Calibri"/>
                <w:szCs w:val="20"/>
              </w:rPr>
            </w:pPr>
            <w:r w:rsidRPr="00650B28">
              <w:rPr>
                <w:rFonts w:cs="Calibri"/>
                <w:szCs w:val="20"/>
              </w:rPr>
              <w:t xml:space="preserve">This GoN funded initiative provides the </w:t>
            </w:r>
            <w:r w:rsidR="007025A8" w:rsidRPr="00650B28">
              <w:rPr>
                <w:rFonts w:cs="Calibri"/>
                <w:szCs w:val="20"/>
              </w:rPr>
              <w:t>Treasury and Project management unit annual support towards project administrations, financing and M&amp;E duration of the project and project evaluations process</w:t>
            </w:r>
          </w:p>
        </w:tc>
        <w:tc>
          <w:tcPr>
            <w:tcW w:w="1435" w:type="dxa"/>
            <w:shd w:val="clear" w:color="auto" w:fill="auto"/>
            <w:vAlign w:val="center"/>
          </w:tcPr>
          <w:p w14:paraId="70F323B2" w14:textId="1CDA1B65" w:rsidR="00E7756F" w:rsidRPr="00650B28" w:rsidRDefault="007025A8" w:rsidP="00F11644">
            <w:pPr>
              <w:spacing w:after="0"/>
              <w:jc w:val="center"/>
              <w:rPr>
                <w:rFonts w:cs="Calibri"/>
                <w:szCs w:val="20"/>
              </w:rPr>
            </w:pPr>
            <w:r w:rsidRPr="00650B28">
              <w:rPr>
                <w:rFonts w:cs="Calibri"/>
                <w:szCs w:val="20"/>
              </w:rPr>
              <w:t>500,000</w:t>
            </w:r>
          </w:p>
        </w:tc>
      </w:tr>
      <w:tr w:rsidR="005F1A8E" w:rsidRPr="00650B28" w14:paraId="31602D18" w14:textId="77777777" w:rsidTr="00F11644">
        <w:tc>
          <w:tcPr>
            <w:tcW w:w="2155" w:type="dxa"/>
            <w:shd w:val="clear" w:color="auto" w:fill="auto"/>
            <w:vAlign w:val="center"/>
          </w:tcPr>
          <w:p w14:paraId="6183D550" w14:textId="77777777" w:rsidR="00A93F66" w:rsidRPr="00650B28" w:rsidRDefault="00A93F66" w:rsidP="00F11644">
            <w:pPr>
              <w:spacing w:after="0"/>
              <w:jc w:val="left"/>
              <w:rPr>
                <w:rFonts w:cs="Calibri"/>
                <w:b/>
                <w:i/>
                <w:szCs w:val="20"/>
              </w:rPr>
            </w:pPr>
            <w:r w:rsidRPr="00650B28">
              <w:rPr>
                <w:rFonts w:cs="Calibri"/>
                <w:b/>
                <w:i/>
                <w:szCs w:val="20"/>
              </w:rPr>
              <w:t>Implementation of the Water Strategic Plan</w:t>
            </w:r>
          </w:p>
        </w:tc>
        <w:tc>
          <w:tcPr>
            <w:tcW w:w="5760" w:type="dxa"/>
            <w:shd w:val="clear" w:color="auto" w:fill="auto"/>
            <w:vAlign w:val="center"/>
          </w:tcPr>
          <w:p w14:paraId="199B3F8C" w14:textId="77777777" w:rsidR="00A93F66" w:rsidRPr="00650B28" w:rsidRDefault="00A93F66" w:rsidP="00F11644">
            <w:pPr>
              <w:spacing w:after="0"/>
              <w:jc w:val="left"/>
              <w:rPr>
                <w:rFonts w:cs="Calibri"/>
                <w:szCs w:val="20"/>
              </w:rPr>
            </w:pPr>
            <w:r w:rsidRPr="00650B28">
              <w:rPr>
                <w:rFonts w:cs="Calibri"/>
                <w:szCs w:val="20"/>
              </w:rPr>
              <w:t>For the implementation of specific water system improvement projects to contribute to the achievement of the water sector targets specified in the NiSERM, as well as capacity building program in water supply and use, including the potential application of EE and EC measures.</w:t>
            </w:r>
          </w:p>
        </w:tc>
        <w:tc>
          <w:tcPr>
            <w:tcW w:w="1435" w:type="dxa"/>
            <w:shd w:val="clear" w:color="auto" w:fill="auto"/>
            <w:vAlign w:val="center"/>
          </w:tcPr>
          <w:p w14:paraId="73E19D65" w14:textId="77777777" w:rsidR="00A93F66" w:rsidRPr="00650B28" w:rsidRDefault="00A93F66" w:rsidP="00F11644">
            <w:pPr>
              <w:spacing w:after="0"/>
              <w:jc w:val="center"/>
              <w:rPr>
                <w:rFonts w:cs="Calibri"/>
                <w:szCs w:val="20"/>
              </w:rPr>
            </w:pPr>
            <w:r w:rsidRPr="00650B28">
              <w:rPr>
                <w:rFonts w:cs="Calibri"/>
                <w:szCs w:val="20"/>
              </w:rPr>
              <w:t>245,000</w:t>
            </w:r>
          </w:p>
        </w:tc>
      </w:tr>
      <w:tr w:rsidR="005F1A8E" w:rsidRPr="00650B28" w14:paraId="75FB0DC2" w14:textId="77777777" w:rsidTr="00F11644">
        <w:tc>
          <w:tcPr>
            <w:tcW w:w="2155" w:type="dxa"/>
            <w:shd w:val="clear" w:color="auto" w:fill="auto"/>
            <w:vAlign w:val="center"/>
          </w:tcPr>
          <w:p w14:paraId="51AEBFDE" w14:textId="77777777" w:rsidR="00A93F66" w:rsidRPr="00650B28" w:rsidRDefault="00A93F66" w:rsidP="00F11644">
            <w:pPr>
              <w:spacing w:after="0"/>
              <w:jc w:val="left"/>
              <w:rPr>
                <w:rFonts w:cs="Calibri"/>
                <w:b/>
                <w:i/>
                <w:szCs w:val="20"/>
              </w:rPr>
            </w:pPr>
            <w:r w:rsidRPr="00650B28">
              <w:rPr>
                <w:rFonts w:cs="Calibri"/>
                <w:b/>
                <w:i/>
                <w:szCs w:val="20"/>
              </w:rPr>
              <w:t>Procurement of 11kV Transformer and Switchgears</w:t>
            </w:r>
          </w:p>
        </w:tc>
        <w:tc>
          <w:tcPr>
            <w:tcW w:w="5760" w:type="dxa"/>
            <w:shd w:val="clear" w:color="auto" w:fill="auto"/>
            <w:vAlign w:val="center"/>
          </w:tcPr>
          <w:p w14:paraId="380392CC" w14:textId="77777777" w:rsidR="00A93F66" w:rsidRPr="00650B28" w:rsidRDefault="00A93F66" w:rsidP="00F11644">
            <w:pPr>
              <w:spacing w:after="0"/>
              <w:jc w:val="left"/>
              <w:rPr>
                <w:rFonts w:cs="Calibri"/>
                <w:szCs w:val="20"/>
              </w:rPr>
            </w:pPr>
            <w:r w:rsidRPr="00650B28">
              <w:rPr>
                <w:rFonts w:cs="Calibri"/>
                <w:szCs w:val="20"/>
              </w:rPr>
              <w:t>This for the completion of the underground electric cable network, which will make Niue’s electric grid completely underground, and installation of additional transformers and 8 switchgears.</w:t>
            </w:r>
          </w:p>
        </w:tc>
        <w:tc>
          <w:tcPr>
            <w:tcW w:w="1435" w:type="dxa"/>
            <w:shd w:val="clear" w:color="auto" w:fill="auto"/>
            <w:vAlign w:val="center"/>
          </w:tcPr>
          <w:p w14:paraId="7C236C34" w14:textId="77777777" w:rsidR="00A93F66" w:rsidRPr="00650B28" w:rsidRDefault="00A93F66" w:rsidP="00F11644">
            <w:pPr>
              <w:spacing w:after="0"/>
              <w:jc w:val="center"/>
              <w:rPr>
                <w:rFonts w:cs="Calibri"/>
                <w:szCs w:val="20"/>
              </w:rPr>
            </w:pPr>
            <w:r w:rsidRPr="00650B28">
              <w:rPr>
                <w:rFonts w:cs="Calibri"/>
                <w:szCs w:val="20"/>
              </w:rPr>
              <w:t>190,000</w:t>
            </w:r>
          </w:p>
        </w:tc>
      </w:tr>
      <w:tr w:rsidR="005F1A8E" w:rsidRPr="00650B28" w14:paraId="5D510B05" w14:textId="77777777" w:rsidTr="00F11644">
        <w:tc>
          <w:tcPr>
            <w:tcW w:w="2155" w:type="dxa"/>
            <w:shd w:val="clear" w:color="auto" w:fill="auto"/>
            <w:vAlign w:val="center"/>
          </w:tcPr>
          <w:p w14:paraId="3B4BC9E2" w14:textId="77777777" w:rsidR="00A93F66" w:rsidRPr="00650B28" w:rsidRDefault="00A93F66" w:rsidP="00F11644">
            <w:pPr>
              <w:spacing w:after="0"/>
              <w:jc w:val="left"/>
              <w:rPr>
                <w:rFonts w:cs="Calibri"/>
                <w:b/>
                <w:szCs w:val="20"/>
              </w:rPr>
            </w:pPr>
            <w:r w:rsidRPr="00650B28">
              <w:rPr>
                <w:rFonts w:cs="Calibri"/>
                <w:b/>
                <w:szCs w:val="20"/>
              </w:rPr>
              <w:t>Implementation of the GIZ-Alofi Project</w:t>
            </w:r>
          </w:p>
        </w:tc>
        <w:tc>
          <w:tcPr>
            <w:tcW w:w="5760" w:type="dxa"/>
            <w:shd w:val="clear" w:color="auto" w:fill="auto"/>
            <w:vAlign w:val="center"/>
          </w:tcPr>
          <w:p w14:paraId="658CA70F" w14:textId="77777777" w:rsidR="00A93F66" w:rsidRPr="00650B28" w:rsidRDefault="00A93F66" w:rsidP="00F11644">
            <w:pPr>
              <w:spacing w:after="0"/>
              <w:jc w:val="left"/>
              <w:rPr>
                <w:rFonts w:cs="Calibri"/>
                <w:szCs w:val="20"/>
              </w:rPr>
            </w:pPr>
            <w:r w:rsidRPr="00650B28">
              <w:rPr>
                <w:rFonts w:cs="Calibri"/>
                <w:szCs w:val="20"/>
              </w:rPr>
              <w:t>This German funded project provides financial support to improve Niue’s water sector. It includes activities on capacity building and research focused on improving the water quality and the water delivery system.</w:t>
            </w:r>
          </w:p>
        </w:tc>
        <w:tc>
          <w:tcPr>
            <w:tcW w:w="1435" w:type="dxa"/>
            <w:shd w:val="clear" w:color="auto" w:fill="auto"/>
            <w:vAlign w:val="center"/>
          </w:tcPr>
          <w:p w14:paraId="5FF1E0FC" w14:textId="77777777" w:rsidR="00A93F66" w:rsidRPr="00650B28" w:rsidRDefault="00A93F66" w:rsidP="00F11644">
            <w:pPr>
              <w:spacing w:after="0"/>
              <w:jc w:val="center"/>
              <w:rPr>
                <w:rFonts w:cs="Calibri"/>
                <w:szCs w:val="20"/>
              </w:rPr>
            </w:pPr>
            <w:r w:rsidRPr="00650B28">
              <w:rPr>
                <w:rFonts w:cs="Calibri"/>
                <w:szCs w:val="20"/>
              </w:rPr>
              <w:t>196,000</w:t>
            </w:r>
          </w:p>
        </w:tc>
      </w:tr>
      <w:tr w:rsidR="005F1A8E" w:rsidRPr="00650B28" w14:paraId="419F1EAE" w14:textId="77777777" w:rsidTr="00F11644">
        <w:tc>
          <w:tcPr>
            <w:tcW w:w="2155" w:type="dxa"/>
            <w:shd w:val="clear" w:color="auto" w:fill="auto"/>
            <w:vAlign w:val="center"/>
          </w:tcPr>
          <w:p w14:paraId="0920B91A" w14:textId="77777777" w:rsidR="00A93F66" w:rsidRPr="00650B28" w:rsidRDefault="00A93F66" w:rsidP="00F11644">
            <w:pPr>
              <w:spacing w:after="0"/>
              <w:jc w:val="left"/>
              <w:rPr>
                <w:rFonts w:cs="Calibri"/>
                <w:b/>
                <w:i/>
                <w:szCs w:val="20"/>
              </w:rPr>
            </w:pPr>
            <w:r w:rsidRPr="00650B28">
              <w:rPr>
                <w:rFonts w:cs="Calibri"/>
                <w:b/>
                <w:i/>
                <w:szCs w:val="20"/>
              </w:rPr>
              <w:t>Adoption of Fuel-Efficient Vehicles</w:t>
            </w:r>
          </w:p>
        </w:tc>
        <w:tc>
          <w:tcPr>
            <w:tcW w:w="5760" w:type="dxa"/>
            <w:shd w:val="clear" w:color="auto" w:fill="auto"/>
            <w:vAlign w:val="center"/>
          </w:tcPr>
          <w:p w14:paraId="4769DEB4" w14:textId="6DC82BA8" w:rsidR="00A93F66" w:rsidRPr="00650B28" w:rsidRDefault="00A93F66" w:rsidP="00F11644">
            <w:pPr>
              <w:spacing w:after="0"/>
              <w:jc w:val="left"/>
              <w:rPr>
                <w:rFonts w:cs="Calibri"/>
                <w:szCs w:val="20"/>
              </w:rPr>
            </w:pPr>
            <w:r w:rsidRPr="00650B28">
              <w:rPr>
                <w:rFonts w:cs="Calibri"/>
                <w:szCs w:val="20"/>
              </w:rPr>
              <w:t>This GoN support program to incentivize people to buy and use fuel efficient vehicles is intended to achieve the NiSERM target of 1% of efficient vehicles (including electric vehicles, hybrid cars, and engine cylinder capacity of less than 1300 cc) by 2020. The program enables the complete waiving import duties on such type of vehicles.</w:t>
            </w:r>
          </w:p>
        </w:tc>
        <w:tc>
          <w:tcPr>
            <w:tcW w:w="1435" w:type="dxa"/>
            <w:shd w:val="clear" w:color="auto" w:fill="auto"/>
            <w:vAlign w:val="center"/>
          </w:tcPr>
          <w:p w14:paraId="43918B70" w14:textId="77777777" w:rsidR="00A93F66" w:rsidRPr="00650B28" w:rsidRDefault="00A93F66" w:rsidP="00F11644">
            <w:pPr>
              <w:spacing w:after="0"/>
              <w:jc w:val="center"/>
              <w:rPr>
                <w:rFonts w:cs="Calibri"/>
                <w:szCs w:val="20"/>
              </w:rPr>
            </w:pPr>
            <w:r w:rsidRPr="00650B28">
              <w:rPr>
                <w:rFonts w:cs="Calibri"/>
                <w:szCs w:val="20"/>
              </w:rPr>
              <w:t>140,000</w:t>
            </w:r>
          </w:p>
        </w:tc>
      </w:tr>
      <w:tr w:rsidR="005F1A8E" w:rsidRPr="00650B28" w14:paraId="5A3C06E4" w14:textId="77777777" w:rsidTr="00F11644">
        <w:tc>
          <w:tcPr>
            <w:tcW w:w="2155" w:type="dxa"/>
            <w:shd w:val="clear" w:color="auto" w:fill="auto"/>
            <w:vAlign w:val="center"/>
          </w:tcPr>
          <w:p w14:paraId="1068CEA2" w14:textId="77777777" w:rsidR="00A93F66" w:rsidRPr="00650B28" w:rsidRDefault="00A93F66" w:rsidP="00F11644">
            <w:pPr>
              <w:spacing w:after="0"/>
              <w:jc w:val="left"/>
              <w:rPr>
                <w:rFonts w:cs="Calibri"/>
                <w:b/>
                <w:i/>
                <w:szCs w:val="20"/>
              </w:rPr>
            </w:pPr>
            <w:r w:rsidRPr="00650B28">
              <w:rPr>
                <w:rFonts w:cs="Calibri"/>
                <w:b/>
                <w:i/>
                <w:szCs w:val="20"/>
              </w:rPr>
              <w:t>High EE Household Appliances Financing Scheme</w:t>
            </w:r>
          </w:p>
        </w:tc>
        <w:tc>
          <w:tcPr>
            <w:tcW w:w="5760" w:type="dxa"/>
            <w:shd w:val="clear" w:color="auto" w:fill="auto"/>
            <w:vAlign w:val="center"/>
          </w:tcPr>
          <w:p w14:paraId="1FCBD307" w14:textId="333FCEA2" w:rsidR="00A93F66" w:rsidRPr="00650B28" w:rsidRDefault="00A93F66" w:rsidP="00F11644">
            <w:pPr>
              <w:spacing w:after="0"/>
              <w:jc w:val="left"/>
              <w:rPr>
                <w:rFonts w:cs="Calibri"/>
                <w:szCs w:val="20"/>
              </w:rPr>
            </w:pPr>
            <w:r w:rsidRPr="00650B28">
              <w:rPr>
                <w:rFonts w:cs="Calibri"/>
                <w:szCs w:val="20"/>
              </w:rPr>
              <w:t>This is an ongoing program launched in 2017 that provides a fixed 25% rebate for purchasing high energy efficient refrigerators, freezers and washing machine. Alternatively, the participant to this financing scheme can opt to obtain a 0%-interest loan on the entire capital expenditure.</w:t>
            </w:r>
          </w:p>
        </w:tc>
        <w:tc>
          <w:tcPr>
            <w:tcW w:w="1435" w:type="dxa"/>
            <w:shd w:val="clear" w:color="auto" w:fill="auto"/>
            <w:vAlign w:val="center"/>
          </w:tcPr>
          <w:p w14:paraId="696B7388" w14:textId="77777777" w:rsidR="00A93F66" w:rsidRPr="00650B28" w:rsidRDefault="00A93F66" w:rsidP="00F11644">
            <w:pPr>
              <w:spacing w:after="0"/>
              <w:jc w:val="center"/>
              <w:rPr>
                <w:rFonts w:cs="Calibri"/>
                <w:szCs w:val="20"/>
              </w:rPr>
            </w:pPr>
            <w:r w:rsidRPr="00650B28">
              <w:rPr>
                <w:rFonts w:cs="Calibri"/>
                <w:szCs w:val="20"/>
              </w:rPr>
              <w:t>40,000</w:t>
            </w:r>
          </w:p>
        </w:tc>
      </w:tr>
    </w:tbl>
    <w:p w14:paraId="4BE1348A" w14:textId="77777777" w:rsidR="00A93F66" w:rsidRPr="00650B28" w:rsidRDefault="00A93F66" w:rsidP="00A93F66">
      <w:pPr>
        <w:spacing w:after="0"/>
        <w:rPr>
          <w:rFonts w:cs="Calibri"/>
          <w:sz w:val="22"/>
          <w:szCs w:val="20"/>
        </w:rPr>
      </w:pPr>
    </w:p>
    <w:p w14:paraId="19A97890" w14:textId="77777777" w:rsidR="009F6381" w:rsidRPr="00650B28" w:rsidRDefault="00A93F66" w:rsidP="00A93F66">
      <w:pPr>
        <w:adjustRightInd w:val="0"/>
        <w:snapToGrid w:val="0"/>
        <w:spacing w:after="0"/>
        <w:rPr>
          <w:rFonts w:cs="Calibri"/>
          <w:sz w:val="22"/>
          <w:szCs w:val="20"/>
        </w:rPr>
      </w:pPr>
      <w:r w:rsidRPr="00650B28">
        <w:rPr>
          <w:rFonts w:cs="Calibri"/>
          <w:sz w:val="22"/>
          <w:szCs w:val="20"/>
        </w:rPr>
        <w:t>Despite the above baseline initiatives, it is expected that the completion of all these projects will not be enough to realize the timely achievement of Niue’s RE/EE targets. The AREAN Project is intended to enable and facilitate the achievement of such targets with the implementation of a set of incremental activities that will enhance the results achieved with these baseline projects. These incremental activities are designed to facilitate the removal all the barriers hindering the achievement of the GON’s energy targets.</w:t>
      </w:r>
    </w:p>
    <w:p w14:paraId="1582EB68" w14:textId="77777777" w:rsidR="0040238F" w:rsidRPr="00650B28" w:rsidRDefault="009F6381" w:rsidP="009F6381">
      <w:pPr>
        <w:adjustRightInd w:val="0"/>
        <w:snapToGrid w:val="0"/>
        <w:spacing w:after="0"/>
        <w:rPr>
          <w:rFonts w:cs="Calibri"/>
          <w:color w:val="000000"/>
          <w:sz w:val="22"/>
          <w:szCs w:val="22"/>
        </w:rPr>
      </w:pPr>
      <w:r w:rsidRPr="00650B28">
        <w:rPr>
          <w:rFonts w:cs="Calibri"/>
          <w:sz w:val="22"/>
          <w:szCs w:val="20"/>
        </w:rPr>
        <w:br w:type="page"/>
      </w:r>
    </w:p>
    <w:p w14:paraId="5A8DA602" w14:textId="28B2F70B" w:rsidR="00D218B7" w:rsidRPr="00650B28" w:rsidRDefault="00E86A21" w:rsidP="00F67FBA">
      <w:pPr>
        <w:pStyle w:val="Heading1"/>
        <w:numPr>
          <w:ilvl w:val="0"/>
          <w:numId w:val="0"/>
        </w:numPr>
        <w:spacing w:before="0" w:after="0"/>
        <w:jc w:val="left"/>
        <w:rPr>
          <w:rFonts w:ascii="Calibri" w:hAnsi="Calibri" w:cs="Calibri"/>
          <w:szCs w:val="28"/>
        </w:rPr>
      </w:pPr>
      <w:bookmarkStart w:id="4" w:name="_Toc443050755"/>
      <w:bookmarkStart w:id="5" w:name="_Toc207800911"/>
      <w:r w:rsidRPr="00650B28">
        <w:rPr>
          <w:rFonts w:ascii="Calibri" w:hAnsi="Calibri" w:cs="Calibri"/>
          <w:szCs w:val="28"/>
        </w:rPr>
        <w:t>III</w:t>
      </w:r>
      <w:r w:rsidR="00594739">
        <w:rPr>
          <w:rFonts w:ascii="Calibri" w:hAnsi="Calibri" w:cs="Calibri"/>
          <w:szCs w:val="28"/>
        </w:rPr>
        <w:t xml:space="preserve">. </w:t>
      </w:r>
      <w:r w:rsidRPr="00650B28">
        <w:rPr>
          <w:rFonts w:ascii="Calibri" w:hAnsi="Calibri" w:cs="Calibri"/>
          <w:szCs w:val="28"/>
        </w:rPr>
        <w:t xml:space="preserve">       </w:t>
      </w:r>
      <w:r w:rsidR="004C3717" w:rsidRPr="00650B28">
        <w:rPr>
          <w:rFonts w:ascii="Calibri" w:hAnsi="Calibri" w:cs="Calibri"/>
          <w:szCs w:val="28"/>
        </w:rPr>
        <w:t>Strategy</w:t>
      </w:r>
      <w:bookmarkEnd w:id="4"/>
      <w:r w:rsidR="00A25CCB" w:rsidRPr="00650B28">
        <w:rPr>
          <w:rFonts w:ascii="Calibri" w:hAnsi="Calibri" w:cs="Calibri"/>
          <w:szCs w:val="28"/>
        </w:rPr>
        <w:t xml:space="preserve"> </w:t>
      </w:r>
      <w:bookmarkEnd w:id="5"/>
    </w:p>
    <w:p w14:paraId="07268188" w14:textId="77777777" w:rsidR="001B5D63" w:rsidRPr="00650B28" w:rsidRDefault="001B5D63" w:rsidP="00F67FBA">
      <w:pPr>
        <w:spacing w:after="0"/>
        <w:rPr>
          <w:rFonts w:cs="Calibri"/>
          <w:sz w:val="22"/>
          <w:szCs w:val="20"/>
        </w:rPr>
      </w:pPr>
    </w:p>
    <w:p w14:paraId="6B43F9F9" w14:textId="77777777" w:rsidR="009141D8" w:rsidRPr="00650B28" w:rsidRDefault="009141D8" w:rsidP="00F67FBA">
      <w:pPr>
        <w:spacing w:after="0"/>
        <w:rPr>
          <w:rFonts w:cs="Calibri"/>
          <w:b/>
          <w:bCs/>
          <w:color w:val="000000"/>
          <w:sz w:val="22"/>
          <w:szCs w:val="22"/>
          <w:u w:val="single"/>
          <w:lang w:eastAsia="x-none"/>
        </w:rPr>
      </w:pPr>
      <w:r w:rsidRPr="00650B28">
        <w:rPr>
          <w:rFonts w:cs="Calibri"/>
          <w:b/>
          <w:bCs/>
          <w:color w:val="000000"/>
          <w:sz w:val="22"/>
          <w:szCs w:val="22"/>
          <w:lang w:eastAsia="x-none"/>
        </w:rPr>
        <w:t>3.</w:t>
      </w:r>
      <w:r w:rsidR="003B6A25" w:rsidRPr="00650B28">
        <w:rPr>
          <w:rFonts w:cs="Calibri"/>
          <w:b/>
          <w:bCs/>
          <w:color w:val="000000"/>
          <w:sz w:val="22"/>
          <w:szCs w:val="22"/>
          <w:lang w:eastAsia="x-none"/>
        </w:rPr>
        <w:t>1</w:t>
      </w:r>
      <w:r w:rsidR="00D82DEF" w:rsidRPr="00650B28">
        <w:rPr>
          <w:rFonts w:cs="Calibri"/>
          <w:b/>
          <w:bCs/>
          <w:color w:val="000000"/>
          <w:sz w:val="22"/>
          <w:szCs w:val="22"/>
          <w:lang w:eastAsia="x-none"/>
        </w:rPr>
        <w:t>.</w:t>
      </w:r>
      <w:r w:rsidR="00096A65" w:rsidRPr="00650B28">
        <w:rPr>
          <w:rFonts w:cs="Calibri"/>
          <w:b/>
          <w:bCs/>
          <w:color w:val="000000"/>
          <w:sz w:val="22"/>
          <w:szCs w:val="22"/>
          <w:lang w:eastAsia="x-none"/>
        </w:rPr>
        <w:t xml:space="preserve"> </w:t>
      </w:r>
      <w:r w:rsidR="00B22100" w:rsidRPr="00650B28">
        <w:rPr>
          <w:rFonts w:cs="Calibri"/>
          <w:b/>
          <w:bCs/>
          <w:color w:val="000000"/>
          <w:sz w:val="22"/>
          <w:szCs w:val="22"/>
          <w:u w:val="single"/>
          <w:lang w:eastAsia="x-none"/>
        </w:rPr>
        <w:t xml:space="preserve">Applied Project Strategy and </w:t>
      </w:r>
      <w:r w:rsidR="00D82DEF" w:rsidRPr="00650B28">
        <w:rPr>
          <w:rFonts w:cs="Calibri"/>
          <w:b/>
          <w:bCs/>
          <w:color w:val="000000"/>
          <w:sz w:val="22"/>
          <w:szCs w:val="22"/>
          <w:u w:val="single"/>
          <w:lang w:eastAsia="x-none"/>
        </w:rPr>
        <w:t>Incremental Activities</w:t>
      </w:r>
    </w:p>
    <w:p w14:paraId="29D9AECF" w14:textId="77777777" w:rsidR="009141D8" w:rsidRPr="00650B28" w:rsidRDefault="009141D8" w:rsidP="00F67FBA">
      <w:pPr>
        <w:spacing w:after="0"/>
        <w:rPr>
          <w:rFonts w:cs="Calibri"/>
          <w:sz w:val="22"/>
          <w:szCs w:val="22"/>
          <w:lang w:eastAsia="zh-CN"/>
        </w:rPr>
      </w:pPr>
    </w:p>
    <w:p w14:paraId="1F13FDAA" w14:textId="77777777" w:rsidR="00B22100" w:rsidRPr="00650B28" w:rsidRDefault="00B22100" w:rsidP="00F67FBA">
      <w:pPr>
        <w:pStyle w:val="NormalWeb"/>
        <w:spacing w:before="0" w:beforeAutospacing="0" w:after="0" w:afterAutospacing="0"/>
        <w:rPr>
          <w:rFonts w:ascii="Calibri" w:hAnsi="Calibri" w:cs="Calibri"/>
          <w:sz w:val="22"/>
          <w:szCs w:val="20"/>
        </w:rPr>
      </w:pPr>
      <w:r w:rsidRPr="00650B28">
        <w:rPr>
          <w:rFonts w:ascii="Calibri" w:hAnsi="Calibri" w:cs="Calibri"/>
          <w:sz w:val="22"/>
          <w:szCs w:val="20"/>
        </w:rPr>
        <w:t xml:space="preserve">The AREAN Project is </w:t>
      </w:r>
      <w:r w:rsidR="00096A65" w:rsidRPr="00650B28">
        <w:rPr>
          <w:rFonts w:ascii="Calibri" w:hAnsi="Calibri" w:cs="Calibri"/>
          <w:sz w:val="22"/>
          <w:szCs w:val="20"/>
        </w:rPr>
        <w:t xml:space="preserve">designed based on a </w:t>
      </w:r>
      <w:r w:rsidRPr="00650B28">
        <w:rPr>
          <w:rFonts w:ascii="Calibri" w:hAnsi="Calibri" w:cs="Calibri"/>
          <w:sz w:val="22"/>
          <w:szCs w:val="20"/>
        </w:rPr>
        <w:t>barrier removal strategy. The strategy</w:t>
      </w:r>
      <w:r w:rsidR="00BA3751" w:rsidRPr="00650B28">
        <w:rPr>
          <w:rFonts w:ascii="Calibri" w:hAnsi="Calibri" w:cs="Calibri"/>
          <w:sz w:val="22"/>
          <w:szCs w:val="20"/>
        </w:rPr>
        <w:t xml:space="preserve"> calls for the design of </w:t>
      </w:r>
      <w:r w:rsidRPr="00650B28">
        <w:rPr>
          <w:rFonts w:ascii="Calibri" w:hAnsi="Calibri" w:cs="Calibri"/>
          <w:i/>
          <w:sz w:val="22"/>
          <w:szCs w:val="20"/>
        </w:rPr>
        <w:t>ad-hoc</w:t>
      </w:r>
      <w:r w:rsidRPr="00650B28">
        <w:rPr>
          <w:rFonts w:ascii="Calibri" w:hAnsi="Calibri" w:cs="Calibri"/>
          <w:sz w:val="22"/>
          <w:szCs w:val="20"/>
        </w:rPr>
        <w:t xml:space="preserve"> activities that build on, and complement</w:t>
      </w:r>
      <w:r w:rsidR="00BA3751" w:rsidRPr="00650B28">
        <w:rPr>
          <w:rFonts w:ascii="Calibri" w:hAnsi="Calibri" w:cs="Calibri"/>
          <w:sz w:val="22"/>
          <w:szCs w:val="20"/>
        </w:rPr>
        <w:t>/supplement/augment</w:t>
      </w:r>
      <w:r w:rsidRPr="00650B28">
        <w:rPr>
          <w:rFonts w:ascii="Calibri" w:hAnsi="Calibri" w:cs="Calibri"/>
          <w:sz w:val="22"/>
          <w:szCs w:val="20"/>
        </w:rPr>
        <w:t xml:space="preserve">, the baseline projects </w:t>
      </w:r>
      <w:r w:rsidR="00BA3751" w:rsidRPr="00650B28">
        <w:rPr>
          <w:rFonts w:ascii="Calibri" w:hAnsi="Calibri" w:cs="Calibri"/>
          <w:sz w:val="22"/>
          <w:szCs w:val="20"/>
        </w:rPr>
        <w:t xml:space="preserve">to address </w:t>
      </w:r>
      <w:r w:rsidRPr="00650B28">
        <w:rPr>
          <w:rFonts w:ascii="Calibri" w:hAnsi="Calibri" w:cs="Calibri"/>
          <w:sz w:val="22"/>
          <w:szCs w:val="20"/>
        </w:rPr>
        <w:t xml:space="preserve">the </w:t>
      </w:r>
      <w:r w:rsidR="008E64E4" w:rsidRPr="00650B28">
        <w:rPr>
          <w:rFonts w:ascii="Calibri" w:hAnsi="Calibri" w:cs="Calibri"/>
          <w:sz w:val="22"/>
          <w:szCs w:val="20"/>
        </w:rPr>
        <w:t xml:space="preserve">identified barriers (See </w:t>
      </w:r>
      <w:r w:rsidRPr="00650B28">
        <w:rPr>
          <w:rFonts w:ascii="Calibri" w:hAnsi="Calibri" w:cs="Calibri"/>
          <w:sz w:val="22"/>
          <w:szCs w:val="20"/>
        </w:rPr>
        <w:t xml:space="preserve">Section 2.2). A barrier removal approach is the best available strategy because of its sustainability; removing the root, intermediate and immediate causes of the core problem </w:t>
      </w:r>
      <w:r w:rsidRPr="00650B28">
        <w:rPr>
          <w:rFonts w:ascii="Calibri" w:hAnsi="Calibri" w:cs="Calibri"/>
          <w:sz w:val="22"/>
          <w:szCs w:val="22"/>
          <w:lang w:eastAsia="zh-CN"/>
        </w:rPr>
        <w:t xml:space="preserve">of </w:t>
      </w:r>
      <w:r w:rsidR="00B73874" w:rsidRPr="00650B28">
        <w:rPr>
          <w:rFonts w:ascii="Calibri" w:hAnsi="Calibri" w:cs="Calibri"/>
          <w:sz w:val="22"/>
          <w:szCs w:val="22"/>
          <w:lang w:eastAsia="zh-CN"/>
        </w:rPr>
        <w:t xml:space="preserve">Niue’s </w:t>
      </w:r>
      <w:r w:rsidRPr="00650B28">
        <w:rPr>
          <w:rFonts w:ascii="Calibri" w:hAnsi="Calibri" w:cs="Calibri"/>
          <w:sz w:val="22"/>
          <w:szCs w:val="22"/>
          <w:lang w:eastAsia="zh-CN"/>
        </w:rPr>
        <w:t>energy access, sustainable energy, and green growth targets not being fully achieved</w:t>
      </w:r>
      <w:r w:rsidRPr="00650B28">
        <w:rPr>
          <w:rFonts w:ascii="Calibri" w:hAnsi="Calibri" w:cs="Calibri"/>
          <w:sz w:val="22"/>
          <w:szCs w:val="20"/>
        </w:rPr>
        <w:t xml:space="preserve"> will enable the country to become independent in pursuing its energy targets in the future. The strategy is illustrated in the Theory of Change (ToC) diagram below. The ToC </w:t>
      </w:r>
      <w:r w:rsidR="00BA3751" w:rsidRPr="00650B28">
        <w:rPr>
          <w:rFonts w:ascii="Calibri" w:hAnsi="Calibri" w:cs="Calibri"/>
          <w:sz w:val="22"/>
          <w:szCs w:val="20"/>
        </w:rPr>
        <w:t xml:space="preserve">diagram </w:t>
      </w:r>
      <w:r w:rsidRPr="00650B28">
        <w:rPr>
          <w:rFonts w:ascii="Calibri" w:hAnsi="Calibri" w:cs="Calibri"/>
          <w:sz w:val="22"/>
          <w:szCs w:val="20"/>
        </w:rPr>
        <w:t xml:space="preserve">shows the immediate causes that hinder GoN’s efforts to achieve its energy roadmap targets and the consequence of not removing them. The implementation of the activities of the AREAN Project will remove the barriers and </w:t>
      </w:r>
      <w:r w:rsidR="00BA3751" w:rsidRPr="00650B28">
        <w:rPr>
          <w:rFonts w:ascii="Calibri" w:hAnsi="Calibri" w:cs="Calibri"/>
          <w:sz w:val="22"/>
          <w:szCs w:val="20"/>
        </w:rPr>
        <w:t xml:space="preserve">enable the </w:t>
      </w:r>
      <w:r w:rsidRPr="00650B28">
        <w:rPr>
          <w:rFonts w:ascii="Calibri" w:hAnsi="Calibri" w:cs="Calibri"/>
          <w:sz w:val="22"/>
          <w:szCs w:val="20"/>
        </w:rPr>
        <w:t>realiz</w:t>
      </w:r>
      <w:r w:rsidR="00BA3751" w:rsidRPr="00650B28">
        <w:rPr>
          <w:rFonts w:ascii="Calibri" w:hAnsi="Calibri" w:cs="Calibri"/>
          <w:sz w:val="22"/>
          <w:szCs w:val="20"/>
        </w:rPr>
        <w:t xml:space="preserve">ation of </w:t>
      </w:r>
      <w:r w:rsidRPr="00650B28">
        <w:rPr>
          <w:rFonts w:ascii="Calibri" w:hAnsi="Calibri" w:cs="Calibri"/>
          <w:sz w:val="22"/>
          <w:szCs w:val="20"/>
        </w:rPr>
        <w:t xml:space="preserve">desirable outcomes that contribute to the achievement of the Project Objective: </w:t>
      </w:r>
      <w:r w:rsidRPr="00650B28">
        <w:rPr>
          <w:rFonts w:ascii="Calibri" w:hAnsi="Calibri" w:cs="Calibri"/>
          <w:b/>
          <w:i/>
          <w:sz w:val="22"/>
          <w:szCs w:val="20"/>
        </w:rPr>
        <w:t>“Enabling the achievement of low carbon energy access, sustainable energy, and green growth targets of Niue”</w:t>
      </w:r>
      <w:r w:rsidRPr="00650B28">
        <w:rPr>
          <w:rFonts w:ascii="Calibri" w:hAnsi="Calibri" w:cs="Calibri"/>
          <w:sz w:val="22"/>
          <w:szCs w:val="20"/>
        </w:rPr>
        <w:t>.</w:t>
      </w:r>
      <w:r w:rsidR="00BA3751" w:rsidRPr="00650B28">
        <w:rPr>
          <w:rFonts w:ascii="Calibri" w:hAnsi="Calibri" w:cs="Calibri"/>
          <w:sz w:val="22"/>
          <w:szCs w:val="20"/>
        </w:rPr>
        <w:t xml:space="preserve"> </w:t>
      </w:r>
      <w:r w:rsidR="008E64E4" w:rsidRPr="00650B28">
        <w:rPr>
          <w:rFonts w:ascii="Calibri" w:hAnsi="Calibri" w:cs="Calibri"/>
          <w:sz w:val="22"/>
          <w:szCs w:val="20"/>
        </w:rPr>
        <w:t>The following are the expected outcomes of the project and the proposed key ways in which the barrier removal approach strategy will be carried out to realize them:</w:t>
      </w:r>
    </w:p>
    <w:p w14:paraId="5CF71AA7" w14:textId="77777777" w:rsidR="00B22100" w:rsidRPr="00650B28" w:rsidRDefault="00B22100" w:rsidP="00F67FBA">
      <w:pPr>
        <w:pStyle w:val="NormalWeb"/>
        <w:spacing w:before="0" w:beforeAutospacing="0" w:after="0" w:afterAutospacing="0"/>
        <w:rPr>
          <w:rFonts w:ascii="Calibri" w:hAnsi="Calibri" w:cs="Calibri"/>
          <w:sz w:val="22"/>
          <w:szCs w:val="20"/>
        </w:rPr>
      </w:pPr>
    </w:p>
    <w:p w14:paraId="0EC665D8" w14:textId="77777777" w:rsidR="00FE6288" w:rsidRPr="00650B28" w:rsidRDefault="00FE6288" w:rsidP="00FE6288">
      <w:pPr>
        <w:pStyle w:val="NormalWeb"/>
        <w:spacing w:before="0" w:beforeAutospacing="0" w:after="0" w:afterAutospacing="0"/>
        <w:rPr>
          <w:rFonts w:ascii="Calibri" w:hAnsi="Calibri" w:cs="Calibri"/>
          <w:sz w:val="22"/>
          <w:szCs w:val="22"/>
        </w:rPr>
      </w:pPr>
      <w:r w:rsidRPr="00650B28">
        <w:rPr>
          <w:rFonts w:ascii="Calibri" w:hAnsi="Calibri" w:cs="Calibri"/>
          <w:bCs/>
          <w:i/>
          <w:color w:val="000000"/>
          <w:kern w:val="24"/>
          <w:sz w:val="22"/>
          <w:szCs w:val="22"/>
        </w:rPr>
        <w:t>Improved policy and regulatory frameworks in the application of energy efficiency and renewable energy technologies in the energy end-use sectors</w:t>
      </w:r>
      <w:r w:rsidRPr="00650B28">
        <w:rPr>
          <w:rFonts w:ascii="Calibri" w:hAnsi="Calibri" w:cs="Calibri"/>
          <w:i/>
          <w:sz w:val="22"/>
          <w:szCs w:val="22"/>
        </w:rPr>
        <w:t>:</w:t>
      </w:r>
      <w:r w:rsidRPr="00650B28">
        <w:rPr>
          <w:rFonts w:ascii="Calibri" w:hAnsi="Calibri" w:cs="Calibri"/>
          <w:sz w:val="22"/>
          <w:szCs w:val="22"/>
        </w:rPr>
        <w:t xml:space="preserve"> </w:t>
      </w:r>
      <w:r w:rsidR="008E64E4" w:rsidRPr="00650B28">
        <w:rPr>
          <w:rFonts w:ascii="Calibri" w:hAnsi="Calibri" w:cs="Calibri"/>
          <w:sz w:val="22"/>
          <w:szCs w:val="22"/>
        </w:rPr>
        <w:t>T</w:t>
      </w:r>
      <w:r w:rsidRPr="00650B28">
        <w:rPr>
          <w:rFonts w:ascii="Calibri" w:hAnsi="Calibri" w:cs="Calibri"/>
          <w:sz w:val="22"/>
          <w:szCs w:val="20"/>
        </w:rPr>
        <w:t xml:space="preserve">he approach to deliver this first outcome is a threefold plan. It will start with the verification and confirmation of the earlier and new identified gaps and needs to fill in current policies and regulations as well as definition of areas of competence in relevant GoN departments and ministries. Next, existing laws and acts are revised, and new ones are formulated, approved and enforced in order to support the development and implementation of LC technologies. Recommended revised and new policies and regulations will be primarily delivered during the first half of the project implementation so that they can be evaluated and subsequently follow-up action plans to continue to improve the policy and regulatory frameworks can be prepared and implemented. These activities will be completed by an assessment of capacity needs of GoN personnel and, during the second half of the project implementation, training programs will be designed </w:t>
      </w:r>
      <w:r w:rsidRPr="00650B28">
        <w:rPr>
          <w:rFonts w:ascii="Calibri" w:hAnsi="Calibri" w:cs="Calibri"/>
          <w:i/>
          <w:sz w:val="22"/>
          <w:szCs w:val="20"/>
        </w:rPr>
        <w:t>ad-hoc</w:t>
      </w:r>
      <w:r w:rsidRPr="00650B28">
        <w:rPr>
          <w:rFonts w:ascii="Calibri" w:hAnsi="Calibri" w:cs="Calibri"/>
          <w:sz w:val="22"/>
          <w:szCs w:val="20"/>
        </w:rPr>
        <w:t xml:space="preserve"> to make them capable of carrying out, after the project completion, energy planning and management of technology applications.</w:t>
      </w:r>
    </w:p>
    <w:p w14:paraId="6C3DB588" w14:textId="77777777" w:rsidR="00FE6288" w:rsidRPr="00650B28" w:rsidRDefault="00FE6288" w:rsidP="00FE6288">
      <w:pPr>
        <w:pStyle w:val="NormalWeb"/>
        <w:spacing w:before="0" w:beforeAutospacing="0" w:after="0" w:afterAutospacing="0"/>
        <w:rPr>
          <w:rFonts w:ascii="Calibri" w:hAnsi="Calibri" w:cs="Calibri"/>
          <w:sz w:val="22"/>
          <w:szCs w:val="20"/>
        </w:rPr>
      </w:pPr>
    </w:p>
    <w:p w14:paraId="166A06BD" w14:textId="77777777" w:rsidR="00FE6288" w:rsidRPr="00650B28" w:rsidRDefault="00FE6288" w:rsidP="00FE6288">
      <w:pPr>
        <w:pStyle w:val="NormalWeb"/>
        <w:spacing w:before="0" w:beforeAutospacing="0" w:after="0" w:afterAutospacing="0"/>
        <w:rPr>
          <w:rFonts w:ascii="Calibri" w:hAnsi="Calibri" w:cs="Calibri"/>
          <w:sz w:val="22"/>
          <w:szCs w:val="20"/>
        </w:rPr>
      </w:pPr>
      <w:r w:rsidRPr="00650B28">
        <w:rPr>
          <w:rFonts w:ascii="Calibri" w:hAnsi="Calibri" w:cs="Calibri"/>
          <w:bCs/>
          <w:i/>
          <w:color w:val="000000"/>
          <w:kern w:val="24"/>
          <w:sz w:val="22"/>
          <w:szCs w:val="22"/>
        </w:rPr>
        <w:t>Effective enforcement of plans, policies and regulations, and implementation of programs/projects on the application of climate resilient and LC technologies in the end-use sectors</w:t>
      </w:r>
      <w:r w:rsidRPr="00650B28">
        <w:rPr>
          <w:rFonts w:ascii="Calibri" w:hAnsi="Calibri" w:cs="Calibri"/>
          <w:i/>
          <w:sz w:val="22"/>
          <w:szCs w:val="20"/>
        </w:rPr>
        <w:t xml:space="preserve">: </w:t>
      </w:r>
      <w:r w:rsidR="008E64E4" w:rsidRPr="00650B28">
        <w:rPr>
          <w:rFonts w:ascii="Calibri" w:hAnsi="Calibri" w:cs="Calibri"/>
          <w:sz w:val="22"/>
          <w:szCs w:val="20"/>
        </w:rPr>
        <w:t>T</w:t>
      </w:r>
      <w:r w:rsidRPr="00650B28">
        <w:rPr>
          <w:rFonts w:ascii="Calibri" w:hAnsi="Calibri" w:cs="Calibri"/>
          <w:sz w:val="22"/>
          <w:szCs w:val="20"/>
        </w:rPr>
        <w:t xml:space="preserve">his outcome is </w:t>
      </w:r>
      <w:r w:rsidR="008E64E4" w:rsidRPr="00650B28">
        <w:rPr>
          <w:rFonts w:ascii="Calibri" w:hAnsi="Calibri" w:cs="Calibri"/>
          <w:sz w:val="22"/>
          <w:szCs w:val="20"/>
        </w:rPr>
        <w:t xml:space="preserve">linked </w:t>
      </w:r>
      <w:r w:rsidRPr="00650B28">
        <w:rPr>
          <w:rFonts w:ascii="Calibri" w:hAnsi="Calibri" w:cs="Calibri"/>
          <w:sz w:val="22"/>
          <w:szCs w:val="20"/>
        </w:rPr>
        <w:t>to the previous outcome. Niue does not have a clear institutional framework in place to enforce the RE/EE policies and regulations that will be formulated/revised to deliver the first outcome. AREAN is designed to take all the actions required to define and/or clarify the role of all relevant stakeholders that are part of the institutional framework and coordinate their efforts, interactions and synergies for enforcing RE/EE policies and regulations. Training programs for relevant GoN personnel and stakeholders will be designed on how to fulfill their institutional mandates. A new government entity will be established to harmonize donor requirements with national systems in place, which will help standardize the design, implementation and management of LCD projects. Also, with the recent change of status of NPC becoming a SOE, the introduction of an independent regulator would facilitate the supervision of NPC operations. Like the previous outcome, evaluation reports will be prepared to draft and implement the necessary follow-up action plans that will allow supporting the institutional framework.</w:t>
      </w:r>
    </w:p>
    <w:p w14:paraId="7C913C86" w14:textId="77777777" w:rsidR="00FE6288" w:rsidRPr="00650B28" w:rsidRDefault="00FE6288" w:rsidP="00FE6288">
      <w:pPr>
        <w:pStyle w:val="NormalWeb"/>
        <w:spacing w:before="0" w:beforeAutospacing="0" w:after="0" w:afterAutospacing="0"/>
        <w:rPr>
          <w:rFonts w:ascii="Calibri" w:hAnsi="Calibri" w:cs="Calibri"/>
          <w:sz w:val="22"/>
          <w:szCs w:val="20"/>
        </w:rPr>
      </w:pPr>
    </w:p>
    <w:p w14:paraId="6ACBE5E6" w14:textId="77777777" w:rsidR="00FE6288" w:rsidRPr="00650B28" w:rsidRDefault="00FE6288" w:rsidP="009F6381">
      <w:pPr>
        <w:pStyle w:val="NormalWeb"/>
        <w:spacing w:before="0" w:beforeAutospacing="0" w:after="0" w:afterAutospacing="0"/>
        <w:rPr>
          <w:rFonts w:ascii="Calibri" w:hAnsi="Calibri" w:cs="Calibri"/>
          <w:sz w:val="22"/>
          <w:szCs w:val="20"/>
        </w:rPr>
      </w:pPr>
      <w:r w:rsidRPr="00650B28">
        <w:rPr>
          <w:rFonts w:ascii="Calibri" w:hAnsi="Calibri" w:cs="Calibri"/>
          <w:bCs/>
          <w:i/>
          <w:color w:val="000000"/>
          <w:kern w:val="24"/>
          <w:sz w:val="22"/>
          <w:szCs w:val="22"/>
        </w:rPr>
        <w:t>Increased availability of, and access to, financing for sustainable energy, energy access LCD initiatives in the energy supply and demand sectors</w:t>
      </w:r>
      <w:r w:rsidRPr="00650B28">
        <w:rPr>
          <w:rFonts w:ascii="Calibri" w:hAnsi="Calibri" w:cs="Calibri"/>
          <w:i/>
          <w:sz w:val="22"/>
          <w:szCs w:val="20"/>
        </w:rPr>
        <w:t>:</w:t>
      </w:r>
      <w:r w:rsidRPr="00650B28">
        <w:rPr>
          <w:rFonts w:ascii="Calibri" w:hAnsi="Calibri" w:cs="Calibri"/>
          <w:sz w:val="22"/>
          <w:szCs w:val="20"/>
        </w:rPr>
        <w:t xml:space="preserve"> The achievement of this outcome is pivotal for the success of AREAN in facilitating and enabling Niue to achieve all its green energy targets. Despite the high costs for importing efficient appliances and RE/EE technologies, Niue does not have in place any sort of incentives except for efficient cars (for which import duties are waived). AREAN strategy is to introduce financial and fiscal incentives that will increase the adoption of LC technologies. Training of key GoN stakeholders will make Niue capable of preparing and managing its own bankable project design. Training and support will be also provided to financial institutions (i.e., Niue Development Bank and Kiwibank) to efficiently run financing schemes to favor the adoption of EE technologies and special loans for the implementation of RE installations. These activities have the intent of establishing a private market to attract local and foreign investments; this economic and social development will be further supported by implementing training programs for RE/EE service providers and by producing and disseminating information material. The financial and fiscal incentives, as well as the financing schemes </w:t>
      </w:r>
      <w:r w:rsidR="00577643" w:rsidRPr="00650B28">
        <w:rPr>
          <w:rFonts w:ascii="Calibri" w:hAnsi="Calibri" w:cs="Calibri"/>
          <w:sz w:val="22"/>
          <w:szCs w:val="20"/>
        </w:rPr>
        <w:t xml:space="preserve">that will be implemented under the AREAN Project </w:t>
      </w:r>
      <w:r w:rsidRPr="00650B28">
        <w:rPr>
          <w:rFonts w:ascii="Calibri" w:hAnsi="Calibri" w:cs="Calibri"/>
          <w:sz w:val="22"/>
          <w:szCs w:val="20"/>
        </w:rPr>
        <w:t>will be assessed and evaluation reports will be prepared and used for drafting and implementing follow up action plans to provide financing resources for LCD initiatives for the long term.</w:t>
      </w:r>
    </w:p>
    <w:p w14:paraId="2B3FA743" w14:textId="77777777" w:rsidR="00FE6288" w:rsidRPr="00650B28" w:rsidRDefault="00FE6288" w:rsidP="009F6381">
      <w:pPr>
        <w:spacing w:after="0"/>
        <w:jc w:val="left"/>
        <w:rPr>
          <w:rFonts w:cs="Calibri"/>
          <w:sz w:val="22"/>
          <w:szCs w:val="20"/>
        </w:rPr>
      </w:pPr>
    </w:p>
    <w:p w14:paraId="44006ECF" w14:textId="77777777" w:rsidR="009F6381" w:rsidRPr="00650B28" w:rsidRDefault="009F6381" w:rsidP="009F6381">
      <w:pPr>
        <w:pStyle w:val="NormalWeb"/>
        <w:spacing w:before="0" w:beforeAutospacing="0" w:after="0" w:afterAutospacing="0"/>
        <w:rPr>
          <w:rFonts w:ascii="Calibri" w:hAnsi="Calibri" w:cs="Calibri"/>
          <w:sz w:val="22"/>
          <w:szCs w:val="20"/>
        </w:rPr>
      </w:pPr>
      <w:r w:rsidRPr="00650B28">
        <w:rPr>
          <w:rFonts w:ascii="Calibri" w:hAnsi="Calibri" w:cs="Calibri"/>
          <w:bCs/>
          <w:i/>
          <w:color w:val="000000"/>
          <w:kern w:val="24"/>
          <w:sz w:val="22"/>
          <w:szCs w:val="22"/>
        </w:rPr>
        <w:t>Climate resilient and LC techniques and practices adopted and implemented in the energy supply and energy end-use sectors</w:t>
      </w:r>
      <w:r w:rsidRPr="00650B28">
        <w:rPr>
          <w:rFonts w:ascii="Calibri" w:hAnsi="Calibri" w:cs="Calibri"/>
          <w:i/>
          <w:sz w:val="22"/>
          <w:szCs w:val="20"/>
        </w:rPr>
        <w:t>:</w:t>
      </w:r>
      <w:r w:rsidRPr="00650B28">
        <w:rPr>
          <w:rFonts w:ascii="Calibri" w:hAnsi="Calibri" w:cs="Calibri"/>
          <w:sz w:val="22"/>
          <w:szCs w:val="20"/>
        </w:rPr>
        <w:t xml:space="preserve"> For the achievement of this outcome AREAN will tackle the biggest hurdle to the achievement of Niue’s green energy targets, the stabilization of the electric grid. The approach is to further enhance the NZ-funded solar PV system projects described in Section 3.2.1. The stakeholder consultation stage has been useful to identify the activities needed to complement the baseline projects and guarantee the stable functioning of the electric grid. These activities will concern primarily the establishment, adoption and enforcement of codes and regulations that all RE power installers will have to follow and abide by. These activities will lead to the standardization of RE system implementations which in turn will allow NPC to perform a more efficient control of the electric grid (both the diesel generator sets and the solar PV systems) and to implement more reliable load dispatch procedures. Training programs designed for NPC personnel will familiarize them with the new technologies and control systems. AREAN will also assess safe handling and disposal of RE/EE waste (i.e., batteries, solar PV panels, incandescent light bulbs, etc.) as well as assessment of potential uses of municipal waste for power generation and safe disposal of ultimate residual waste; these needs were identified during the stakeholder consultations as well. In order to guarantee the long-term sustainability of these activities, follow-up action plans will be designed based on a comprehensive evaluation of these activities and those that collectively contributed to the realization of the other project outcomes.</w:t>
      </w:r>
    </w:p>
    <w:p w14:paraId="5FA7E140" w14:textId="77777777" w:rsidR="009F6381" w:rsidRPr="00650B28" w:rsidRDefault="009F6381" w:rsidP="009F6381">
      <w:pPr>
        <w:pStyle w:val="NormalWeb"/>
        <w:spacing w:before="0" w:beforeAutospacing="0" w:after="0" w:afterAutospacing="0"/>
        <w:rPr>
          <w:rFonts w:ascii="Calibri" w:hAnsi="Calibri" w:cs="Calibri"/>
          <w:sz w:val="28"/>
        </w:rPr>
      </w:pPr>
    </w:p>
    <w:p w14:paraId="46793D39" w14:textId="77777777" w:rsidR="009F6381" w:rsidRPr="00650B28" w:rsidRDefault="009F6381" w:rsidP="0048193D">
      <w:pPr>
        <w:spacing w:after="0"/>
        <w:rPr>
          <w:rFonts w:cs="Calibri"/>
          <w:sz w:val="22"/>
          <w:szCs w:val="20"/>
        </w:rPr>
      </w:pPr>
      <w:r w:rsidRPr="00650B28">
        <w:rPr>
          <w:rFonts w:cs="Calibri"/>
          <w:bCs/>
          <w:i/>
          <w:color w:val="000000"/>
          <w:kern w:val="24"/>
          <w:sz w:val="22"/>
          <w:szCs w:val="22"/>
        </w:rPr>
        <w:t>Enhanced confidence in the viability of climate resilient and LC technology applications in the energy supply and demand sectors</w:t>
      </w:r>
      <w:r w:rsidRPr="00650B28">
        <w:rPr>
          <w:rFonts w:cs="Calibri"/>
          <w:i/>
          <w:sz w:val="22"/>
          <w:szCs w:val="20"/>
        </w:rPr>
        <w:t>:</w:t>
      </w:r>
      <w:r w:rsidRPr="00650B28">
        <w:rPr>
          <w:rFonts w:cs="Calibri"/>
          <w:sz w:val="22"/>
          <w:szCs w:val="20"/>
        </w:rPr>
        <w:t xml:space="preserve"> Because of the severe grid instability issues due to the integration of solar PV units into the existing power grid, Niueans became understandably skeptical towards solar PV power generation technology. Furthermore, since electricity and money savings associated with the purchase of high energy efficiency household appliances have not been clearly explained and illustrated with examples, such appliances are simply perceived as too expensive. It is therefore crucial to propose a portfolio of LC technology applications and LC development projects that can be implemented, demonstrated, and then possibly replicated. The planned LC technology interventions are also designed to enhance people confidence in the viability of, and benefits from, the application of appropriate RE/EE technologies. Strengthening people confidence is propaedeutic to the creation of a local market for LC technologies and for private investments. Furthermore, these interventions will help validate proven, cost-effective LC technologies never implemented in Niue and facilitate the achievement of the NiSERM energy targets. Once installed, the performance of these applications will be monitored, and evaluation reports will be prepared. Producing evaluation reports will allow paving the way to scale-up and replicate these LC interventions, not only in Niue but also in similar PICs and SIDS. The selected RE and EE technology applications (detailed descriptions are given in Annex L) are:</w:t>
      </w:r>
    </w:p>
    <w:p w14:paraId="342E9FE8" w14:textId="77777777" w:rsidR="0048193D" w:rsidRPr="00650B28" w:rsidRDefault="0048193D" w:rsidP="0048193D">
      <w:pPr>
        <w:spacing w:after="0"/>
        <w:rPr>
          <w:rFonts w:cs="Calibri"/>
          <w:sz w:val="22"/>
          <w:szCs w:val="20"/>
        </w:rPr>
        <w:sectPr w:rsidR="0048193D" w:rsidRPr="00650B28" w:rsidSect="00953BB5">
          <w:footerReference w:type="default" r:id="rId13"/>
          <w:footerReference w:type="first" r:id="rId14"/>
          <w:pgSz w:w="11907" w:h="16839" w:code="9"/>
          <w:pgMar w:top="1440" w:right="1440" w:bottom="1440" w:left="1440" w:header="720" w:footer="432" w:gutter="0"/>
          <w:cols w:space="708"/>
          <w:titlePg/>
          <w:docGrid w:linePitch="360"/>
        </w:sectPr>
      </w:pPr>
    </w:p>
    <w:p w14:paraId="7BB945D8" w14:textId="77777777" w:rsidR="00A523A2" w:rsidRPr="00650B28" w:rsidRDefault="002347B1" w:rsidP="00F67FBA">
      <w:pPr>
        <w:spacing w:after="0"/>
        <w:jc w:val="left"/>
        <w:rPr>
          <w:rFonts w:cs="Calibri"/>
          <w:b/>
          <w:i/>
          <w:color w:val="0000FF"/>
          <w:sz w:val="22"/>
          <w:szCs w:val="20"/>
        </w:rPr>
      </w:pPr>
      <w:r w:rsidRPr="00650B28">
        <w:rPr>
          <w:rFonts w:cs="Calibri"/>
          <w:b/>
          <w:i/>
          <w:noProof/>
          <w:color w:val="0000FF"/>
          <w:sz w:val="22"/>
          <w:szCs w:val="20"/>
        </w:rPr>
        <mc:AlternateContent>
          <mc:Choice Requires="wpg">
            <w:drawing>
              <wp:anchor distT="0" distB="0" distL="114300" distR="114300" simplePos="0" relativeHeight="251642880" behindDoc="0" locked="0" layoutInCell="1" allowOverlap="1" wp14:anchorId="3C9ED892" wp14:editId="34E71D60">
                <wp:simplePos x="0" y="0"/>
                <wp:positionH relativeFrom="column">
                  <wp:posOffset>-74133</wp:posOffset>
                </wp:positionH>
                <wp:positionV relativeFrom="paragraph">
                  <wp:posOffset>-413385</wp:posOffset>
                </wp:positionV>
                <wp:extent cx="9144000" cy="6400800"/>
                <wp:effectExtent l="0" t="0" r="0" b="19050"/>
                <wp:wrapNone/>
                <wp:docPr id="93"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0" cy="6400800"/>
                          <a:chOff x="0" y="0"/>
                          <a:chExt cx="91440" cy="64008"/>
                        </a:xfrm>
                      </wpg:grpSpPr>
                      <wps:wsp>
                        <wps:cNvPr id="94" name="TextBox 3"/>
                        <wps:cNvSpPr txBox="1">
                          <a:spLocks noChangeArrowheads="1"/>
                        </wps:cNvSpPr>
                        <wps:spPr bwMode="auto">
                          <a:xfrm>
                            <a:off x="0" y="0"/>
                            <a:ext cx="91440" cy="40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78AD1"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40"/>
                                  <w:szCs w:val="40"/>
                                </w:rPr>
                                <w:t>Theory of Change (ToC) – 1 of 2</w:t>
                              </w:r>
                            </w:p>
                          </w:txbxContent>
                        </wps:txbx>
                        <wps:bodyPr rot="0" vert="horz" wrap="square" lIns="91440" tIns="45720" rIns="91440" bIns="45720" anchor="t" anchorCtr="0" upright="1">
                          <a:spAutoFit/>
                        </wps:bodyPr>
                      </wps:wsp>
                      <wps:wsp>
                        <wps:cNvPr id="95" name="Rounded Rectangle 3"/>
                        <wps:cNvSpPr>
                          <a:spLocks noChangeArrowheads="1"/>
                        </wps:cNvSpPr>
                        <wps:spPr bwMode="auto">
                          <a:xfrm>
                            <a:off x="2884" y="11430"/>
                            <a:ext cx="29901" cy="6858"/>
                          </a:xfrm>
                          <a:prstGeom prst="roundRect">
                            <a:avLst>
                              <a:gd name="adj" fmla="val 16667"/>
                            </a:avLst>
                          </a:prstGeom>
                          <a:solidFill>
                            <a:srgbClr val="FF0000">
                              <a:alpha val="50195"/>
                            </a:srgbClr>
                          </a:solidFill>
                          <a:ln w="25400">
                            <a:solidFill>
                              <a:srgbClr val="000000"/>
                            </a:solidFill>
                            <a:round/>
                            <a:headEnd/>
                            <a:tailEnd/>
                          </a:ln>
                        </wps:spPr>
                        <wps:txbx>
                          <w:txbxContent>
                            <w:p w14:paraId="355496F1"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Inadequate and not fully enforced policies, regulations and standards related to sustainable energy and LCD</w:t>
                              </w:r>
                            </w:p>
                          </w:txbxContent>
                        </wps:txbx>
                        <wps:bodyPr rot="0" vert="horz" wrap="square" lIns="91440" tIns="45720" rIns="91440" bIns="45720" anchor="ctr" anchorCtr="0" upright="1">
                          <a:noAutofit/>
                        </wps:bodyPr>
                      </wps:wsp>
                      <wps:wsp>
                        <wps:cNvPr id="96" name="Rounded Rectangle 4"/>
                        <wps:cNvSpPr>
                          <a:spLocks noChangeArrowheads="1"/>
                        </wps:cNvSpPr>
                        <wps:spPr bwMode="auto">
                          <a:xfrm>
                            <a:off x="2884" y="5334"/>
                            <a:ext cx="29882" cy="3810"/>
                          </a:xfrm>
                          <a:prstGeom prst="roundRect">
                            <a:avLst>
                              <a:gd name="adj" fmla="val 16667"/>
                            </a:avLst>
                          </a:prstGeom>
                          <a:solidFill>
                            <a:srgbClr val="FFFFFF"/>
                          </a:solidFill>
                          <a:ln w="25400">
                            <a:solidFill>
                              <a:srgbClr val="000000"/>
                            </a:solidFill>
                            <a:round/>
                            <a:headEnd/>
                            <a:tailEnd/>
                          </a:ln>
                        </wps:spPr>
                        <wps:txbx>
                          <w:txbxContent>
                            <w:p w14:paraId="7C41744D" w14:textId="77777777" w:rsidR="00B27E07" w:rsidRPr="005B3957" w:rsidRDefault="00B27E07" w:rsidP="004325EC">
                              <w:pPr>
                                <w:pStyle w:val="NormalWeb"/>
                                <w:spacing w:before="0" w:beforeAutospacing="0" w:after="0" w:afterAutospacing="0"/>
                                <w:jc w:val="center"/>
                                <w:rPr>
                                  <w:sz w:val="28"/>
                                </w:rPr>
                              </w:pPr>
                              <w:r>
                                <w:rPr>
                                  <w:rFonts w:ascii="Calibri" w:hAnsi="Calibri"/>
                                  <w:b/>
                                  <w:bCs/>
                                  <w:color w:val="000000"/>
                                  <w:kern w:val="24"/>
                                  <w:sz w:val="32"/>
                                  <w:szCs w:val="28"/>
                                </w:rPr>
                                <w:t>Immediate Causes</w:t>
                              </w:r>
                            </w:p>
                          </w:txbxContent>
                        </wps:txbx>
                        <wps:bodyPr rot="0" vert="horz" wrap="square" lIns="91440" tIns="45720" rIns="91440" bIns="45720" anchor="ctr" anchorCtr="0" upright="1">
                          <a:noAutofit/>
                        </wps:bodyPr>
                      </wps:wsp>
                      <wps:wsp>
                        <wps:cNvPr id="97" name="Rounded Rectangle 5"/>
                        <wps:cNvSpPr>
                          <a:spLocks noChangeArrowheads="1"/>
                        </wps:cNvSpPr>
                        <wps:spPr bwMode="auto">
                          <a:xfrm>
                            <a:off x="2884" y="19812"/>
                            <a:ext cx="29882" cy="8382"/>
                          </a:xfrm>
                          <a:prstGeom prst="roundRect">
                            <a:avLst>
                              <a:gd name="adj" fmla="val 16667"/>
                            </a:avLst>
                          </a:prstGeom>
                          <a:solidFill>
                            <a:srgbClr val="FF0000">
                              <a:alpha val="50195"/>
                            </a:srgbClr>
                          </a:solidFill>
                          <a:ln w="25400">
                            <a:solidFill>
                              <a:srgbClr val="000000"/>
                            </a:solidFill>
                            <a:round/>
                            <a:headEnd/>
                            <a:tailEnd/>
                          </a:ln>
                        </wps:spPr>
                        <wps:txbx>
                          <w:txbxContent>
                            <w:p w14:paraId="0203CE3E"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Uncoordinated to non-enforcement of plans, policies, regulations and implementation of program/projects on the application of climate resilient and LC technologies in the end-use sectors</w:t>
                              </w:r>
                            </w:p>
                          </w:txbxContent>
                        </wps:txbx>
                        <wps:bodyPr rot="0" vert="horz" wrap="square" lIns="91440" tIns="45720" rIns="91440" bIns="45720" anchor="ctr" anchorCtr="0" upright="1">
                          <a:noAutofit/>
                        </wps:bodyPr>
                      </wps:wsp>
                      <wps:wsp>
                        <wps:cNvPr id="98" name="Rounded Rectangle 6"/>
                        <wps:cNvSpPr>
                          <a:spLocks noChangeArrowheads="1"/>
                        </wps:cNvSpPr>
                        <wps:spPr bwMode="auto">
                          <a:xfrm>
                            <a:off x="2911" y="29718"/>
                            <a:ext cx="29901" cy="6858"/>
                          </a:xfrm>
                          <a:prstGeom prst="roundRect">
                            <a:avLst>
                              <a:gd name="adj" fmla="val 16667"/>
                            </a:avLst>
                          </a:prstGeom>
                          <a:solidFill>
                            <a:srgbClr val="FF0000">
                              <a:alpha val="50195"/>
                            </a:srgbClr>
                          </a:solidFill>
                          <a:ln w="25400">
                            <a:solidFill>
                              <a:srgbClr val="000000"/>
                            </a:solidFill>
                            <a:round/>
                            <a:headEnd/>
                            <a:tailEnd/>
                          </a:ln>
                        </wps:spPr>
                        <wps:txbx>
                          <w:txbxContent>
                            <w:p w14:paraId="4E1B3B4B"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Limited availability of, and access to, financing for sustainable energy, RE access and LCD initiatives in the energy supply and demand sector</w:t>
                              </w:r>
                            </w:p>
                          </w:txbxContent>
                        </wps:txbx>
                        <wps:bodyPr rot="0" vert="horz" wrap="square" lIns="91440" tIns="45720" rIns="91440" bIns="45720" anchor="ctr" anchorCtr="0" upright="1">
                          <a:noAutofit/>
                        </wps:bodyPr>
                      </wps:wsp>
                      <wps:wsp>
                        <wps:cNvPr id="99" name="Rounded Rectangle 7"/>
                        <wps:cNvSpPr>
                          <a:spLocks noChangeArrowheads="1"/>
                        </wps:cNvSpPr>
                        <wps:spPr bwMode="auto">
                          <a:xfrm>
                            <a:off x="2911" y="38862"/>
                            <a:ext cx="29882" cy="6858"/>
                          </a:xfrm>
                          <a:prstGeom prst="roundRect">
                            <a:avLst>
                              <a:gd name="adj" fmla="val 16667"/>
                            </a:avLst>
                          </a:prstGeom>
                          <a:solidFill>
                            <a:srgbClr val="FF0000">
                              <a:alpha val="50195"/>
                            </a:srgbClr>
                          </a:solidFill>
                          <a:ln w="25400">
                            <a:solidFill>
                              <a:srgbClr val="000000"/>
                            </a:solidFill>
                            <a:round/>
                            <a:headEnd/>
                            <a:tailEnd/>
                          </a:ln>
                        </wps:spPr>
                        <wps:txbx>
                          <w:txbxContent>
                            <w:p w14:paraId="774AC142"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Climate resilient and LC techniques and practices are not adopted and implemented in the energy supply and energy end-use sectors</w:t>
                              </w:r>
                            </w:p>
                          </w:txbxContent>
                        </wps:txbx>
                        <wps:bodyPr rot="0" vert="horz" wrap="square" lIns="91440" tIns="45720" rIns="91440" bIns="45720" anchor="ctr" anchorCtr="0" upright="1">
                          <a:noAutofit/>
                        </wps:bodyPr>
                      </wps:wsp>
                      <wps:wsp>
                        <wps:cNvPr id="100" name="Rounded Rectangle 8"/>
                        <wps:cNvSpPr>
                          <a:spLocks noChangeArrowheads="1"/>
                        </wps:cNvSpPr>
                        <wps:spPr bwMode="auto">
                          <a:xfrm>
                            <a:off x="2884" y="48006"/>
                            <a:ext cx="29901" cy="6858"/>
                          </a:xfrm>
                          <a:prstGeom prst="roundRect">
                            <a:avLst>
                              <a:gd name="adj" fmla="val 16667"/>
                            </a:avLst>
                          </a:prstGeom>
                          <a:solidFill>
                            <a:srgbClr val="FF0000">
                              <a:alpha val="50195"/>
                            </a:srgbClr>
                          </a:solidFill>
                          <a:ln w="25400">
                            <a:solidFill>
                              <a:srgbClr val="000000"/>
                            </a:solidFill>
                            <a:round/>
                            <a:headEnd/>
                            <a:tailEnd/>
                          </a:ln>
                        </wps:spPr>
                        <wps:txbx>
                          <w:txbxContent>
                            <w:p w14:paraId="3100B852"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Low level of confidence in the viability of climate resilient and LC technology applications in the energy supply and demand sector</w:t>
                              </w:r>
                            </w:p>
                          </w:txbxContent>
                        </wps:txbx>
                        <wps:bodyPr rot="0" vert="horz" wrap="square" lIns="91440" tIns="45720" rIns="91440" bIns="45720" anchor="ctr" anchorCtr="0" upright="1">
                          <a:noAutofit/>
                        </wps:bodyPr>
                      </wps:wsp>
                      <wps:wsp>
                        <wps:cNvPr id="101" name="Rounded Rectangle 9"/>
                        <wps:cNvSpPr>
                          <a:spLocks noChangeArrowheads="1"/>
                        </wps:cNvSpPr>
                        <wps:spPr bwMode="auto">
                          <a:xfrm>
                            <a:off x="2884" y="57150"/>
                            <a:ext cx="29882" cy="6858"/>
                          </a:xfrm>
                          <a:prstGeom prst="roundRect">
                            <a:avLst>
                              <a:gd name="adj" fmla="val 16667"/>
                            </a:avLst>
                          </a:prstGeom>
                          <a:solidFill>
                            <a:srgbClr val="FF0000">
                              <a:alpha val="50195"/>
                            </a:srgbClr>
                          </a:solidFill>
                          <a:ln w="25400">
                            <a:solidFill>
                              <a:srgbClr val="000000"/>
                            </a:solidFill>
                            <a:round/>
                            <a:headEnd/>
                            <a:tailEnd/>
                          </a:ln>
                        </wps:spPr>
                        <wps:txbx>
                          <w:txbxContent>
                            <w:p w14:paraId="74016DC6"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Low level of awareness and negative attitude towards climate resilient and LCD in the energy end-use sectors</w:t>
                              </w:r>
                            </w:p>
                          </w:txbxContent>
                        </wps:txbx>
                        <wps:bodyPr rot="0" vert="horz" wrap="square" lIns="91440" tIns="45720" rIns="91440" bIns="45720" anchor="ctr" anchorCtr="0" upright="1">
                          <a:noAutofit/>
                        </wps:bodyPr>
                      </wps:wsp>
                      <wps:wsp>
                        <wps:cNvPr id="102" name="Rounded Rectangle 10"/>
                        <wps:cNvSpPr>
                          <a:spLocks noChangeArrowheads="1"/>
                        </wps:cNvSpPr>
                        <wps:spPr bwMode="auto">
                          <a:xfrm>
                            <a:off x="37936" y="5334"/>
                            <a:ext cx="19976" cy="3810"/>
                          </a:xfrm>
                          <a:prstGeom prst="roundRect">
                            <a:avLst>
                              <a:gd name="adj" fmla="val 16667"/>
                            </a:avLst>
                          </a:prstGeom>
                          <a:solidFill>
                            <a:srgbClr val="FFFFFF"/>
                          </a:solidFill>
                          <a:ln w="25400">
                            <a:solidFill>
                              <a:srgbClr val="000000"/>
                            </a:solidFill>
                            <a:round/>
                            <a:headEnd/>
                            <a:tailEnd/>
                          </a:ln>
                        </wps:spPr>
                        <wps:txbx>
                          <w:txbxContent>
                            <w:p w14:paraId="44F9D7CA"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Consequence</w:t>
                              </w:r>
                            </w:p>
                          </w:txbxContent>
                        </wps:txbx>
                        <wps:bodyPr rot="0" vert="horz" wrap="square" lIns="91440" tIns="45720" rIns="91440" bIns="45720" anchor="ctr" anchorCtr="0" upright="1">
                          <a:noAutofit/>
                        </wps:bodyPr>
                      </wps:wsp>
                      <wps:wsp>
                        <wps:cNvPr id="103" name="Rounded Rectangle 11"/>
                        <wps:cNvSpPr>
                          <a:spLocks noChangeArrowheads="1"/>
                        </wps:cNvSpPr>
                        <wps:spPr bwMode="auto">
                          <a:xfrm>
                            <a:off x="37936" y="29718"/>
                            <a:ext cx="19976" cy="16002"/>
                          </a:xfrm>
                          <a:prstGeom prst="roundRect">
                            <a:avLst>
                              <a:gd name="adj" fmla="val 16667"/>
                            </a:avLst>
                          </a:prstGeom>
                          <a:solidFill>
                            <a:srgbClr val="FF0000">
                              <a:alpha val="50195"/>
                            </a:srgbClr>
                          </a:solidFill>
                          <a:ln w="25400">
                            <a:solidFill>
                              <a:srgbClr val="000000"/>
                            </a:solidFill>
                            <a:round/>
                            <a:headEnd/>
                            <a:tailEnd/>
                          </a:ln>
                        </wps:spPr>
                        <wps:txbx>
                          <w:txbxContent>
                            <w:p w14:paraId="66FEDA34"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LC energy access, sustainable energy and green growth targets of Niue are not fully achieved</w:t>
                              </w:r>
                            </w:p>
                          </w:txbxContent>
                        </wps:txbx>
                        <wps:bodyPr rot="0" vert="horz" wrap="square" lIns="91440" tIns="45720" rIns="91440" bIns="45720" anchor="ctr" anchorCtr="0" upright="1">
                          <a:noAutofit/>
                        </wps:bodyPr>
                      </wps:wsp>
                      <wps:wsp>
                        <wps:cNvPr id="104" name="Straight Arrow Connector 12"/>
                        <wps:cNvCnPr>
                          <a:cxnSpLocks noChangeShapeType="1"/>
                          <a:stCxn id="95" idx="3"/>
                          <a:endCxn id="103" idx="1"/>
                        </wps:cNvCnPr>
                        <wps:spPr bwMode="auto">
                          <a:xfrm>
                            <a:off x="32785" y="14859"/>
                            <a:ext cx="5151" cy="2286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5" name="Straight Arrow Connector 13"/>
                        <wps:cNvCnPr>
                          <a:cxnSpLocks noChangeShapeType="1"/>
                        </wps:cNvCnPr>
                        <wps:spPr bwMode="auto">
                          <a:xfrm>
                            <a:off x="32766" y="24003"/>
                            <a:ext cx="5170" cy="13716"/>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6" name="Straight Arrow Connector 14"/>
                        <wps:cNvCnPr>
                          <a:cxnSpLocks noChangeShapeType="1"/>
                        </wps:cNvCnPr>
                        <wps:spPr bwMode="auto">
                          <a:xfrm>
                            <a:off x="32812" y="33147"/>
                            <a:ext cx="5124" cy="4572"/>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7" name="Straight Arrow Connector 15"/>
                        <wps:cNvCnPr>
                          <a:cxnSpLocks noChangeShapeType="1"/>
                        </wps:cNvCnPr>
                        <wps:spPr bwMode="auto">
                          <a:xfrm flipV="1">
                            <a:off x="32793" y="37719"/>
                            <a:ext cx="5143" cy="4572"/>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8" name="Straight Arrow Connector 16"/>
                        <wps:cNvCnPr>
                          <a:cxnSpLocks noChangeShapeType="1"/>
                          <a:stCxn id="100" idx="3"/>
                          <a:endCxn id="103" idx="1"/>
                        </wps:cNvCnPr>
                        <wps:spPr bwMode="auto">
                          <a:xfrm flipV="1">
                            <a:off x="32785" y="37719"/>
                            <a:ext cx="5151" cy="13716"/>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09" name="Straight Arrow Connector 17"/>
                        <wps:cNvCnPr>
                          <a:cxnSpLocks noChangeShapeType="1"/>
                        </wps:cNvCnPr>
                        <wps:spPr bwMode="auto">
                          <a:xfrm flipV="1">
                            <a:off x="32766" y="37719"/>
                            <a:ext cx="5170" cy="2286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0" name="Rounded Rectangle 18"/>
                        <wps:cNvSpPr>
                          <a:spLocks noChangeArrowheads="1"/>
                        </wps:cNvSpPr>
                        <wps:spPr bwMode="auto">
                          <a:xfrm>
                            <a:off x="63082" y="5334"/>
                            <a:ext cx="19976" cy="3810"/>
                          </a:xfrm>
                          <a:prstGeom prst="roundRect">
                            <a:avLst>
                              <a:gd name="adj" fmla="val 16667"/>
                            </a:avLst>
                          </a:prstGeom>
                          <a:solidFill>
                            <a:srgbClr val="FFFFFF"/>
                          </a:solidFill>
                          <a:ln w="25400">
                            <a:solidFill>
                              <a:srgbClr val="000000"/>
                            </a:solidFill>
                            <a:round/>
                            <a:headEnd/>
                            <a:tailEnd/>
                          </a:ln>
                        </wps:spPr>
                        <wps:txbx>
                          <w:txbxContent>
                            <w:p w14:paraId="2E5EC659"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Approach</w:t>
                              </w:r>
                            </w:p>
                          </w:txbxContent>
                        </wps:txbx>
                        <wps:bodyPr rot="0" vert="horz" wrap="square" lIns="91440" tIns="45720" rIns="91440" bIns="45720" anchor="ctr" anchorCtr="0" upright="1">
                          <a:noAutofit/>
                        </wps:bodyPr>
                      </wps:wsp>
                      <wps:wsp>
                        <wps:cNvPr id="111" name="Rounded Rectangle 19"/>
                        <wps:cNvSpPr>
                          <a:spLocks noChangeArrowheads="1"/>
                        </wps:cNvSpPr>
                        <wps:spPr bwMode="auto">
                          <a:xfrm>
                            <a:off x="63082" y="27432"/>
                            <a:ext cx="19976" cy="20574"/>
                          </a:xfrm>
                          <a:prstGeom prst="roundRect">
                            <a:avLst>
                              <a:gd name="adj" fmla="val 16667"/>
                            </a:avLst>
                          </a:prstGeom>
                          <a:solidFill>
                            <a:srgbClr val="FFFF00">
                              <a:alpha val="50195"/>
                            </a:srgbClr>
                          </a:solidFill>
                          <a:ln w="25400">
                            <a:solidFill>
                              <a:srgbClr val="000000"/>
                            </a:solidFill>
                            <a:round/>
                            <a:headEnd/>
                            <a:tailEnd/>
                          </a:ln>
                        </wps:spPr>
                        <wps:txbx>
                          <w:txbxContent>
                            <w:p w14:paraId="6D5A7D2D"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 xml:space="preserve">Implement </w:t>
                              </w:r>
                              <w:r>
                                <w:rPr>
                                  <w:rFonts w:ascii="Calibri" w:hAnsi="Calibri"/>
                                  <w:b/>
                                  <w:bCs/>
                                  <w:color w:val="000000"/>
                                  <w:kern w:val="24"/>
                                  <w:sz w:val="28"/>
                                  <w:szCs w:val="28"/>
                                </w:rPr>
                                <w:t xml:space="preserve">integrated actions </w:t>
                              </w:r>
                              <w:r w:rsidRPr="004325EC">
                                <w:rPr>
                                  <w:rFonts w:ascii="Calibri" w:hAnsi="Calibri"/>
                                  <w:b/>
                                  <w:bCs/>
                                  <w:color w:val="000000"/>
                                  <w:kern w:val="24"/>
                                  <w:sz w:val="28"/>
                                  <w:szCs w:val="28"/>
                                </w:rPr>
                                <w:t xml:space="preserve">that will allow Niue to remove all barriers hindering the achievement of its energy </w:t>
                              </w:r>
                              <w:r>
                                <w:rPr>
                                  <w:rFonts w:ascii="Calibri" w:hAnsi="Calibri"/>
                                  <w:b/>
                                  <w:bCs/>
                                  <w:color w:val="000000"/>
                                  <w:kern w:val="24"/>
                                  <w:sz w:val="28"/>
                                  <w:szCs w:val="28"/>
                                </w:rPr>
                                <w:t xml:space="preserve">roadmap </w:t>
                              </w:r>
                              <w:r w:rsidRPr="004325EC">
                                <w:rPr>
                                  <w:rFonts w:ascii="Calibri" w:hAnsi="Calibri"/>
                                  <w:b/>
                                  <w:bCs/>
                                  <w:color w:val="000000"/>
                                  <w:kern w:val="24"/>
                                  <w:sz w:val="28"/>
                                  <w:szCs w:val="28"/>
                                </w:rPr>
                                <w:t>targets</w:t>
                              </w:r>
                            </w:p>
                          </w:txbxContent>
                        </wps:txbx>
                        <wps:bodyPr rot="0" vert="horz" wrap="square" lIns="91440" tIns="45720" rIns="91440" bIns="45720" anchor="ctr" anchorCtr="0" upright="1">
                          <a:noAutofit/>
                        </wps:bodyPr>
                      </wps:wsp>
                      <wps:wsp>
                        <wps:cNvPr id="112" name="Straight Arrow Connector 20"/>
                        <wps:cNvCnPr>
                          <a:cxnSpLocks noChangeShapeType="1"/>
                        </wps:cNvCnPr>
                        <wps:spPr bwMode="auto">
                          <a:xfrm>
                            <a:off x="57912" y="37719"/>
                            <a:ext cx="5170" cy="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3" name="Straight Arrow Connector 21"/>
                        <wps:cNvCnPr>
                          <a:cxnSpLocks noChangeShapeType="1"/>
                        </wps:cNvCnPr>
                        <wps:spPr bwMode="auto">
                          <a:xfrm flipV="1">
                            <a:off x="83058" y="14859"/>
                            <a:ext cx="5123" cy="22832"/>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4" name="Straight Arrow Connector 22"/>
                        <wps:cNvCnPr>
                          <a:cxnSpLocks noChangeShapeType="1"/>
                        </wps:cNvCnPr>
                        <wps:spPr bwMode="auto">
                          <a:xfrm flipV="1">
                            <a:off x="83058" y="24003"/>
                            <a:ext cx="5123" cy="13688"/>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5" name="Straight Arrow Connector 23"/>
                        <wps:cNvCnPr>
                          <a:cxnSpLocks noChangeShapeType="1"/>
                        </wps:cNvCnPr>
                        <wps:spPr bwMode="auto">
                          <a:xfrm flipV="1">
                            <a:off x="83058" y="33147"/>
                            <a:ext cx="5151" cy="4544"/>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6" name="Straight Arrow Connector 24"/>
                        <wps:cNvCnPr>
                          <a:cxnSpLocks noChangeShapeType="1"/>
                        </wps:cNvCnPr>
                        <wps:spPr bwMode="auto">
                          <a:xfrm>
                            <a:off x="83058" y="37691"/>
                            <a:ext cx="5151" cy="4600"/>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7" name="Straight Arrow Connector 25"/>
                        <wps:cNvCnPr>
                          <a:cxnSpLocks noChangeShapeType="1"/>
                        </wps:cNvCnPr>
                        <wps:spPr bwMode="auto">
                          <a:xfrm>
                            <a:off x="83058" y="37691"/>
                            <a:ext cx="5123" cy="13744"/>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s:wsp>
                        <wps:cNvPr id="118" name="Straight Arrow Connector 26"/>
                        <wps:cNvCnPr>
                          <a:cxnSpLocks noChangeShapeType="1"/>
                        </wps:cNvCnPr>
                        <wps:spPr bwMode="auto">
                          <a:xfrm>
                            <a:off x="83058" y="37691"/>
                            <a:ext cx="5123" cy="22888"/>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C9ED892" id="Group 93" o:spid="_x0000_s1026" style="position:absolute;margin-left:-5.85pt;margin-top:-32.55pt;width:10in;height:7in;z-index:251642880" coordsize="91440,64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">
                <v:shapetype id="_x0000_t202" coordsize="21600,21600" o:spt="202" path="m,l,21600r21600,l21600,xe">
                  <v:stroke joinstyle="miter"/>
                  <v:path gradientshapeok="t" o:connecttype="rect"/>
                </v:shapetype>
                <v:shape id="TextBox 3" o:spid="_x0000_s1027" type="#_x0000_t202" style="position:absolute;width:91440;height:4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" filled="f" stroked="f">
                  <v:textbox style="mso-fit-shape-to-text:t">
                    <w:txbxContent>
                      <w:p w14:paraId="7F878AD1"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40"/>
                            <w:szCs w:val="40"/>
                          </w:rPr>
                          <w:t>Theory of Change (ToC) – 1 of 2</w:t>
                        </w:r>
                      </w:p>
                    </w:txbxContent>
                  </v:textbox>
                </v:shape>
                <v:roundrect id="Rounded Rectangle 3" o:spid="_x0000_s1028" style="position:absolute;left:2884;top:11430;width:29901;height: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" fillcolor="red" strokeweight="2pt">
                  <v:fill opacity="32896f"/>
                  <v:textbox>
                    <w:txbxContent>
                      <w:p w14:paraId="355496F1"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Inadequate and not fully enforced policies, regulations and standards related to sustainable energy and LCD</w:t>
                        </w:r>
                      </w:p>
                    </w:txbxContent>
                  </v:textbox>
                </v:roundrect>
                <v:roundrect id="Rounded Rectangle 4" o:spid="_x0000_s1029" style="position:absolute;left:2884;top:5334;width:29882;height:3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" strokeweight="2pt">
                  <v:textbox>
                    <w:txbxContent>
                      <w:p w14:paraId="7C41744D" w14:textId="77777777" w:rsidR="00B27E07" w:rsidRPr="005B3957" w:rsidRDefault="00B27E07" w:rsidP="004325EC">
                        <w:pPr>
                          <w:pStyle w:val="NormalWeb"/>
                          <w:spacing w:before="0" w:beforeAutospacing="0" w:after="0" w:afterAutospacing="0"/>
                          <w:jc w:val="center"/>
                          <w:rPr>
                            <w:sz w:val="28"/>
                          </w:rPr>
                        </w:pPr>
                        <w:r>
                          <w:rPr>
                            <w:rFonts w:ascii="Calibri" w:hAnsi="Calibri"/>
                            <w:b/>
                            <w:bCs/>
                            <w:color w:val="000000"/>
                            <w:kern w:val="24"/>
                            <w:sz w:val="32"/>
                            <w:szCs w:val="28"/>
                          </w:rPr>
                          <w:t>Immediate Causes</w:t>
                        </w:r>
                      </w:p>
                    </w:txbxContent>
                  </v:textbox>
                </v:roundrect>
                <v:roundrect id="Rounded Rectangle 5" o:spid="_x0000_s1030" style="position:absolute;left:2884;top:19812;width:29882;height:83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" fillcolor="red" strokeweight="2pt">
                  <v:fill opacity="32896f"/>
                  <v:textbox>
                    <w:txbxContent>
                      <w:p w14:paraId="0203CE3E"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Uncoordinated to non-enforcement of plans, policies, regulations and implementation of program/projects on the application of climate resilient and LC technologies in the end-use sectors</w:t>
                        </w:r>
                      </w:p>
                    </w:txbxContent>
                  </v:textbox>
                </v:roundrect>
                <v:roundrect id="Rounded Rectangle 6" o:spid="_x0000_s1031" style="position:absolute;left:2911;top:29718;width:29901;height: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" fillcolor="red" strokeweight="2pt">
                  <v:fill opacity="32896f"/>
                  <v:textbox>
                    <w:txbxContent>
                      <w:p w14:paraId="4E1B3B4B"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Limited availability of, and access to, financing for sustainable energy, RE access and LCD initiatives in the energy supply and demand sector</w:t>
                        </w:r>
                      </w:p>
                    </w:txbxContent>
                  </v:textbox>
                </v:roundrect>
                <v:roundrect id="Rounded Rectangle 7" o:spid="_x0000_s1032" style="position:absolute;left:2911;top:38862;width:29882;height: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" fillcolor="red" strokeweight="2pt">
                  <v:fill opacity="32896f"/>
                  <v:textbox>
                    <w:txbxContent>
                      <w:p w14:paraId="774AC142"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Climate resilient and LC techniques and practices are not adopted and implemented in the energy supply and energy end-use sectors</w:t>
                        </w:r>
                      </w:p>
                    </w:txbxContent>
                  </v:textbox>
                </v:roundrect>
                <v:roundrect id="Rounded Rectangle 8" o:spid="_x0000_s1033" style="position:absolute;left:2884;top:48006;width:29901;height: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" fillcolor="red" strokeweight="2pt">
                  <v:fill opacity="32896f"/>
                  <v:textbox>
                    <w:txbxContent>
                      <w:p w14:paraId="3100B852"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Low level of confidence in the viability of climate resilient and LC technology applications in the energy supply and demand sector</w:t>
                        </w:r>
                      </w:p>
                    </w:txbxContent>
                  </v:textbox>
                </v:roundrect>
                <v:roundrect id="Rounded Rectangle 9" o:spid="_x0000_s1034" style="position:absolute;left:2884;top:57150;width:29882;height:685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" fillcolor="red" strokeweight="2pt">
                  <v:fill opacity="32896f"/>
                  <v:textbox>
                    <w:txbxContent>
                      <w:p w14:paraId="74016DC6"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0"/>
                            <w:szCs w:val="20"/>
                          </w:rPr>
                          <w:t>Low level of awareness and negative attitude towards climate resilient and LCD in the energy end-use sectors</w:t>
                        </w:r>
                      </w:p>
                    </w:txbxContent>
                  </v:textbox>
                </v:roundrect>
                <v:roundrect id="Rounded Rectangle 10" o:spid="_x0000_s1035" style="position:absolute;left:37936;top:5334;width:19976;height:3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" strokeweight="2pt">
                  <v:textbox>
                    <w:txbxContent>
                      <w:p w14:paraId="44F9D7CA"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Consequence</w:t>
                        </w:r>
                      </w:p>
                    </w:txbxContent>
                  </v:textbox>
                </v:roundrect>
                <v:roundrect id="Rounded Rectangle 11" o:spid="_x0000_s1036" style="position:absolute;left:37936;top:29718;width:19976;height:1600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" fillcolor="red" strokeweight="2pt">
                  <v:fill opacity="32896f"/>
                  <v:textbox>
                    <w:txbxContent>
                      <w:p w14:paraId="66FEDA34"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LC energy access, sustainable energy and green growth targets of Niue are not fully achieved</w:t>
                        </w:r>
                      </w:p>
                    </w:txbxContent>
                  </v:textbox>
                </v:roundrect>
                <v:shapetype id="_x0000_t32" coordsize="21600,21600" o:spt="32" o:oned="t" path="m,l21600,21600e" filled="f">
                  <v:path arrowok="t" fillok="f" o:connecttype="none"/>
                  <o:lock v:ext="edit" shapetype="t"/>
                </v:shapetype>
                <v:shape id="Straight Arrow Connector 12" o:spid="_x0000_s1037" type="#_x0000_t32" style="position:absolute;left:32785;top:14859;width:5151;height:228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" strokeweight="1.5pt">
                  <v:stroke endarrow="open"/>
                </v:shape>
                <v:shape id="Straight Arrow Connector 13" o:spid="_x0000_s1038" type="#_x0000_t32" style="position:absolute;left:32766;top:24003;width:5170;height:137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" strokeweight="1.5pt">
                  <v:stroke endarrow="open"/>
                </v:shape>
                <v:shape id="Straight Arrow Connector 14" o:spid="_x0000_s1039" type="#_x0000_t32" style="position:absolute;left:32812;top:33147;width:5124;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" strokeweight="1.5pt">
                  <v:stroke endarrow="open"/>
                </v:shape>
                <v:shape id="Straight Arrow Connector 15" o:spid="_x0000_s1040" type="#_x0000_t32" style="position:absolute;left:32793;top:37719;width:5143;height:45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" strokeweight="1.5pt">
                  <v:stroke endarrow="open"/>
                </v:shape>
                <v:shape id="Straight Arrow Connector 16" o:spid="_x0000_s1041" type="#_x0000_t32" style="position:absolute;left:32785;top:37719;width:5151;height:137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" strokeweight="1.5pt">
                  <v:stroke endarrow="open"/>
                </v:shape>
                <v:shape id="Straight Arrow Connector 17" o:spid="_x0000_s1042" type="#_x0000_t32" style="position:absolute;left:32766;top:37719;width:5170;height:228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" strokeweight="1.5pt">
                  <v:stroke endarrow="open"/>
                </v:shape>
                <v:roundrect id="Rounded Rectangle 18" o:spid="_x0000_s1043" style="position:absolute;left:63082;top:5334;width:19976;height:381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" strokeweight="2pt">
                  <v:textbox>
                    <w:txbxContent>
                      <w:p w14:paraId="2E5EC659"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Approach</w:t>
                        </w:r>
                      </w:p>
                    </w:txbxContent>
                  </v:textbox>
                </v:roundrect>
                <v:roundrect id="Rounded Rectangle 19" o:spid="_x0000_s1044" style="position:absolute;left:63082;top:27432;width:19976;height:205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" fillcolor="yellow" strokeweight="2pt">
                  <v:fill opacity="32896f"/>
                  <v:textbox>
                    <w:txbxContent>
                      <w:p w14:paraId="6D5A7D2D"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 xml:space="preserve">Implement </w:t>
                        </w:r>
                        <w:r>
                          <w:rPr>
                            <w:rFonts w:ascii="Calibri" w:hAnsi="Calibri"/>
                            <w:b/>
                            <w:bCs/>
                            <w:color w:val="000000"/>
                            <w:kern w:val="24"/>
                            <w:sz w:val="28"/>
                            <w:szCs w:val="28"/>
                          </w:rPr>
                          <w:t xml:space="preserve">integrated actions </w:t>
                        </w:r>
                        <w:r w:rsidRPr="004325EC">
                          <w:rPr>
                            <w:rFonts w:ascii="Calibri" w:hAnsi="Calibri"/>
                            <w:b/>
                            <w:bCs/>
                            <w:color w:val="000000"/>
                            <w:kern w:val="24"/>
                            <w:sz w:val="28"/>
                            <w:szCs w:val="28"/>
                          </w:rPr>
                          <w:t xml:space="preserve">that will allow Niue to remove all barriers hindering the achievement of its energy </w:t>
                        </w:r>
                        <w:r>
                          <w:rPr>
                            <w:rFonts w:ascii="Calibri" w:hAnsi="Calibri"/>
                            <w:b/>
                            <w:bCs/>
                            <w:color w:val="000000"/>
                            <w:kern w:val="24"/>
                            <w:sz w:val="28"/>
                            <w:szCs w:val="28"/>
                          </w:rPr>
                          <w:t xml:space="preserve">roadmap </w:t>
                        </w:r>
                        <w:r w:rsidRPr="004325EC">
                          <w:rPr>
                            <w:rFonts w:ascii="Calibri" w:hAnsi="Calibri"/>
                            <w:b/>
                            <w:bCs/>
                            <w:color w:val="000000"/>
                            <w:kern w:val="24"/>
                            <w:sz w:val="28"/>
                            <w:szCs w:val="28"/>
                          </w:rPr>
                          <w:t>targets</w:t>
                        </w:r>
                      </w:p>
                    </w:txbxContent>
                  </v:textbox>
                </v:roundrect>
                <v:shape id="Straight Arrow Connector 20" o:spid="_x0000_s1045" type="#_x0000_t32" style="position:absolute;left:57912;top:37719;width:5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" strokeweight="1.5pt">
                  <v:stroke endarrow="open"/>
                </v:shape>
                <v:shape id="Straight Arrow Connector 21" o:spid="_x0000_s1046" type="#_x0000_t32" style="position:absolute;left:83058;top:14859;width:5123;height:228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" strokeweight="1.5pt">
                  <v:stroke dashstyle="dash" endarrow="open"/>
                </v:shape>
                <v:shape id="Straight Arrow Connector 22" o:spid="_x0000_s1047" type="#_x0000_t32" style="position:absolute;left:83058;top:24003;width:5123;height:136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" strokeweight="1.5pt">
                  <v:stroke dashstyle="dash" endarrow="open"/>
                </v:shape>
                <v:shape id="Straight Arrow Connector 23" o:spid="_x0000_s1048" type="#_x0000_t32" style="position:absolute;left:83058;top:33147;width:5151;height:4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" strokeweight="1.5pt">
                  <v:stroke dashstyle="dash" endarrow="open"/>
                </v:shape>
                <v:shape id="Straight Arrow Connector 24" o:spid="_x0000_s1049" type="#_x0000_t32" style="position:absolute;left:83058;top:37691;width:5151;height:46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" strokeweight="1.5pt">
                  <v:stroke dashstyle="dash" endarrow="open"/>
                </v:shape>
                <v:shape id="Straight Arrow Connector 25" o:spid="_x0000_s1050" type="#_x0000_t32" style="position:absolute;left:83058;top:37691;width:5123;height:137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" strokeweight="1.5pt">
                  <v:stroke dashstyle="dash" endarrow="open"/>
                </v:shape>
                <v:shape id="Straight Arrow Connector 26" o:spid="_x0000_s1051" type="#_x0000_t32" style="position:absolute;left:83058;top:37691;width:5123;height:2288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" strokeweight="1.5pt">
                  <v:stroke dashstyle="dash" endarrow="open"/>
                </v:shape>
              </v:group>
            </w:pict>
          </mc:Fallback>
        </mc:AlternateContent>
      </w:r>
    </w:p>
    <w:p w14:paraId="0DB96303" w14:textId="77777777" w:rsidR="00A523A2" w:rsidRPr="00650B28" w:rsidRDefault="00A523A2">
      <w:pPr>
        <w:spacing w:after="0"/>
        <w:jc w:val="left"/>
        <w:rPr>
          <w:rFonts w:cs="Calibri"/>
          <w:b/>
          <w:i/>
          <w:color w:val="0000FF"/>
          <w:sz w:val="22"/>
          <w:szCs w:val="20"/>
        </w:rPr>
      </w:pPr>
      <w:r w:rsidRPr="00650B28">
        <w:rPr>
          <w:rFonts w:cs="Calibri"/>
          <w:b/>
          <w:i/>
          <w:color w:val="0000FF"/>
          <w:sz w:val="22"/>
          <w:szCs w:val="20"/>
        </w:rPr>
        <w:br w:type="page"/>
      </w:r>
    </w:p>
    <w:p w14:paraId="1C18212A" w14:textId="77777777" w:rsidR="00A523A2" w:rsidRPr="00650B28" w:rsidRDefault="002347B1" w:rsidP="00F67FBA">
      <w:pPr>
        <w:spacing w:after="0"/>
        <w:jc w:val="left"/>
        <w:rPr>
          <w:rFonts w:cs="Calibri"/>
          <w:b/>
          <w:i/>
          <w:color w:val="0000FF"/>
          <w:sz w:val="22"/>
          <w:szCs w:val="20"/>
        </w:rPr>
      </w:pPr>
      <w:r w:rsidRPr="00650B28">
        <w:rPr>
          <w:rFonts w:cs="Calibri"/>
          <w:b/>
          <w:i/>
          <w:noProof/>
          <w:color w:val="0000FF"/>
          <w:sz w:val="22"/>
          <w:szCs w:val="20"/>
        </w:rPr>
        <mc:AlternateContent>
          <mc:Choice Requires="wpg">
            <w:drawing>
              <wp:anchor distT="0" distB="0" distL="114300" distR="114300" simplePos="0" relativeHeight="251643904" behindDoc="0" locked="0" layoutInCell="1" allowOverlap="1" wp14:anchorId="215EB887" wp14:editId="49D9E5EA">
                <wp:simplePos x="0" y="0"/>
                <wp:positionH relativeFrom="column">
                  <wp:posOffset>-70958</wp:posOffset>
                </wp:positionH>
                <wp:positionV relativeFrom="paragraph">
                  <wp:posOffset>-402590</wp:posOffset>
                </wp:positionV>
                <wp:extent cx="9144000" cy="6400800"/>
                <wp:effectExtent l="0" t="0" r="0" b="19050"/>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44000" cy="6400800"/>
                          <a:chOff x="1170" y="855"/>
                          <a:chExt cx="14400" cy="10080"/>
                        </a:xfrm>
                      </wpg:grpSpPr>
                      <wps:wsp>
                        <wps:cNvPr id="120" name="TextBox 3"/>
                        <wps:cNvSpPr txBox="1">
                          <a:spLocks noChangeArrowheads="1"/>
                        </wps:cNvSpPr>
                        <wps:spPr bwMode="auto">
                          <a:xfrm>
                            <a:off x="1170" y="855"/>
                            <a:ext cx="14400"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1EB29"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40"/>
                                  <w:szCs w:val="40"/>
                                </w:rPr>
                                <w:t>Theory of Change (ToC) – 2 of 2</w:t>
                              </w:r>
                            </w:p>
                          </w:txbxContent>
                        </wps:txbx>
                        <wps:bodyPr rot="0" vert="horz" wrap="square" lIns="91440" tIns="45720" rIns="91440" bIns="45720" anchor="t" anchorCtr="0" upright="1">
                          <a:spAutoFit/>
                        </wps:bodyPr>
                      </wps:wsp>
                      <wps:wsp>
                        <wps:cNvPr id="121" name="Rounded Rectangle 3"/>
                        <wps:cNvSpPr>
                          <a:spLocks noChangeArrowheads="1"/>
                        </wps:cNvSpPr>
                        <wps:spPr bwMode="auto">
                          <a:xfrm>
                            <a:off x="6417" y="2655"/>
                            <a:ext cx="4709" cy="1080"/>
                          </a:xfrm>
                          <a:prstGeom prst="roundRect">
                            <a:avLst>
                              <a:gd name="adj" fmla="val 16667"/>
                            </a:avLst>
                          </a:prstGeom>
                          <a:solidFill>
                            <a:srgbClr val="33CC33">
                              <a:alpha val="49803"/>
                            </a:srgbClr>
                          </a:solidFill>
                          <a:ln w="25400">
                            <a:solidFill>
                              <a:srgbClr val="000000"/>
                            </a:solidFill>
                            <a:round/>
                            <a:headEnd/>
                            <a:tailEnd/>
                          </a:ln>
                        </wps:spPr>
                        <wps:txbx>
                          <w:txbxContent>
                            <w:p w14:paraId="61AE9E90"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Improved policy and regulatory frameworks in the application of energy efficiency and renewable energy technologies in the energy end-use sectors</w:t>
                              </w:r>
                            </w:p>
                          </w:txbxContent>
                        </wps:txbx>
                        <wps:bodyPr rot="0" vert="horz" wrap="square" lIns="91440" tIns="45720" rIns="91440" bIns="45720" anchor="ctr" anchorCtr="0" upright="1">
                          <a:noAutofit/>
                        </wps:bodyPr>
                      </wps:wsp>
                      <wps:wsp>
                        <wps:cNvPr id="122" name="Rounded Rectangle 4"/>
                        <wps:cNvSpPr>
                          <a:spLocks noChangeArrowheads="1"/>
                        </wps:cNvSpPr>
                        <wps:spPr bwMode="auto">
                          <a:xfrm>
                            <a:off x="6417" y="1695"/>
                            <a:ext cx="4706" cy="625"/>
                          </a:xfrm>
                          <a:prstGeom prst="roundRect">
                            <a:avLst>
                              <a:gd name="adj" fmla="val 16667"/>
                            </a:avLst>
                          </a:prstGeom>
                          <a:solidFill>
                            <a:srgbClr val="FFFFFF"/>
                          </a:solidFill>
                          <a:ln w="25400">
                            <a:solidFill>
                              <a:srgbClr val="000000"/>
                            </a:solidFill>
                            <a:round/>
                            <a:headEnd/>
                            <a:tailEnd/>
                          </a:ln>
                        </wps:spPr>
                        <wps:txbx>
                          <w:txbxContent>
                            <w:p w14:paraId="11B14D74"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Outcomes</w:t>
                              </w:r>
                            </w:p>
                          </w:txbxContent>
                        </wps:txbx>
                        <wps:bodyPr rot="0" vert="horz" wrap="square" lIns="91440" tIns="45720" rIns="91440" bIns="45720" anchor="ctr" anchorCtr="0" upright="1">
                          <a:noAutofit/>
                        </wps:bodyPr>
                      </wps:wsp>
                      <wps:wsp>
                        <wps:cNvPr id="123" name="Rounded Rectangle 5"/>
                        <wps:cNvSpPr>
                          <a:spLocks noChangeArrowheads="1"/>
                        </wps:cNvSpPr>
                        <wps:spPr bwMode="auto">
                          <a:xfrm>
                            <a:off x="6422" y="4050"/>
                            <a:ext cx="4706" cy="1200"/>
                          </a:xfrm>
                          <a:prstGeom prst="roundRect">
                            <a:avLst>
                              <a:gd name="adj" fmla="val 16667"/>
                            </a:avLst>
                          </a:prstGeom>
                          <a:solidFill>
                            <a:srgbClr val="33CC33">
                              <a:alpha val="49803"/>
                            </a:srgbClr>
                          </a:solidFill>
                          <a:ln w="25400">
                            <a:solidFill>
                              <a:srgbClr val="000000"/>
                            </a:solidFill>
                            <a:round/>
                            <a:headEnd/>
                            <a:tailEnd/>
                          </a:ln>
                        </wps:spPr>
                        <wps:txbx>
                          <w:txbxContent>
                            <w:p w14:paraId="2D12DFFA"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Effective enforcement of plans, policies and regulations, and implementation of programs/projects on the application of climate resilient and LC technologies in the end-use sectors</w:t>
                              </w:r>
                            </w:p>
                          </w:txbxContent>
                        </wps:txbx>
                        <wps:bodyPr rot="0" vert="horz" wrap="square" lIns="91440" tIns="45720" rIns="91440" bIns="45720" anchor="ctr" anchorCtr="0" upright="1">
                          <a:noAutofit/>
                        </wps:bodyPr>
                      </wps:wsp>
                      <wps:wsp>
                        <wps:cNvPr id="124" name="Rounded Rectangle 6"/>
                        <wps:cNvSpPr>
                          <a:spLocks noChangeArrowheads="1"/>
                        </wps:cNvSpPr>
                        <wps:spPr bwMode="auto">
                          <a:xfrm>
                            <a:off x="6421" y="5535"/>
                            <a:ext cx="4709" cy="1080"/>
                          </a:xfrm>
                          <a:prstGeom prst="roundRect">
                            <a:avLst>
                              <a:gd name="adj" fmla="val 16667"/>
                            </a:avLst>
                          </a:prstGeom>
                          <a:solidFill>
                            <a:srgbClr val="33CC33">
                              <a:alpha val="49803"/>
                            </a:srgbClr>
                          </a:solidFill>
                          <a:ln w="25400">
                            <a:solidFill>
                              <a:srgbClr val="000000"/>
                            </a:solidFill>
                            <a:round/>
                            <a:headEnd/>
                            <a:tailEnd/>
                          </a:ln>
                        </wps:spPr>
                        <wps:txbx>
                          <w:txbxContent>
                            <w:p w14:paraId="22B3C644"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Increased availability of, and access to, financing for sustainable energy, energy access LCD initiatives in the energy supply and demand sectors</w:t>
                              </w:r>
                            </w:p>
                          </w:txbxContent>
                        </wps:txbx>
                        <wps:bodyPr rot="0" vert="horz" wrap="square" lIns="91440" tIns="45720" rIns="91440" bIns="45720" anchor="ctr" anchorCtr="0" upright="1">
                          <a:noAutofit/>
                        </wps:bodyPr>
                      </wps:wsp>
                      <wps:wsp>
                        <wps:cNvPr id="125" name="Rounded Rectangle 7"/>
                        <wps:cNvSpPr>
                          <a:spLocks noChangeArrowheads="1"/>
                        </wps:cNvSpPr>
                        <wps:spPr bwMode="auto">
                          <a:xfrm>
                            <a:off x="6421" y="6975"/>
                            <a:ext cx="4706" cy="1080"/>
                          </a:xfrm>
                          <a:prstGeom prst="roundRect">
                            <a:avLst>
                              <a:gd name="adj" fmla="val 16667"/>
                            </a:avLst>
                          </a:prstGeom>
                          <a:solidFill>
                            <a:srgbClr val="33CC33">
                              <a:alpha val="49803"/>
                            </a:srgbClr>
                          </a:solidFill>
                          <a:ln w="25400">
                            <a:solidFill>
                              <a:srgbClr val="000000"/>
                            </a:solidFill>
                            <a:round/>
                            <a:headEnd/>
                            <a:tailEnd/>
                          </a:ln>
                        </wps:spPr>
                        <wps:txbx>
                          <w:txbxContent>
                            <w:p w14:paraId="0C73EAA9"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Climate resilient and LC techniques and practices adopted and implemented in the energy supply and energy end-use sectors</w:t>
                              </w:r>
                            </w:p>
                          </w:txbxContent>
                        </wps:txbx>
                        <wps:bodyPr rot="0" vert="horz" wrap="square" lIns="91440" tIns="45720" rIns="91440" bIns="45720" anchor="ctr" anchorCtr="0" upright="1">
                          <a:noAutofit/>
                        </wps:bodyPr>
                      </wps:wsp>
                      <wps:wsp>
                        <wps:cNvPr id="126" name="Rounded Rectangle 8"/>
                        <wps:cNvSpPr>
                          <a:spLocks noChangeArrowheads="1"/>
                        </wps:cNvSpPr>
                        <wps:spPr bwMode="auto">
                          <a:xfrm>
                            <a:off x="6417" y="8415"/>
                            <a:ext cx="4709" cy="1080"/>
                          </a:xfrm>
                          <a:prstGeom prst="roundRect">
                            <a:avLst>
                              <a:gd name="adj" fmla="val 16667"/>
                            </a:avLst>
                          </a:prstGeom>
                          <a:solidFill>
                            <a:srgbClr val="33CC33">
                              <a:alpha val="49803"/>
                            </a:srgbClr>
                          </a:solidFill>
                          <a:ln w="25400">
                            <a:solidFill>
                              <a:srgbClr val="000000"/>
                            </a:solidFill>
                            <a:round/>
                            <a:headEnd/>
                            <a:tailEnd/>
                          </a:ln>
                        </wps:spPr>
                        <wps:txbx>
                          <w:txbxContent>
                            <w:p w14:paraId="0D50E891"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Enhanced confidence in the viability of climate resilient and LC technology applications in the energy supply and demand sectors</w:t>
                              </w:r>
                            </w:p>
                          </w:txbxContent>
                        </wps:txbx>
                        <wps:bodyPr rot="0" vert="horz" wrap="square" lIns="91440" tIns="45720" rIns="91440" bIns="45720" anchor="ctr" anchorCtr="0" upright="1">
                          <a:noAutofit/>
                        </wps:bodyPr>
                      </wps:wsp>
                      <wps:wsp>
                        <wps:cNvPr id="127" name="Rounded Rectangle 9"/>
                        <wps:cNvSpPr>
                          <a:spLocks noChangeArrowheads="1"/>
                        </wps:cNvSpPr>
                        <wps:spPr bwMode="auto">
                          <a:xfrm>
                            <a:off x="6417" y="9855"/>
                            <a:ext cx="4706" cy="1080"/>
                          </a:xfrm>
                          <a:prstGeom prst="roundRect">
                            <a:avLst>
                              <a:gd name="adj" fmla="val 16667"/>
                            </a:avLst>
                          </a:prstGeom>
                          <a:solidFill>
                            <a:srgbClr val="33CC33">
                              <a:alpha val="49803"/>
                            </a:srgbClr>
                          </a:solidFill>
                          <a:ln w="25400">
                            <a:solidFill>
                              <a:srgbClr val="000000"/>
                            </a:solidFill>
                            <a:round/>
                            <a:headEnd/>
                            <a:tailEnd/>
                          </a:ln>
                        </wps:spPr>
                        <wps:txbx>
                          <w:txbxContent>
                            <w:p w14:paraId="5BED39DF"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Enhanced levels of awareness and attitude towards climate resilient and LCD in the energy supply and energy end use sectors</w:t>
                              </w:r>
                            </w:p>
                          </w:txbxContent>
                        </wps:txbx>
                        <wps:bodyPr rot="0" vert="horz" wrap="square" lIns="91440" tIns="45720" rIns="91440" bIns="45720" anchor="ctr" anchorCtr="0" upright="1">
                          <a:noAutofit/>
                        </wps:bodyPr>
                      </wps:wsp>
                      <wps:wsp>
                        <wps:cNvPr id="128" name="Rounded Rectangle 10"/>
                        <wps:cNvSpPr>
                          <a:spLocks noChangeArrowheads="1"/>
                        </wps:cNvSpPr>
                        <wps:spPr bwMode="auto">
                          <a:xfrm>
                            <a:off x="11944" y="1695"/>
                            <a:ext cx="3146" cy="625"/>
                          </a:xfrm>
                          <a:prstGeom prst="roundRect">
                            <a:avLst>
                              <a:gd name="adj" fmla="val 16667"/>
                            </a:avLst>
                          </a:prstGeom>
                          <a:solidFill>
                            <a:srgbClr val="FFFFFF"/>
                          </a:solidFill>
                          <a:ln w="25400">
                            <a:solidFill>
                              <a:srgbClr val="000000"/>
                            </a:solidFill>
                            <a:round/>
                            <a:headEnd/>
                            <a:tailEnd/>
                          </a:ln>
                        </wps:spPr>
                        <wps:txbx>
                          <w:txbxContent>
                            <w:p w14:paraId="32A9D801"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Objective</w:t>
                              </w:r>
                            </w:p>
                          </w:txbxContent>
                        </wps:txbx>
                        <wps:bodyPr rot="0" vert="horz" wrap="square" lIns="91440" tIns="45720" rIns="91440" bIns="45720" anchor="ctr" anchorCtr="0" upright="1">
                          <a:noAutofit/>
                        </wps:bodyPr>
                      </wps:wsp>
                      <wps:wsp>
                        <wps:cNvPr id="129" name="Rounded Rectangle 11"/>
                        <wps:cNvSpPr>
                          <a:spLocks noChangeArrowheads="1"/>
                        </wps:cNvSpPr>
                        <wps:spPr bwMode="auto">
                          <a:xfrm>
                            <a:off x="11944" y="5067"/>
                            <a:ext cx="3146" cy="3348"/>
                          </a:xfrm>
                          <a:prstGeom prst="roundRect">
                            <a:avLst>
                              <a:gd name="adj" fmla="val 16667"/>
                            </a:avLst>
                          </a:prstGeom>
                          <a:solidFill>
                            <a:srgbClr val="33CC33">
                              <a:alpha val="49803"/>
                            </a:srgbClr>
                          </a:solidFill>
                          <a:ln w="25400">
                            <a:solidFill>
                              <a:srgbClr val="000000"/>
                            </a:solidFill>
                            <a:round/>
                            <a:headEnd/>
                            <a:tailEnd/>
                          </a:ln>
                        </wps:spPr>
                        <wps:txbx>
                          <w:txbxContent>
                            <w:p w14:paraId="2DC6156A"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32"/>
                                  <w:szCs w:val="32"/>
                                </w:rPr>
                                <w:t>Enabling the achievement of LC energy access, sustainable energy, and green growth targets of Niue</w:t>
                              </w:r>
                            </w:p>
                          </w:txbxContent>
                        </wps:txbx>
                        <wps:bodyPr rot="0" vert="horz" wrap="square" lIns="91440" tIns="45720" rIns="91440" bIns="45720" anchor="ctr" anchorCtr="0" upright="1">
                          <a:noAutofit/>
                        </wps:bodyPr>
                      </wps:wsp>
                      <wps:wsp>
                        <wps:cNvPr id="130" name="Straight Arrow Connector 12"/>
                        <wps:cNvCnPr/>
                        <wps:spPr bwMode="auto">
                          <a:xfrm>
                            <a:off x="11146" y="3195"/>
                            <a:ext cx="778" cy="3546"/>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1" name="Straight Arrow Connector 13"/>
                        <wps:cNvCnPr/>
                        <wps:spPr bwMode="auto">
                          <a:xfrm>
                            <a:off x="11148" y="4650"/>
                            <a:ext cx="776" cy="2091"/>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2" name="Straight Arrow Connector 14"/>
                        <wps:cNvCnPr/>
                        <wps:spPr bwMode="auto">
                          <a:xfrm>
                            <a:off x="11150" y="6075"/>
                            <a:ext cx="774" cy="666"/>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3" name="Straight Arrow Connector 15"/>
                        <wps:cNvCnPr/>
                        <wps:spPr bwMode="auto">
                          <a:xfrm flipV="1">
                            <a:off x="11147" y="6741"/>
                            <a:ext cx="777" cy="77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 name="Straight Arrow Connector 16"/>
                        <wps:cNvCnPr/>
                        <wps:spPr bwMode="auto">
                          <a:xfrm flipV="1">
                            <a:off x="11146" y="6741"/>
                            <a:ext cx="778" cy="221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5" name="Straight Arrow Connector 17"/>
                        <wps:cNvCnPr/>
                        <wps:spPr bwMode="auto">
                          <a:xfrm flipV="1">
                            <a:off x="11143" y="6741"/>
                            <a:ext cx="781" cy="3654"/>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6" name="Rounded Rectangle 18"/>
                        <wps:cNvSpPr>
                          <a:spLocks noChangeArrowheads="1"/>
                        </wps:cNvSpPr>
                        <wps:spPr bwMode="auto">
                          <a:xfrm>
                            <a:off x="2464" y="1695"/>
                            <a:ext cx="3146" cy="625"/>
                          </a:xfrm>
                          <a:prstGeom prst="roundRect">
                            <a:avLst>
                              <a:gd name="adj" fmla="val 16667"/>
                            </a:avLst>
                          </a:prstGeom>
                          <a:solidFill>
                            <a:srgbClr val="FFFFFF"/>
                          </a:solidFill>
                          <a:ln w="25400">
                            <a:solidFill>
                              <a:srgbClr val="000000"/>
                            </a:solidFill>
                            <a:round/>
                            <a:headEnd/>
                            <a:tailEnd/>
                          </a:ln>
                        </wps:spPr>
                        <wps:txbx>
                          <w:txbxContent>
                            <w:p w14:paraId="0D4CA11E"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Approach</w:t>
                              </w:r>
                            </w:p>
                          </w:txbxContent>
                        </wps:txbx>
                        <wps:bodyPr rot="0" vert="horz" wrap="square" lIns="91440" tIns="45720" rIns="91440" bIns="45720" anchor="ctr" anchorCtr="0" upright="1">
                          <a:noAutofit/>
                        </wps:bodyPr>
                      </wps:wsp>
                      <wps:wsp>
                        <wps:cNvPr id="137" name="Rounded Rectangle 19"/>
                        <wps:cNvSpPr>
                          <a:spLocks noChangeArrowheads="1"/>
                        </wps:cNvSpPr>
                        <wps:spPr bwMode="auto">
                          <a:xfrm>
                            <a:off x="2464" y="5175"/>
                            <a:ext cx="3146" cy="3120"/>
                          </a:xfrm>
                          <a:prstGeom prst="roundRect">
                            <a:avLst>
                              <a:gd name="adj" fmla="val 16667"/>
                            </a:avLst>
                          </a:prstGeom>
                          <a:solidFill>
                            <a:srgbClr val="FFFF00">
                              <a:alpha val="50195"/>
                            </a:srgbClr>
                          </a:solidFill>
                          <a:ln w="25400">
                            <a:solidFill>
                              <a:srgbClr val="000000"/>
                            </a:solidFill>
                            <a:round/>
                            <a:headEnd/>
                            <a:tailEnd/>
                          </a:ln>
                        </wps:spPr>
                        <wps:txbx>
                          <w:txbxContent>
                            <w:p w14:paraId="20830AE9"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 xml:space="preserve">Implement </w:t>
                              </w:r>
                              <w:r>
                                <w:rPr>
                                  <w:rFonts w:ascii="Calibri" w:hAnsi="Calibri"/>
                                  <w:b/>
                                  <w:bCs/>
                                  <w:color w:val="000000"/>
                                  <w:kern w:val="24"/>
                                  <w:sz w:val="28"/>
                                  <w:szCs w:val="28"/>
                                </w:rPr>
                                <w:t xml:space="preserve">integrated actions </w:t>
                              </w:r>
                              <w:r w:rsidRPr="004325EC">
                                <w:rPr>
                                  <w:rFonts w:ascii="Calibri" w:hAnsi="Calibri"/>
                                  <w:b/>
                                  <w:bCs/>
                                  <w:color w:val="000000"/>
                                  <w:kern w:val="24"/>
                                  <w:sz w:val="28"/>
                                  <w:szCs w:val="28"/>
                                </w:rPr>
                                <w:t xml:space="preserve">that will allow Niue to remove all barriers hindering the achievement of its energy </w:t>
                              </w:r>
                              <w:r>
                                <w:rPr>
                                  <w:rFonts w:ascii="Calibri" w:hAnsi="Calibri"/>
                                  <w:b/>
                                  <w:bCs/>
                                  <w:color w:val="000000"/>
                                  <w:kern w:val="24"/>
                                  <w:sz w:val="28"/>
                                  <w:szCs w:val="28"/>
                                </w:rPr>
                                <w:t xml:space="preserve">roadmap </w:t>
                              </w:r>
                              <w:r w:rsidRPr="004325EC">
                                <w:rPr>
                                  <w:rFonts w:ascii="Calibri" w:hAnsi="Calibri"/>
                                  <w:b/>
                                  <w:bCs/>
                                  <w:color w:val="000000"/>
                                  <w:kern w:val="24"/>
                                  <w:sz w:val="28"/>
                                  <w:szCs w:val="28"/>
                                </w:rPr>
                                <w:t>targets</w:t>
                              </w:r>
                            </w:p>
                          </w:txbxContent>
                        </wps:txbx>
                        <wps:bodyPr rot="0" vert="horz" wrap="square" lIns="91440" tIns="45720" rIns="91440" bIns="45720" anchor="ctr" anchorCtr="0" upright="1">
                          <a:noAutofit/>
                        </wps:bodyPr>
                      </wps:wsp>
                      <wps:wsp>
                        <wps:cNvPr id="138" name="Straight Arrow Connector 20"/>
                        <wps:cNvCnPr/>
                        <wps:spPr bwMode="auto">
                          <a:xfrm flipV="1">
                            <a:off x="5610" y="3195"/>
                            <a:ext cx="807" cy="354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Straight Arrow Connector 21"/>
                        <wps:cNvCnPr/>
                        <wps:spPr bwMode="auto">
                          <a:xfrm flipV="1">
                            <a:off x="5630" y="4650"/>
                            <a:ext cx="772" cy="2085"/>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Straight Arrow Connector 22"/>
                        <wps:cNvCnPr/>
                        <wps:spPr bwMode="auto">
                          <a:xfrm flipV="1">
                            <a:off x="5610" y="6075"/>
                            <a:ext cx="811" cy="66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Straight Arrow Connector 23"/>
                        <wps:cNvCnPr/>
                        <wps:spPr bwMode="auto">
                          <a:xfrm>
                            <a:off x="5610" y="6735"/>
                            <a:ext cx="811" cy="78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2" name="Straight Arrow Connector 24"/>
                        <wps:cNvCnPr/>
                        <wps:spPr bwMode="auto">
                          <a:xfrm>
                            <a:off x="5610" y="6735"/>
                            <a:ext cx="807" cy="222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Straight Arrow Connector 25"/>
                        <wps:cNvCnPr/>
                        <wps:spPr bwMode="auto">
                          <a:xfrm>
                            <a:off x="5610" y="6735"/>
                            <a:ext cx="807" cy="3660"/>
                          </a:xfrm>
                          <a:prstGeom prst="straightConnector1">
                            <a:avLst/>
                          </a:prstGeom>
                          <a:noFill/>
                          <a:ln w="19050">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Straight Arrow Connector 26"/>
                        <wps:cNvCnPr/>
                        <wps:spPr bwMode="auto">
                          <a:xfrm>
                            <a:off x="1650" y="6795"/>
                            <a:ext cx="840" cy="0"/>
                          </a:xfrm>
                          <a:prstGeom prst="straightConnector1">
                            <a:avLst/>
                          </a:prstGeom>
                          <a:noFill/>
                          <a:ln w="19050">
                            <a:solidFill>
                              <a:srgbClr val="000000"/>
                            </a:solidFill>
                            <a:prstDash val="dash"/>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15EB887" id="Group 119" o:spid="_x0000_s1052" style="position:absolute;margin-left:-5.6pt;margin-top:-31.7pt;width:10in;height:7in;z-index:251643904" coordorigin="1170,855" coordsize="14400,1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">
                <v:shape id="TextBox 3" o:spid="_x0000_s1053" type="#_x0000_t202" style="position:absolute;left:1170;top:855;width:14400;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e6Z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r4+oxPY7S8AAAD//wMAUEsBAi0AFAAGAAgAAAAhANvh9svuAAAAhQEAABMAAAAAAAAAAAAA&#10;AAAAAAAAAFtDb250ZW50X1R5cGVzXS54bWxQSwECLQAUAAYACAAAACEAWvQsW78AAAAVAQAACwAA&#10;AAAAAAAAAAAAAAAfAQAAX3JlbHMvLnJlbHNQSwECLQAUAAYACAAAACEA1WHumcMAAADcAAAADwAA&#10;AAAAAAAAAAAAAAAHAgAAZHJzL2Rvd25yZXYueG1sUEsFBgAAAAADAAMAtwAAAPcCAAAAAA==&#10;" filled="f" stroked="f">
                  <v:textbox style="mso-fit-shape-to-text:t">
                    <w:txbxContent>
                      <w:p w14:paraId="4BB1EB29"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40"/>
                            <w:szCs w:val="40"/>
                          </w:rPr>
                          <w:t>Theory of Change (ToC) – 2 of 2</w:t>
                        </w:r>
                      </w:p>
                    </w:txbxContent>
                  </v:textbox>
                </v:shape>
                <v:roundrect id="Rounded Rectangle 3" o:spid="_x0000_s1054" style="position:absolute;left:6417;top:2655;width:4709;height:1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" fillcolor="#3c3" strokeweight="2pt">
                  <v:fill opacity="32639f"/>
                  <v:textbox>
                    <w:txbxContent>
                      <w:p w14:paraId="61AE9E90"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Improved policy and regulatory frameworks in the application of energy efficiency and renewable energy technologies in the energy end-use sectors</w:t>
                        </w:r>
                      </w:p>
                    </w:txbxContent>
                  </v:textbox>
                </v:roundrect>
                <v:roundrect id="Rounded Rectangle 4" o:spid="_x0000_s1055" style="position:absolute;left:6417;top:1695;width:4706;height:6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" strokeweight="2pt">
                  <v:textbox>
                    <w:txbxContent>
                      <w:p w14:paraId="11B14D74"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Outcomes</w:t>
                        </w:r>
                      </w:p>
                    </w:txbxContent>
                  </v:textbox>
                </v:roundrect>
                <v:roundrect id="Rounded Rectangle 5" o:spid="_x0000_s1056" style="position:absolute;left:6422;top:4050;width:4706;height:120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" fillcolor="#3c3" strokeweight="2pt">
                  <v:fill opacity="32639f"/>
                  <v:textbox>
                    <w:txbxContent>
                      <w:p w14:paraId="2D12DFFA"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Effective enforcement of plans, policies and regulations, and implementation of programs/projects on the application of climate resilient and LC technologies in the end-use sectors</w:t>
                        </w:r>
                      </w:p>
                    </w:txbxContent>
                  </v:textbox>
                </v:roundrect>
                <v:roundrect id="Rounded Rectangle 6" o:spid="_x0000_s1057" style="position:absolute;left:6421;top:5535;width:4709;height:1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" fillcolor="#3c3" strokeweight="2pt">
                  <v:fill opacity="32639f"/>
                  <v:textbox>
                    <w:txbxContent>
                      <w:p w14:paraId="22B3C644"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Increased availability of, and access to, financing for sustainable energy, energy access LCD initiatives in the energy supply and demand sectors</w:t>
                        </w:r>
                      </w:p>
                    </w:txbxContent>
                  </v:textbox>
                </v:roundrect>
                <v:roundrect id="Rounded Rectangle 7" o:spid="_x0000_s1058" style="position:absolute;left:6421;top:6975;width:4706;height:1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" fillcolor="#3c3" strokeweight="2pt">
                  <v:fill opacity="32639f"/>
                  <v:textbox>
                    <w:txbxContent>
                      <w:p w14:paraId="0C73EAA9"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Climate resilient and LC techniques and practices adopted and implemented in the energy supply and energy end-use sectors</w:t>
                        </w:r>
                      </w:p>
                    </w:txbxContent>
                  </v:textbox>
                </v:roundrect>
                <v:roundrect id="Rounded Rectangle 8" o:spid="_x0000_s1059" style="position:absolute;left:6417;top:8415;width:4709;height:1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" fillcolor="#3c3" strokeweight="2pt">
                  <v:fill opacity="32639f"/>
                  <v:textbox>
                    <w:txbxContent>
                      <w:p w14:paraId="0D50E891"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Enhanced confidence in the viability of climate resilient and LC technology applications in the energy supply and demand sectors</w:t>
                        </w:r>
                      </w:p>
                    </w:txbxContent>
                  </v:textbox>
                </v:roundrect>
                <v:roundrect id="Rounded Rectangle 9" o:spid="_x0000_s1060" style="position:absolute;left:6417;top:9855;width:4706;height:10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" fillcolor="#3c3" strokeweight="2pt">
                  <v:fill opacity="32639f"/>
                  <v:textbox>
                    <w:txbxContent>
                      <w:p w14:paraId="5BED39DF"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20"/>
                            <w:szCs w:val="18"/>
                          </w:rPr>
                          <w:t>Enhanced levels of awareness and attitude towards climate resilient and LCD in the energy supply and energy end use sectors</w:t>
                        </w:r>
                      </w:p>
                    </w:txbxContent>
                  </v:textbox>
                </v:roundrect>
                <v:roundrect id="Rounded Rectangle 10" o:spid="_x0000_s1061" style="position:absolute;left:11944;top:1695;width:3146;height:6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" strokeweight="2pt">
                  <v:textbox>
                    <w:txbxContent>
                      <w:p w14:paraId="32A9D801"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Objective</w:t>
                        </w:r>
                      </w:p>
                    </w:txbxContent>
                  </v:textbox>
                </v:roundrect>
                <v:roundrect id="Rounded Rectangle 11" o:spid="_x0000_s1062" style="position:absolute;left:11944;top:5067;width:3146;height:334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" fillcolor="#3c3" strokeweight="2pt">
                  <v:fill opacity="32639f"/>
                  <v:textbox>
                    <w:txbxContent>
                      <w:p w14:paraId="2DC6156A"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32"/>
                            <w:szCs w:val="32"/>
                          </w:rPr>
                          <w:t>Enabling the achievement of LC energy access, sustainable energy, and green growth targets of Niue</w:t>
                        </w:r>
                      </w:p>
                    </w:txbxContent>
                  </v:textbox>
                </v:roundrect>
                <v:shape id="Straight Arrow Connector 12" o:spid="_x0000_s1063" type="#_x0000_t32" style="position:absolute;left:11146;top:3195;width:778;height:35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" strokeweight="1.5pt">
                  <v:stroke endarrow="open"/>
                </v:shape>
                <v:shape id="Straight Arrow Connector 13" o:spid="_x0000_s1064" type="#_x0000_t32" style="position:absolute;left:11148;top:4650;width:776;height:209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" strokeweight="1.5pt">
                  <v:stroke endarrow="open"/>
                </v:shape>
                <v:shape id="Straight Arrow Connector 14" o:spid="_x0000_s1065" type="#_x0000_t32" style="position:absolute;left:11150;top:6075;width:774;height:6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" strokeweight="1.5pt">
                  <v:stroke endarrow="open"/>
                </v:shape>
                <v:shape id="Straight Arrow Connector 15" o:spid="_x0000_s1066" type="#_x0000_t32" style="position:absolute;left:11147;top:6741;width:777;height:7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" strokeweight="1.5pt">
                  <v:stroke endarrow="open"/>
                </v:shape>
                <v:shape id="Straight Arrow Connector 16" o:spid="_x0000_s1067" type="#_x0000_t32" style="position:absolute;left:11146;top:6741;width:778;height:22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" strokeweight="1.5pt">
                  <v:stroke endarrow="open"/>
                </v:shape>
                <v:shape id="Straight Arrow Connector 17" o:spid="_x0000_s1068" type="#_x0000_t32" style="position:absolute;left:11143;top:6741;width:781;height:36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" strokeweight="1.5pt">
                  <v:stroke endarrow="open"/>
                </v:shape>
                <v:roundrect id="Rounded Rectangle 18" o:spid="_x0000_s1069" style="position:absolute;left:2464;top:1695;width:3146;height:6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" strokeweight="2pt">
                  <v:textbox>
                    <w:txbxContent>
                      <w:p w14:paraId="0D4CA11E" w14:textId="77777777" w:rsidR="00B27E07" w:rsidRPr="005B3957" w:rsidRDefault="00B27E07" w:rsidP="004325EC">
                        <w:pPr>
                          <w:pStyle w:val="NormalWeb"/>
                          <w:spacing w:before="0" w:beforeAutospacing="0" w:after="0" w:afterAutospacing="0"/>
                          <w:jc w:val="center"/>
                          <w:rPr>
                            <w:sz w:val="28"/>
                          </w:rPr>
                        </w:pPr>
                        <w:r w:rsidRPr="005B3957">
                          <w:rPr>
                            <w:rFonts w:ascii="Calibri" w:hAnsi="Calibri"/>
                            <w:b/>
                            <w:bCs/>
                            <w:color w:val="000000"/>
                            <w:kern w:val="24"/>
                            <w:sz w:val="32"/>
                            <w:szCs w:val="28"/>
                          </w:rPr>
                          <w:t>AREAN Approach</w:t>
                        </w:r>
                      </w:p>
                    </w:txbxContent>
                  </v:textbox>
                </v:roundrect>
                <v:roundrect id="Rounded Rectangle 19" o:spid="_x0000_s1070" style="position:absolute;left:2464;top:5175;width:3146;height:31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" fillcolor="yellow" strokeweight="2pt">
                  <v:fill opacity="32896f"/>
                  <v:textbox>
                    <w:txbxContent>
                      <w:p w14:paraId="20830AE9" w14:textId="77777777" w:rsidR="00B27E07" w:rsidRDefault="00B27E07" w:rsidP="004325EC">
                        <w:pPr>
                          <w:pStyle w:val="NormalWeb"/>
                          <w:spacing w:before="0" w:beforeAutospacing="0" w:after="0" w:afterAutospacing="0"/>
                          <w:jc w:val="center"/>
                        </w:pPr>
                        <w:r w:rsidRPr="004325EC">
                          <w:rPr>
                            <w:rFonts w:ascii="Calibri" w:hAnsi="Calibri"/>
                            <w:b/>
                            <w:bCs/>
                            <w:color w:val="000000"/>
                            <w:kern w:val="24"/>
                            <w:sz w:val="28"/>
                            <w:szCs w:val="28"/>
                          </w:rPr>
                          <w:t xml:space="preserve">Implement </w:t>
                        </w:r>
                        <w:r>
                          <w:rPr>
                            <w:rFonts w:ascii="Calibri" w:hAnsi="Calibri"/>
                            <w:b/>
                            <w:bCs/>
                            <w:color w:val="000000"/>
                            <w:kern w:val="24"/>
                            <w:sz w:val="28"/>
                            <w:szCs w:val="28"/>
                          </w:rPr>
                          <w:t xml:space="preserve">integrated actions </w:t>
                        </w:r>
                        <w:r w:rsidRPr="004325EC">
                          <w:rPr>
                            <w:rFonts w:ascii="Calibri" w:hAnsi="Calibri"/>
                            <w:b/>
                            <w:bCs/>
                            <w:color w:val="000000"/>
                            <w:kern w:val="24"/>
                            <w:sz w:val="28"/>
                            <w:szCs w:val="28"/>
                          </w:rPr>
                          <w:t xml:space="preserve">that will allow Niue to remove all barriers hindering the achievement of its energy </w:t>
                        </w:r>
                        <w:r>
                          <w:rPr>
                            <w:rFonts w:ascii="Calibri" w:hAnsi="Calibri"/>
                            <w:b/>
                            <w:bCs/>
                            <w:color w:val="000000"/>
                            <w:kern w:val="24"/>
                            <w:sz w:val="28"/>
                            <w:szCs w:val="28"/>
                          </w:rPr>
                          <w:t xml:space="preserve">roadmap </w:t>
                        </w:r>
                        <w:r w:rsidRPr="004325EC">
                          <w:rPr>
                            <w:rFonts w:ascii="Calibri" w:hAnsi="Calibri"/>
                            <w:b/>
                            <w:bCs/>
                            <w:color w:val="000000"/>
                            <w:kern w:val="24"/>
                            <w:sz w:val="28"/>
                            <w:szCs w:val="28"/>
                          </w:rPr>
                          <w:t>targets</w:t>
                        </w:r>
                      </w:p>
                    </w:txbxContent>
                  </v:textbox>
                </v:roundrect>
                <v:shape id="Straight Arrow Connector 20" o:spid="_x0000_s1071" type="#_x0000_t32" style="position:absolute;left:5610;top:3195;width:807;height:35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" strokeweight="1.5pt">
                  <v:stroke endarrow="open"/>
                </v:shape>
                <v:shape id="Straight Arrow Connector 21" o:spid="_x0000_s1072" type="#_x0000_t32" style="position:absolute;left:5630;top:4650;width:772;height:20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" strokeweight="1.5pt">
                  <v:stroke endarrow="open"/>
                </v:shape>
                <v:shape id="Straight Arrow Connector 22" o:spid="_x0000_s1073" type="#_x0000_t32" style="position:absolute;left:5610;top:6075;width:811;height:66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" strokeweight="1.5pt">
                  <v:stroke endarrow="open"/>
                </v:shape>
                <v:shape id="Straight Arrow Connector 23" o:spid="_x0000_s1074" type="#_x0000_t32" style="position:absolute;left:5610;top:6735;width:811;height: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" strokeweight="1.5pt">
                  <v:stroke endarrow="open"/>
                </v:shape>
                <v:shape id="Straight Arrow Connector 24" o:spid="_x0000_s1075" type="#_x0000_t32" style="position:absolute;left:5610;top:6735;width:807;height:22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" strokeweight="1.5pt">
                  <v:stroke endarrow="open"/>
                </v:shape>
                <v:shape id="Straight Arrow Connector 25" o:spid="_x0000_s1076" type="#_x0000_t32" style="position:absolute;left:5610;top:6735;width:807;height:3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" strokeweight="1.5pt">
                  <v:stroke endarrow="open"/>
                </v:shape>
                <v:shape id="Straight Arrow Connector 26" o:spid="_x0000_s1077" type="#_x0000_t32" style="position:absolute;left:1650;top:6795;width:8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" strokeweight="1.5pt">
                  <v:stroke dashstyle="dash" endarrow="open"/>
                </v:shape>
              </v:group>
            </w:pict>
          </mc:Fallback>
        </mc:AlternateContent>
      </w:r>
    </w:p>
    <w:p w14:paraId="64BD0F23" w14:textId="77777777" w:rsidR="00A523A2" w:rsidRPr="00650B28" w:rsidRDefault="00A523A2" w:rsidP="00F67FBA">
      <w:pPr>
        <w:spacing w:after="0"/>
        <w:jc w:val="left"/>
        <w:rPr>
          <w:rFonts w:cs="Calibri"/>
          <w:b/>
          <w:i/>
          <w:color w:val="0000FF"/>
          <w:sz w:val="22"/>
          <w:szCs w:val="20"/>
        </w:rPr>
        <w:sectPr w:rsidR="00A523A2" w:rsidRPr="00650B28" w:rsidSect="002D10B9">
          <w:pgSz w:w="16839" w:h="11907" w:orient="landscape" w:code="9"/>
          <w:pgMar w:top="1440" w:right="1440" w:bottom="1440" w:left="1440" w:header="720" w:footer="432" w:gutter="0"/>
          <w:cols w:space="708"/>
          <w:titlePg/>
          <w:docGrid w:linePitch="360"/>
        </w:sectPr>
      </w:pPr>
    </w:p>
    <w:p w14:paraId="43FAAB79" w14:textId="77777777" w:rsidR="0037046D" w:rsidRPr="00650B28" w:rsidRDefault="008F7370" w:rsidP="00F67FBA">
      <w:pPr>
        <w:pStyle w:val="NormalWeb"/>
        <w:numPr>
          <w:ilvl w:val="0"/>
          <w:numId w:val="16"/>
        </w:numPr>
        <w:spacing w:before="0" w:beforeAutospacing="0" w:after="0" w:afterAutospacing="0"/>
        <w:rPr>
          <w:rFonts w:ascii="Calibri" w:hAnsi="Calibri" w:cs="Calibri"/>
          <w:sz w:val="22"/>
          <w:szCs w:val="20"/>
        </w:rPr>
      </w:pPr>
      <w:r w:rsidRPr="00650B28">
        <w:rPr>
          <w:rFonts w:ascii="Calibri" w:hAnsi="Calibri" w:cs="Calibri"/>
          <w:i/>
          <w:sz w:val="22"/>
          <w:szCs w:val="22"/>
        </w:rPr>
        <w:t>Enhanced Integrated Solar-Diesel Hybrid Power Generation and Distribution</w:t>
      </w:r>
      <w:r w:rsidRPr="00650B28" w:rsidDel="008F7370">
        <w:rPr>
          <w:rFonts w:ascii="Calibri" w:hAnsi="Calibri" w:cs="Calibri"/>
          <w:i/>
          <w:sz w:val="22"/>
          <w:szCs w:val="20"/>
        </w:rPr>
        <w:t xml:space="preserve"> </w:t>
      </w:r>
      <w:r w:rsidR="00C370D7" w:rsidRPr="00650B28">
        <w:rPr>
          <w:rStyle w:val="FootnoteReference"/>
          <w:i/>
          <w:szCs w:val="20"/>
        </w:rPr>
        <w:footnoteReference w:id="10"/>
      </w:r>
    </w:p>
    <w:p w14:paraId="0291212B" w14:textId="77777777" w:rsidR="00DA3018" w:rsidRPr="00650B28" w:rsidRDefault="00DA3018" w:rsidP="00F67FBA">
      <w:pPr>
        <w:pStyle w:val="NormalWeb"/>
        <w:spacing w:before="0" w:beforeAutospacing="0" w:after="0" w:afterAutospacing="0"/>
        <w:ind w:left="720"/>
        <w:rPr>
          <w:rFonts w:ascii="Calibri" w:hAnsi="Calibri" w:cs="Calibri"/>
          <w:sz w:val="22"/>
          <w:szCs w:val="20"/>
        </w:rPr>
      </w:pPr>
    </w:p>
    <w:p w14:paraId="14B22ACB" w14:textId="77777777" w:rsidR="00033851" w:rsidRPr="00650B28" w:rsidRDefault="00033851" w:rsidP="00033851">
      <w:pPr>
        <w:pStyle w:val="NormalWeb"/>
        <w:numPr>
          <w:ilvl w:val="0"/>
          <w:numId w:val="16"/>
        </w:numPr>
        <w:spacing w:before="0" w:beforeAutospacing="0" w:after="0" w:afterAutospacing="0"/>
        <w:rPr>
          <w:rFonts w:ascii="Calibri" w:hAnsi="Calibri" w:cs="Calibri"/>
          <w:sz w:val="22"/>
          <w:szCs w:val="20"/>
        </w:rPr>
      </w:pPr>
      <w:r w:rsidRPr="00650B28">
        <w:rPr>
          <w:rFonts w:ascii="Calibri" w:hAnsi="Calibri" w:cs="Calibri"/>
          <w:i/>
          <w:sz w:val="22"/>
          <w:szCs w:val="20"/>
        </w:rPr>
        <w:t>Renewable Energy and Energy Efficiency Technologies Applications in Residential/</w:t>
      </w:r>
      <w:r w:rsidR="0048193D" w:rsidRPr="00650B28">
        <w:rPr>
          <w:rFonts w:ascii="Calibri" w:hAnsi="Calibri" w:cs="Calibri"/>
          <w:i/>
          <w:sz w:val="22"/>
          <w:szCs w:val="20"/>
        </w:rPr>
        <w:t xml:space="preserve"> </w:t>
      </w:r>
      <w:r w:rsidRPr="00650B28">
        <w:rPr>
          <w:rFonts w:ascii="Calibri" w:hAnsi="Calibri" w:cs="Calibri"/>
          <w:i/>
          <w:sz w:val="22"/>
          <w:szCs w:val="20"/>
        </w:rPr>
        <w:t>Commercial Sector</w:t>
      </w:r>
    </w:p>
    <w:p w14:paraId="7E6CD9D2" w14:textId="77777777" w:rsidR="0037046D" w:rsidRPr="00650B28" w:rsidRDefault="0037046D" w:rsidP="00F67FBA">
      <w:pPr>
        <w:pStyle w:val="NormalWeb"/>
        <w:numPr>
          <w:ilvl w:val="0"/>
          <w:numId w:val="16"/>
        </w:numPr>
        <w:spacing w:before="0" w:beforeAutospacing="0" w:after="0" w:afterAutospacing="0"/>
        <w:rPr>
          <w:rFonts w:ascii="Calibri" w:hAnsi="Calibri" w:cs="Calibri"/>
          <w:sz w:val="22"/>
          <w:szCs w:val="20"/>
        </w:rPr>
      </w:pPr>
      <w:r w:rsidRPr="00650B28">
        <w:rPr>
          <w:rFonts w:ascii="Calibri" w:hAnsi="Calibri" w:cs="Calibri"/>
          <w:i/>
          <w:sz w:val="22"/>
          <w:szCs w:val="20"/>
        </w:rPr>
        <w:t>Integrated</w:t>
      </w:r>
      <w:r w:rsidR="00F673E1" w:rsidRPr="00650B28">
        <w:rPr>
          <w:rStyle w:val="FootnoteReference"/>
          <w:i/>
          <w:szCs w:val="20"/>
        </w:rPr>
        <w:footnoteReference w:id="11"/>
      </w:r>
      <w:r w:rsidRPr="00650B28">
        <w:rPr>
          <w:rFonts w:ascii="Calibri" w:hAnsi="Calibri" w:cs="Calibri"/>
          <w:i/>
          <w:sz w:val="22"/>
          <w:szCs w:val="20"/>
        </w:rPr>
        <w:t xml:space="preserve"> </w:t>
      </w:r>
      <w:r w:rsidR="00493CC5" w:rsidRPr="00650B28">
        <w:rPr>
          <w:rFonts w:ascii="Calibri" w:hAnsi="Calibri" w:cs="Calibri"/>
          <w:i/>
          <w:sz w:val="22"/>
          <w:szCs w:val="20"/>
        </w:rPr>
        <w:t>S</w:t>
      </w:r>
      <w:r w:rsidRPr="00650B28">
        <w:rPr>
          <w:rFonts w:ascii="Calibri" w:hAnsi="Calibri" w:cs="Calibri"/>
          <w:i/>
          <w:sz w:val="22"/>
          <w:szCs w:val="20"/>
        </w:rPr>
        <w:t xml:space="preserve">olar </w:t>
      </w:r>
      <w:r w:rsidR="00493CC5" w:rsidRPr="00650B28">
        <w:rPr>
          <w:rFonts w:ascii="Calibri" w:hAnsi="Calibri" w:cs="Calibri"/>
          <w:i/>
          <w:sz w:val="22"/>
          <w:szCs w:val="20"/>
        </w:rPr>
        <w:t>P</w:t>
      </w:r>
      <w:r w:rsidRPr="00650B28">
        <w:rPr>
          <w:rFonts w:ascii="Calibri" w:hAnsi="Calibri" w:cs="Calibri"/>
          <w:i/>
          <w:sz w:val="22"/>
          <w:szCs w:val="20"/>
        </w:rPr>
        <w:t xml:space="preserve">owered LED </w:t>
      </w:r>
      <w:r w:rsidR="00493CC5" w:rsidRPr="00650B28">
        <w:rPr>
          <w:rFonts w:ascii="Calibri" w:hAnsi="Calibri" w:cs="Calibri"/>
          <w:i/>
          <w:sz w:val="22"/>
          <w:szCs w:val="20"/>
        </w:rPr>
        <w:t>S</w:t>
      </w:r>
      <w:r w:rsidRPr="00650B28">
        <w:rPr>
          <w:rFonts w:ascii="Calibri" w:hAnsi="Calibri" w:cs="Calibri"/>
          <w:i/>
          <w:sz w:val="22"/>
          <w:szCs w:val="20"/>
        </w:rPr>
        <w:t xml:space="preserve">treet </w:t>
      </w:r>
      <w:r w:rsidR="00493CC5" w:rsidRPr="00650B28">
        <w:rPr>
          <w:rFonts w:ascii="Calibri" w:hAnsi="Calibri" w:cs="Calibri"/>
          <w:i/>
          <w:sz w:val="22"/>
          <w:szCs w:val="20"/>
        </w:rPr>
        <w:t>L</w:t>
      </w:r>
      <w:r w:rsidR="00161955" w:rsidRPr="00650B28">
        <w:rPr>
          <w:rFonts w:ascii="Calibri" w:hAnsi="Calibri" w:cs="Calibri"/>
          <w:i/>
          <w:sz w:val="22"/>
          <w:szCs w:val="20"/>
        </w:rPr>
        <w:t>i</w:t>
      </w:r>
      <w:r w:rsidRPr="00650B28">
        <w:rPr>
          <w:rFonts w:ascii="Calibri" w:hAnsi="Calibri" w:cs="Calibri"/>
          <w:i/>
          <w:sz w:val="22"/>
          <w:szCs w:val="20"/>
        </w:rPr>
        <w:t>ght</w:t>
      </w:r>
      <w:r w:rsidR="00C370D7" w:rsidRPr="00650B28">
        <w:rPr>
          <w:rFonts w:ascii="Calibri" w:hAnsi="Calibri" w:cs="Calibri"/>
          <w:i/>
          <w:sz w:val="22"/>
          <w:szCs w:val="20"/>
        </w:rPr>
        <w:t>ing</w:t>
      </w:r>
    </w:p>
    <w:p w14:paraId="30ED3DE8" w14:textId="77777777" w:rsidR="00DA3018" w:rsidRPr="00650B28" w:rsidRDefault="00DA3018" w:rsidP="00F67FBA">
      <w:pPr>
        <w:pStyle w:val="NormalWeb"/>
        <w:spacing w:before="0" w:beforeAutospacing="0" w:after="0" w:afterAutospacing="0"/>
        <w:rPr>
          <w:rFonts w:ascii="Calibri" w:hAnsi="Calibri" w:cs="Calibri"/>
          <w:sz w:val="22"/>
          <w:szCs w:val="20"/>
        </w:rPr>
      </w:pPr>
    </w:p>
    <w:p w14:paraId="186CC76C" w14:textId="77777777" w:rsidR="00910ABE" w:rsidRPr="00650B28" w:rsidRDefault="00A273F8" w:rsidP="00F67FBA">
      <w:pPr>
        <w:pStyle w:val="NormalWeb"/>
        <w:numPr>
          <w:ilvl w:val="0"/>
          <w:numId w:val="16"/>
        </w:numPr>
        <w:spacing w:before="0" w:beforeAutospacing="0" w:after="0" w:afterAutospacing="0"/>
        <w:rPr>
          <w:rFonts w:ascii="Calibri" w:hAnsi="Calibri" w:cs="Calibri"/>
          <w:i/>
          <w:sz w:val="22"/>
          <w:szCs w:val="20"/>
        </w:rPr>
      </w:pPr>
      <w:r w:rsidRPr="00650B28">
        <w:rPr>
          <w:rFonts w:ascii="Calibri" w:hAnsi="Calibri" w:cs="Calibri"/>
          <w:i/>
          <w:sz w:val="22"/>
          <w:szCs w:val="20"/>
        </w:rPr>
        <w:t xml:space="preserve">Retrofit of Buildings with </w:t>
      </w:r>
      <w:r w:rsidR="00C370D7" w:rsidRPr="00650B28">
        <w:rPr>
          <w:rFonts w:ascii="Calibri" w:hAnsi="Calibri" w:cs="Calibri"/>
          <w:i/>
          <w:sz w:val="22"/>
          <w:szCs w:val="20"/>
        </w:rPr>
        <w:t>E</w:t>
      </w:r>
      <w:r w:rsidR="00033851" w:rsidRPr="00650B28">
        <w:rPr>
          <w:rFonts w:ascii="Calibri" w:hAnsi="Calibri" w:cs="Calibri"/>
          <w:i/>
          <w:sz w:val="22"/>
          <w:szCs w:val="20"/>
        </w:rPr>
        <w:t xml:space="preserve">nergy </w:t>
      </w:r>
      <w:r w:rsidR="00C370D7" w:rsidRPr="00650B28">
        <w:rPr>
          <w:rFonts w:ascii="Calibri" w:hAnsi="Calibri" w:cs="Calibri"/>
          <w:i/>
          <w:sz w:val="22"/>
          <w:szCs w:val="20"/>
        </w:rPr>
        <w:t>E</w:t>
      </w:r>
      <w:r w:rsidR="00033851" w:rsidRPr="00650B28">
        <w:rPr>
          <w:rFonts w:ascii="Calibri" w:hAnsi="Calibri" w:cs="Calibri"/>
          <w:i/>
          <w:sz w:val="22"/>
          <w:szCs w:val="20"/>
        </w:rPr>
        <w:t>fficiency</w:t>
      </w:r>
      <w:r w:rsidR="00C370D7" w:rsidRPr="00650B28">
        <w:rPr>
          <w:rFonts w:ascii="Calibri" w:hAnsi="Calibri" w:cs="Calibri"/>
          <w:i/>
          <w:sz w:val="22"/>
          <w:szCs w:val="20"/>
        </w:rPr>
        <w:t xml:space="preserve"> and R</w:t>
      </w:r>
      <w:r w:rsidR="00033851" w:rsidRPr="00650B28">
        <w:rPr>
          <w:rFonts w:ascii="Calibri" w:hAnsi="Calibri" w:cs="Calibri"/>
          <w:i/>
          <w:sz w:val="22"/>
          <w:szCs w:val="20"/>
        </w:rPr>
        <w:t xml:space="preserve">enewable </w:t>
      </w:r>
      <w:r w:rsidR="00C370D7" w:rsidRPr="00650B28">
        <w:rPr>
          <w:rFonts w:ascii="Calibri" w:hAnsi="Calibri" w:cs="Calibri"/>
          <w:i/>
          <w:sz w:val="22"/>
          <w:szCs w:val="20"/>
        </w:rPr>
        <w:t>E</w:t>
      </w:r>
      <w:r w:rsidR="00033851" w:rsidRPr="00650B28">
        <w:rPr>
          <w:rFonts w:ascii="Calibri" w:hAnsi="Calibri" w:cs="Calibri"/>
          <w:i/>
          <w:sz w:val="22"/>
          <w:szCs w:val="20"/>
        </w:rPr>
        <w:t>nergy</w:t>
      </w:r>
      <w:r w:rsidRPr="00650B28">
        <w:rPr>
          <w:rFonts w:ascii="Calibri" w:hAnsi="Calibri" w:cs="Calibri"/>
          <w:i/>
          <w:sz w:val="22"/>
          <w:szCs w:val="20"/>
        </w:rPr>
        <w:t xml:space="preserve"> Technologies</w:t>
      </w:r>
    </w:p>
    <w:p w14:paraId="202B416B" w14:textId="77777777" w:rsidR="00DA3018" w:rsidRPr="00650B28" w:rsidRDefault="00DA3018" w:rsidP="00F67FBA">
      <w:pPr>
        <w:pStyle w:val="NormalWeb"/>
        <w:spacing w:before="0" w:beforeAutospacing="0" w:after="0" w:afterAutospacing="0"/>
        <w:ind w:left="720"/>
        <w:rPr>
          <w:rFonts w:ascii="Calibri" w:hAnsi="Calibri" w:cs="Calibri"/>
          <w:sz w:val="22"/>
          <w:szCs w:val="20"/>
        </w:rPr>
      </w:pPr>
    </w:p>
    <w:p w14:paraId="36796EC7" w14:textId="77777777" w:rsidR="00DE7C41" w:rsidRPr="00650B28" w:rsidRDefault="005B2397" w:rsidP="00F67FBA">
      <w:pPr>
        <w:pStyle w:val="NormalWeb"/>
        <w:numPr>
          <w:ilvl w:val="0"/>
          <w:numId w:val="16"/>
        </w:numPr>
        <w:spacing w:before="0" w:beforeAutospacing="0" w:after="0" w:afterAutospacing="0"/>
        <w:rPr>
          <w:rFonts w:ascii="Calibri" w:hAnsi="Calibri" w:cs="Calibri"/>
          <w:sz w:val="22"/>
          <w:szCs w:val="20"/>
        </w:rPr>
      </w:pPr>
      <w:r w:rsidRPr="00650B28">
        <w:rPr>
          <w:rFonts w:ascii="Calibri" w:hAnsi="Calibri" w:cs="Calibri"/>
          <w:i/>
          <w:sz w:val="22"/>
          <w:szCs w:val="20"/>
        </w:rPr>
        <w:t xml:space="preserve">Solar </w:t>
      </w:r>
      <w:r w:rsidR="00C51C8A" w:rsidRPr="00650B28">
        <w:rPr>
          <w:rFonts w:ascii="Calibri" w:hAnsi="Calibri" w:cs="Calibri"/>
          <w:i/>
          <w:sz w:val="22"/>
          <w:szCs w:val="20"/>
        </w:rPr>
        <w:t>Energy Use in Water Pumping Systems</w:t>
      </w:r>
    </w:p>
    <w:p w14:paraId="6B9B9804" w14:textId="77777777" w:rsidR="0056566A" w:rsidRPr="00650B28" w:rsidRDefault="0056566A" w:rsidP="00F67FBA">
      <w:pPr>
        <w:pStyle w:val="NormalWeb"/>
        <w:spacing w:before="0" w:beforeAutospacing="0" w:after="0" w:afterAutospacing="0"/>
        <w:rPr>
          <w:rFonts w:ascii="Calibri" w:hAnsi="Calibri" w:cs="Calibri"/>
          <w:sz w:val="22"/>
          <w:szCs w:val="20"/>
        </w:rPr>
      </w:pPr>
    </w:p>
    <w:p w14:paraId="4B23B57B" w14:textId="77777777" w:rsidR="008D26AB" w:rsidRPr="00650B28" w:rsidRDefault="00DA3018" w:rsidP="00F67FBA">
      <w:pPr>
        <w:pStyle w:val="NormalWeb"/>
        <w:spacing w:before="0" w:beforeAutospacing="0" w:after="0" w:afterAutospacing="0"/>
        <w:rPr>
          <w:rFonts w:ascii="Calibri" w:hAnsi="Calibri" w:cs="Calibri"/>
          <w:sz w:val="22"/>
          <w:szCs w:val="22"/>
        </w:rPr>
      </w:pPr>
      <w:r w:rsidRPr="00650B28">
        <w:rPr>
          <w:rFonts w:ascii="Calibri" w:hAnsi="Calibri" w:cs="Calibri"/>
          <w:bCs/>
          <w:i/>
          <w:color w:val="000000"/>
          <w:kern w:val="24"/>
          <w:sz w:val="22"/>
          <w:szCs w:val="22"/>
        </w:rPr>
        <w:t>Enhanced levels of awareness and attitude towards climate resilient and LCD in the energy supply and energy end use sectors</w:t>
      </w:r>
      <w:r w:rsidR="00D47EB1" w:rsidRPr="00650B28">
        <w:rPr>
          <w:rFonts w:ascii="Calibri" w:hAnsi="Calibri" w:cs="Calibri"/>
          <w:i/>
          <w:sz w:val="22"/>
          <w:szCs w:val="22"/>
          <w:lang w:eastAsia="zh-CN"/>
        </w:rPr>
        <w:t>:</w:t>
      </w:r>
      <w:r w:rsidR="00D47EB1" w:rsidRPr="00650B28">
        <w:rPr>
          <w:rFonts w:ascii="Calibri" w:hAnsi="Calibri" w:cs="Calibri"/>
          <w:sz w:val="22"/>
          <w:szCs w:val="22"/>
          <w:lang w:eastAsia="zh-CN"/>
        </w:rPr>
        <w:t xml:space="preserve"> </w:t>
      </w:r>
      <w:r w:rsidR="00BB33CE" w:rsidRPr="00650B28">
        <w:rPr>
          <w:rFonts w:ascii="Calibri" w:hAnsi="Calibri" w:cs="Calibri"/>
          <w:sz w:val="22"/>
          <w:szCs w:val="22"/>
          <w:lang w:eastAsia="zh-CN"/>
        </w:rPr>
        <w:t>T</w:t>
      </w:r>
      <w:r w:rsidR="00D47EB1" w:rsidRPr="00650B28">
        <w:rPr>
          <w:rFonts w:ascii="Calibri" w:hAnsi="Calibri" w:cs="Calibri"/>
          <w:sz w:val="22"/>
          <w:szCs w:val="22"/>
          <w:lang w:eastAsia="zh-CN"/>
        </w:rPr>
        <w:t xml:space="preserve">he activities to deliver </w:t>
      </w:r>
      <w:r w:rsidR="00BB33CE" w:rsidRPr="00650B28">
        <w:rPr>
          <w:rFonts w:ascii="Calibri" w:hAnsi="Calibri" w:cs="Calibri"/>
          <w:sz w:val="22"/>
          <w:szCs w:val="22"/>
          <w:lang w:eastAsia="zh-CN"/>
        </w:rPr>
        <w:t xml:space="preserve">the outputs that will collectively bring about </w:t>
      </w:r>
      <w:r w:rsidR="00D47EB1" w:rsidRPr="00650B28">
        <w:rPr>
          <w:rFonts w:ascii="Calibri" w:hAnsi="Calibri" w:cs="Calibri"/>
          <w:sz w:val="22"/>
          <w:szCs w:val="22"/>
          <w:lang w:eastAsia="zh-CN"/>
        </w:rPr>
        <w:t>this last outcome</w:t>
      </w:r>
      <w:r w:rsidR="00BB33CE" w:rsidRPr="00650B28">
        <w:rPr>
          <w:rFonts w:ascii="Calibri" w:hAnsi="Calibri" w:cs="Calibri"/>
          <w:sz w:val="22"/>
          <w:szCs w:val="22"/>
          <w:lang w:eastAsia="zh-CN"/>
        </w:rPr>
        <w:t xml:space="preserve"> include the </w:t>
      </w:r>
      <w:r w:rsidR="001B1F57" w:rsidRPr="00650B28">
        <w:rPr>
          <w:rFonts w:ascii="Calibri" w:hAnsi="Calibri" w:cs="Calibri"/>
          <w:sz w:val="22"/>
          <w:szCs w:val="22"/>
          <w:lang w:eastAsia="zh-CN"/>
        </w:rPr>
        <w:t>design, establishment and operationalization of various low carbon development enabling systems (energy audit, energy monitoring and reporting, energy database and information sharing); conduct of energy audits, and piloting of the energy monitoring and reporting system. Associated capacity building for the relevant G</w:t>
      </w:r>
      <w:r w:rsidR="00E51877" w:rsidRPr="00650B28">
        <w:rPr>
          <w:rFonts w:ascii="Calibri" w:hAnsi="Calibri" w:cs="Calibri"/>
          <w:sz w:val="22"/>
          <w:szCs w:val="22"/>
          <w:lang w:eastAsia="zh-CN"/>
        </w:rPr>
        <w:t>o</w:t>
      </w:r>
      <w:r w:rsidR="001B1F57" w:rsidRPr="00650B28">
        <w:rPr>
          <w:rFonts w:ascii="Calibri" w:hAnsi="Calibri" w:cs="Calibri"/>
          <w:sz w:val="22"/>
          <w:szCs w:val="22"/>
          <w:lang w:eastAsia="zh-CN"/>
        </w:rPr>
        <w:t>N personnel and stakeholders will be carried out on the operation and use of these established systems.</w:t>
      </w:r>
      <w:r w:rsidR="00521D2F" w:rsidRPr="00650B28">
        <w:rPr>
          <w:rFonts w:ascii="Calibri" w:hAnsi="Calibri" w:cs="Calibri"/>
          <w:sz w:val="22"/>
          <w:szCs w:val="22"/>
          <w:lang w:eastAsia="zh-CN"/>
        </w:rPr>
        <w:t xml:space="preserve"> </w:t>
      </w:r>
      <w:r w:rsidR="001B1F57" w:rsidRPr="00650B28">
        <w:rPr>
          <w:rFonts w:ascii="Calibri" w:hAnsi="Calibri" w:cs="Calibri"/>
          <w:sz w:val="22"/>
          <w:szCs w:val="22"/>
          <w:lang w:eastAsia="zh-CN"/>
        </w:rPr>
        <w:t>Lastly</w:t>
      </w:r>
      <w:r w:rsidR="00521D2F" w:rsidRPr="00650B28">
        <w:rPr>
          <w:rFonts w:ascii="Calibri" w:hAnsi="Calibri" w:cs="Calibri"/>
          <w:sz w:val="22"/>
          <w:szCs w:val="22"/>
          <w:lang w:eastAsia="zh-CN"/>
        </w:rPr>
        <w:t>, activities and initiatives to raise awareness about RE and EE technologies and programs in Niue</w:t>
      </w:r>
      <w:r w:rsidR="001B1F57" w:rsidRPr="00650B28">
        <w:rPr>
          <w:rFonts w:ascii="Calibri" w:hAnsi="Calibri" w:cs="Calibri"/>
          <w:sz w:val="22"/>
          <w:szCs w:val="22"/>
          <w:lang w:eastAsia="zh-CN"/>
        </w:rPr>
        <w:t xml:space="preserve"> are also included</w:t>
      </w:r>
      <w:r w:rsidR="00521D2F" w:rsidRPr="00650B28">
        <w:rPr>
          <w:rFonts w:ascii="Calibri" w:hAnsi="Calibri" w:cs="Calibri"/>
          <w:sz w:val="22"/>
          <w:szCs w:val="22"/>
          <w:lang w:eastAsia="zh-CN"/>
        </w:rPr>
        <w:t>.</w:t>
      </w:r>
    </w:p>
    <w:p w14:paraId="33F61C68" w14:textId="77777777" w:rsidR="008D26AB" w:rsidRPr="00650B28" w:rsidRDefault="008D26AB" w:rsidP="00F67FBA">
      <w:pPr>
        <w:spacing w:after="0"/>
        <w:rPr>
          <w:rFonts w:cs="Calibri"/>
          <w:sz w:val="22"/>
          <w:szCs w:val="20"/>
        </w:rPr>
      </w:pPr>
    </w:p>
    <w:p w14:paraId="03AC8AC4" w14:textId="77777777" w:rsidR="008D26AB" w:rsidRPr="00650B28" w:rsidRDefault="00521D2F" w:rsidP="00F67FBA">
      <w:pPr>
        <w:spacing w:after="0"/>
        <w:rPr>
          <w:rFonts w:cs="Calibri"/>
          <w:sz w:val="22"/>
          <w:szCs w:val="20"/>
        </w:rPr>
      </w:pPr>
      <w:r w:rsidRPr="00650B28">
        <w:rPr>
          <w:rFonts w:cs="Calibri"/>
          <w:sz w:val="22"/>
          <w:szCs w:val="20"/>
        </w:rPr>
        <w:t xml:space="preserve">The successful implementation of AREAN will benefit the entire population of Niue in several aspects. Niue will have a more efficient, reliable and cost-effective power generation and distribution network. Also, with the adoption of public LED streetlights and solar water pumps, the country will have safer and more robust infrastructures. The creation of a RE/EE market </w:t>
      </w:r>
      <w:r w:rsidR="00AC3391" w:rsidRPr="00650B28">
        <w:rPr>
          <w:rFonts w:cs="Calibri"/>
          <w:sz w:val="22"/>
          <w:szCs w:val="20"/>
        </w:rPr>
        <w:t xml:space="preserve">capable of attracting local and foreign private investments and creating new jobs will also provide significant </w:t>
      </w:r>
      <w:r w:rsidRPr="00650B28">
        <w:rPr>
          <w:rFonts w:cs="Calibri"/>
          <w:sz w:val="22"/>
          <w:szCs w:val="20"/>
        </w:rPr>
        <w:t xml:space="preserve">socio-economic benefits for everybody. </w:t>
      </w:r>
    </w:p>
    <w:p w14:paraId="0D543189" w14:textId="77777777" w:rsidR="00493CC5" w:rsidRPr="00650B28" w:rsidRDefault="00493CC5" w:rsidP="00F67FBA">
      <w:pPr>
        <w:spacing w:after="0"/>
        <w:rPr>
          <w:rFonts w:cs="Calibri"/>
          <w:sz w:val="22"/>
          <w:szCs w:val="20"/>
        </w:rPr>
      </w:pPr>
    </w:p>
    <w:p w14:paraId="71FD0E50" w14:textId="77777777" w:rsidR="008E64E4" w:rsidRPr="00650B28" w:rsidRDefault="00493CC5" w:rsidP="00F67FBA">
      <w:pPr>
        <w:spacing w:after="0"/>
        <w:rPr>
          <w:rFonts w:cs="Calibri"/>
          <w:sz w:val="22"/>
          <w:szCs w:val="20"/>
        </w:rPr>
      </w:pPr>
      <w:r w:rsidRPr="00650B28">
        <w:rPr>
          <w:rFonts w:cs="Calibri"/>
          <w:sz w:val="22"/>
          <w:szCs w:val="20"/>
        </w:rPr>
        <w:t xml:space="preserve">In terms of innovativeness, as already mentioned, some demonstrations </w:t>
      </w:r>
      <w:r w:rsidR="00E51877" w:rsidRPr="00650B28">
        <w:rPr>
          <w:rFonts w:cs="Calibri"/>
          <w:sz w:val="22"/>
          <w:szCs w:val="20"/>
        </w:rPr>
        <w:t>such as</w:t>
      </w:r>
      <w:r w:rsidRPr="00650B28">
        <w:rPr>
          <w:rFonts w:cs="Calibri"/>
          <w:sz w:val="22"/>
          <w:szCs w:val="20"/>
        </w:rPr>
        <w:t xml:space="preserve"> introducing hybrid cars and electric vehicles in a PIC is new, while solar water pumps have not been widely adopted yet. AREAN can therefore provide the basis for lessons learned and then replicated also in similar island countries is the </w:t>
      </w:r>
      <w:r w:rsidR="00613659" w:rsidRPr="00650B28">
        <w:rPr>
          <w:rFonts w:cs="Calibri"/>
          <w:sz w:val="22"/>
          <w:szCs w:val="20"/>
        </w:rPr>
        <w:t>P</w:t>
      </w:r>
      <w:r w:rsidRPr="00650B28">
        <w:rPr>
          <w:rFonts w:cs="Calibri"/>
          <w:sz w:val="22"/>
          <w:szCs w:val="20"/>
        </w:rPr>
        <w:t xml:space="preserve">acific as well as other regions. Furthermore, in example the adoption of hybrid cars and EVs could pave the roads in the future for the introduction of solar PV powered fast charging stations, which would prevent surges in electricity demand, a technology that has not been deployed yet in </w:t>
      </w:r>
      <w:r w:rsidR="00613659" w:rsidRPr="00650B28">
        <w:rPr>
          <w:rFonts w:cs="Calibri"/>
          <w:sz w:val="22"/>
          <w:szCs w:val="20"/>
        </w:rPr>
        <w:t>any</w:t>
      </w:r>
      <w:r w:rsidRPr="00650B28">
        <w:rPr>
          <w:rFonts w:cs="Calibri"/>
          <w:sz w:val="22"/>
          <w:szCs w:val="20"/>
        </w:rPr>
        <w:t xml:space="preserve"> PICs. Lastly, and perhaps the most significant innovativeness in the design of AREAN is its holistic approach to the solution of all the problems by interconnecting activities of different components synergistically. The success of AREAN design and implementation can create a model that can be replicated in other island countries that share with Niue similar problems and barriers to </w:t>
      </w:r>
      <w:r w:rsidR="00A64FD1" w:rsidRPr="00650B28">
        <w:rPr>
          <w:rFonts w:cs="Calibri"/>
          <w:sz w:val="22"/>
          <w:szCs w:val="20"/>
        </w:rPr>
        <w:t>low carbon development</w:t>
      </w:r>
      <w:r w:rsidRPr="00650B28">
        <w:rPr>
          <w:rFonts w:cs="Calibri"/>
          <w:sz w:val="22"/>
          <w:szCs w:val="20"/>
        </w:rPr>
        <w:t>.</w:t>
      </w:r>
    </w:p>
    <w:p w14:paraId="141B0016" w14:textId="77777777" w:rsidR="003B6A25" w:rsidRPr="00650B28" w:rsidRDefault="008E64E4" w:rsidP="00F67FBA">
      <w:pPr>
        <w:spacing w:after="0"/>
        <w:rPr>
          <w:rFonts w:cs="Calibri"/>
          <w:sz w:val="22"/>
          <w:szCs w:val="22"/>
        </w:rPr>
      </w:pPr>
      <w:r w:rsidRPr="00650B28">
        <w:rPr>
          <w:rFonts w:cs="Calibri"/>
          <w:sz w:val="22"/>
          <w:szCs w:val="20"/>
        </w:rPr>
        <w:br w:type="page"/>
      </w:r>
    </w:p>
    <w:p w14:paraId="6ADF0A8E" w14:textId="74049718" w:rsidR="00F00E11" w:rsidRPr="00650B28" w:rsidRDefault="00E86A21" w:rsidP="00F67FBA">
      <w:pPr>
        <w:pStyle w:val="Heading1"/>
        <w:numPr>
          <w:ilvl w:val="0"/>
          <w:numId w:val="0"/>
        </w:numPr>
        <w:spacing w:before="0" w:after="0"/>
        <w:rPr>
          <w:rFonts w:ascii="Calibri" w:hAnsi="Calibri" w:cs="Calibri"/>
          <w:szCs w:val="28"/>
        </w:rPr>
      </w:pPr>
      <w:bookmarkStart w:id="6" w:name="_Toc443050756"/>
      <w:r w:rsidRPr="00650B28">
        <w:rPr>
          <w:rFonts w:ascii="Calibri" w:hAnsi="Calibri" w:cs="Calibri"/>
          <w:szCs w:val="28"/>
        </w:rPr>
        <w:t>IV</w:t>
      </w:r>
      <w:r w:rsidR="00594739">
        <w:rPr>
          <w:rFonts w:ascii="Calibri" w:hAnsi="Calibri" w:cs="Calibri"/>
          <w:szCs w:val="28"/>
        </w:rPr>
        <w:t xml:space="preserve">. </w:t>
      </w:r>
      <w:r w:rsidRPr="00650B28">
        <w:rPr>
          <w:rFonts w:ascii="Calibri" w:hAnsi="Calibri" w:cs="Calibri"/>
          <w:szCs w:val="28"/>
        </w:rPr>
        <w:t xml:space="preserve">     </w:t>
      </w:r>
      <w:r w:rsidR="0032007D" w:rsidRPr="00650B28">
        <w:rPr>
          <w:rFonts w:ascii="Calibri" w:hAnsi="Calibri" w:cs="Calibri"/>
          <w:szCs w:val="28"/>
        </w:rPr>
        <w:t>Results and P</w:t>
      </w:r>
      <w:r w:rsidR="00DA3833" w:rsidRPr="00650B28">
        <w:rPr>
          <w:rFonts w:ascii="Calibri" w:hAnsi="Calibri" w:cs="Calibri"/>
          <w:szCs w:val="28"/>
        </w:rPr>
        <w:t>artnerships</w:t>
      </w:r>
      <w:bookmarkEnd w:id="6"/>
      <w:r w:rsidR="0094042F" w:rsidRPr="00650B28">
        <w:rPr>
          <w:rFonts w:ascii="Calibri" w:hAnsi="Calibri" w:cs="Calibri"/>
          <w:szCs w:val="28"/>
        </w:rPr>
        <w:t xml:space="preserve"> </w:t>
      </w:r>
    </w:p>
    <w:p w14:paraId="09A4DD21" w14:textId="77777777" w:rsidR="008602F2" w:rsidRPr="00650B28" w:rsidRDefault="008602F2" w:rsidP="00F67FBA">
      <w:pPr>
        <w:spacing w:after="0"/>
        <w:rPr>
          <w:rFonts w:cs="Calibri"/>
        </w:rPr>
      </w:pPr>
    </w:p>
    <w:p w14:paraId="14C3F210" w14:textId="77777777" w:rsidR="00BA614F" w:rsidRPr="00650B28" w:rsidRDefault="00BA614F" w:rsidP="00F67FBA">
      <w:pPr>
        <w:spacing w:after="0"/>
        <w:rPr>
          <w:rFonts w:cs="Calibri"/>
          <w:b/>
          <w:bCs/>
          <w:color w:val="000000"/>
          <w:sz w:val="22"/>
          <w:szCs w:val="22"/>
          <w:u w:val="single"/>
          <w:lang w:eastAsia="x-none"/>
        </w:rPr>
      </w:pPr>
      <w:r w:rsidRPr="00650B28">
        <w:rPr>
          <w:rFonts w:cs="Calibri"/>
          <w:b/>
          <w:bCs/>
          <w:color w:val="000000"/>
          <w:sz w:val="22"/>
          <w:szCs w:val="22"/>
          <w:lang w:eastAsia="x-none"/>
        </w:rPr>
        <w:t>4.1</w:t>
      </w:r>
      <w:r w:rsidRPr="00650B28">
        <w:rPr>
          <w:rFonts w:cs="Calibri"/>
          <w:b/>
          <w:bCs/>
          <w:color w:val="000000"/>
          <w:sz w:val="22"/>
          <w:szCs w:val="22"/>
          <w:lang w:eastAsia="x-none"/>
        </w:rPr>
        <w:tab/>
      </w:r>
      <w:r w:rsidRPr="00650B28">
        <w:rPr>
          <w:rFonts w:cs="Calibri"/>
          <w:b/>
          <w:bCs/>
          <w:color w:val="000000"/>
          <w:sz w:val="22"/>
          <w:szCs w:val="22"/>
          <w:u w:val="single"/>
          <w:lang w:eastAsia="x-none"/>
        </w:rPr>
        <w:t>Expected Results</w:t>
      </w:r>
    </w:p>
    <w:p w14:paraId="3C2A16B2" w14:textId="77777777" w:rsidR="00EB06F3" w:rsidRPr="00650B28" w:rsidRDefault="00EB06F3" w:rsidP="00F67FBA">
      <w:pPr>
        <w:spacing w:after="0"/>
        <w:rPr>
          <w:rFonts w:cs="Calibri"/>
          <w:b/>
          <w:sz w:val="22"/>
          <w:szCs w:val="22"/>
          <w:lang w:eastAsia="zh-CN"/>
        </w:rPr>
      </w:pPr>
    </w:p>
    <w:p w14:paraId="35B57E0F" w14:textId="77777777" w:rsidR="00BA614F" w:rsidRPr="00650B28" w:rsidRDefault="00EB06F3" w:rsidP="00F67FBA">
      <w:pPr>
        <w:spacing w:after="0"/>
        <w:rPr>
          <w:rFonts w:cs="Calibri"/>
          <w:b/>
          <w:i/>
          <w:sz w:val="22"/>
          <w:szCs w:val="22"/>
          <w:u w:val="single"/>
          <w:lang w:eastAsia="zh-CN"/>
        </w:rPr>
      </w:pPr>
      <w:r w:rsidRPr="00650B28">
        <w:rPr>
          <w:rFonts w:cs="Calibri"/>
          <w:b/>
          <w:i/>
          <w:sz w:val="22"/>
          <w:szCs w:val="22"/>
          <w:u w:val="single"/>
          <w:lang w:eastAsia="zh-CN"/>
        </w:rPr>
        <w:t xml:space="preserve">Goal: </w:t>
      </w:r>
      <w:r w:rsidR="00C33DCB" w:rsidRPr="00650B28">
        <w:rPr>
          <w:rFonts w:cs="Calibri"/>
          <w:b/>
          <w:i/>
          <w:sz w:val="22"/>
          <w:szCs w:val="22"/>
          <w:u w:val="single"/>
          <w:lang w:eastAsia="zh-CN"/>
        </w:rPr>
        <w:t xml:space="preserve"> </w:t>
      </w:r>
      <w:r w:rsidR="00BA614F" w:rsidRPr="00650B28">
        <w:rPr>
          <w:rFonts w:cs="Calibri"/>
          <w:b/>
          <w:i/>
          <w:sz w:val="22"/>
          <w:szCs w:val="22"/>
          <w:u w:val="single"/>
          <w:lang w:eastAsia="zh-CN"/>
        </w:rPr>
        <w:t>Improved energy consumption index and reduced annual growth rate of GHG emissions in the country's energy supply and energy end-use sectors.</w:t>
      </w:r>
    </w:p>
    <w:p w14:paraId="0EB1E5A9" w14:textId="77777777" w:rsidR="00EB06F3" w:rsidRPr="00650B28" w:rsidRDefault="00EB06F3" w:rsidP="00F67FBA">
      <w:pPr>
        <w:spacing w:after="0"/>
        <w:rPr>
          <w:rFonts w:cs="Calibri"/>
          <w:b/>
          <w:sz w:val="22"/>
          <w:szCs w:val="22"/>
          <w:lang w:eastAsia="zh-CN"/>
        </w:rPr>
      </w:pPr>
    </w:p>
    <w:p w14:paraId="59C44090" w14:textId="77777777" w:rsidR="00BA614F" w:rsidRPr="00650B28" w:rsidRDefault="009A68A3" w:rsidP="00F67FBA">
      <w:pPr>
        <w:spacing w:after="0"/>
        <w:rPr>
          <w:rFonts w:cs="Calibri"/>
          <w:b/>
          <w:sz w:val="22"/>
          <w:szCs w:val="22"/>
          <w:lang w:eastAsia="zh-CN"/>
        </w:rPr>
      </w:pPr>
      <w:r w:rsidRPr="00650B28">
        <w:rPr>
          <w:rFonts w:cs="Calibri"/>
          <w:b/>
          <w:sz w:val="22"/>
          <w:szCs w:val="22"/>
          <w:lang w:eastAsia="zh-CN"/>
        </w:rPr>
        <w:t xml:space="preserve">Project </w:t>
      </w:r>
      <w:r w:rsidR="00C33DCB" w:rsidRPr="00650B28">
        <w:rPr>
          <w:rFonts w:cs="Calibri"/>
          <w:b/>
          <w:sz w:val="22"/>
          <w:szCs w:val="22"/>
          <w:lang w:eastAsia="zh-CN"/>
        </w:rPr>
        <w:t xml:space="preserve">Objective: </w:t>
      </w:r>
      <w:r w:rsidR="00BA614F" w:rsidRPr="00650B28">
        <w:rPr>
          <w:rFonts w:cs="Calibri"/>
          <w:b/>
          <w:sz w:val="22"/>
          <w:szCs w:val="22"/>
          <w:lang w:eastAsia="zh-CN"/>
        </w:rPr>
        <w:t>Enabling the achievement of low carbon energy access, sustainable energy, and green growth targets of Niue.</w:t>
      </w:r>
    </w:p>
    <w:p w14:paraId="58EDA8AE" w14:textId="77777777" w:rsidR="00F47024" w:rsidRPr="00650B28" w:rsidRDefault="00F47024" w:rsidP="00F67FBA">
      <w:pPr>
        <w:spacing w:after="0"/>
        <w:rPr>
          <w:rFonts w:cs="Calibri"/>
          <w:b/>
          <w:color w:val="FF0000"/>
          <w:sz w:val="22"/>
          <w:szCs w:val="22"/>
          <w:lang w:eastAsia="zh-CN"/>
        </w:rPr>
      </w:pPr>
    </w:p>
    <w:p w14:paraId="306D0948" w14:textId="77777777" w:rsidR="00F47024" w:rsidRPr="00650B28" w:rsidRDefault="00F47024" w:rsidP="00F67FBA">
      <w:pPr>
        <w:spacing w:after="0"/>
        <w:rPr>
          <w:rFonts w:eastAsia="Times New Roman" w:cs="Calibri"/>
          <w:b/>
          <w:bCs/>
          <w:color w:val="000000"/>
          <w:sz w:val="22"/>
          <w:szCs w:val="22"/>
        </w:rPr>
      </w:pPr>
      <w:r w:rsidRPr="00650B28">
        <w:rPr>
          <w:rFonts w:eastAsia="Times New Roman" w:cs="Calibri"/>
          <w:b/>
          <w:bCs/>
          <w:color w:val="000000"/>
          <w:sz w:val="22"/>
          <w:szCs w:val="22"/>
        </w:rPr>
        <w:t>C</w:t>
      </w:r>
      <w:r w:rsidR="009A68A3" w:rsidRPr="00650B28">
        <w:rPr>
          <w:rFonts w:eastAsia="Times New Roman" w:cs="Calibri"/>
          <w:b/>
          <w:bCs/>
          <w:color w:val="000000"/>
          <w:sz w:val="22"/>
          <w:szCs w:val="22"/>
        </w:rPr>
        <w:t>omponent</w:t>
      </w:r>
      <w:r w:rsidRPr="00650B28">
        <w:rPr>
          <w:rFonts w:eastAsia="Times New Roman" w:cs="Calibri"/>
          <w:b/>
          <w:bCs/>
          <w:color w:val="000000"/>
          <w:sz w:val="22"/>
          <w:szCs w:val="22"/>
        </w:rPr>
        <w:t xml:space="preserve"> 1: Improvements in Energy Integrated Development Policy and Planning</w:t>
      </w:r>
    </w:p>
    <w:p w14:paraId="6209E27A" w14:textId="77777777" w:rsidR="00EB06F3" w:rsidRPr="00650B28" w:rsidRDefault="00EB06F3" w:rsidP="00F67FBA">
      <w:pPr>
        <w:pStyle w:val="ListParagraph1"/>
        <w:ind w:left="0"/>
        <w:jc w:val="both"/>
        <w:rPr>
          <w:rFonts w:ascii="Calibri" w:hAnsi="Calibri" w:cs="Calibri"/>
          <w:b/>
          <w:sz w:val="22"/>
          <w:szCs w:val="22"/>
        </w:rPr>
      </w:pPr>
    </w:p>
    <w:p w14:paraId="30423B90" w14:textId="77777777" w:rsidR="006D4BEC" w:rsidRPr="00650B28" w:rsidRDefault="00F47024"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1</w:t>
      </w:r>
      <w:r w:rsidR="00EB06F3" w:rsidRPr="00650B28">
        <w:rPr>
          <w:rFonts w:ascii="Calibri" w:hAnsi="Calibri" w:cs="Calibri"/>
          <w:sz w:val="22"/>
          <w:szCs w:val="22"/>
          <w:u w:val="single"/>
        </w:rPr>
        <w:t xml:space="preserve">: </w:t>
      </w:r>
      <w:r w:rsidRPr="00650B28">
        <w:rPr>
          <w:rFonts w:ascii="Calibri" w:hAnsi="Calibri" w:cs="Calibri"/>
          <w:sz w:val="22"/>
          <w:szCs w:val="22"/>
          <w:u w:val="single"/>
        </w:rPr>
        <w:t>Improved policy and regulatory frameworks in the application of energy efficiency and renewable energy technologies in the energy end-use sectors</w:t>
      </w:r>
    </w:p>
    <w:p w14:paraId="77F3C399" w14:textId="77777777" w:rsidR="00823B75" w:rsidRPr="00650B28" w:rsidRDefault="00823B75" w:rsidP="00F67FBA">
      <w:pPr>
        <w:spacing w:after="0"/>
        <w:rPr>
          <w:rFonts w:cs="Calibri"/>
          <w:b/>
          <w:sz w:val="22"/>
          <w:szCs w:val="22"/>
          <w:lang w:eastAsia="zh-CN"/>
        </w:rPr>
      </w:pPr>
    </w:p>
    <w:p w14:paraId="5DA3BEF0" w14:textId="77777777" w:rsidR="00EB06F3" w:rsidRPr="00650B28" w:rsidRDefault="00EB06F3" w:rsidP="00F67FBA">
      <w:pPr>
        <w:spacing w:after="0"/>
        <w:rPr>
          <w:rFonts w:cs="Calibri"/>
          <w:sz w:val="22"/>
          <w:szCs w:val="22"/>
        </w:rPr>
      </w:pPr>
      <w:r w:rsidRPr="00650B28">
        <w:rPr>
          <w:rFonts w:cs="Calibri"/>
          <w:sz w:val="22"/>
          <w:szCs w:val="22"/>
          <w:u w:val="single"/>
        </w:rPr>
        <w:t>Output 1.1:</w:t>
      </w:r>
      <w:r w:rsidRPr="00650B28">
        <w:rPr>
          <w:rFonts w:cs="Calibri"/>
          <w:sz w:val="22"/>
          <w:szCs w:val="22"/>
        </w:rPr>
        <w:t xml:space="preserve"> </w:t>
      </w:r>
      <w:r w:rsidR="00F47024" w:rsidRPr="00650B28">
        <w:rPr>
          <w:rFonts w:cs="Calibri"/>
          <w:sz w:val="22"/>
          <w:szCs w:val="22"/>
        </w:rPr>
        <w:t>Comprehensive policy research, impact analyses and assessment reports on sustainable energy and low carbon (LC) development policies and regulations</w:t>
      </w:r>
    </w:p>
    <w:p w14:paraId="6DE0EEDA" w14:textId="77777777" w:rsidR="006D4BEC" w:rsidRPr="00650B28" w:rsidRDefault="006D4BEC"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782"/>
      </w:tblGrid>
      <w:tr w:rsidR="00EB06F3" w:rsidRPr="00650B28" w14:paraId="4B1F8737" w14:textId="77777777" w:rsidTr="00582CFC">
        <w:trPr>
          <w:jc w:val="center"/>
        </w:trPr>
        <w:tc>
          <w:tcPr>
            <w:tcW w:w="226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69381016" w14:textId="77777777" w:rsidR="00EB06F3" w:rsidRPr="00650B28" w:rsidRDefault="00EB06F3" w:rsidP="00F67FBA">
            <w:pPr>
              <w:spacing w:after="0"/>
              <w:jc w:val="center"/>
              <w:rPr>
                <w:rFonts w:cs="Calibri"/>
                <w:b/>
                <w:sz w:val="22"/>
                <w:szCs w:val="22"/>
              </w:rPr>
            </w:pPr>
            <w:r w:rsidRPr="00650B28">
              <w:rPr>
                <w:rFonts w:cs="Calibri"/>
                <w:b/>
                <w:sz w:val="22"/>
                <w:szCs w:val="22"/>
              </w:rPr>
              <w:t>Activity</w:t>
            </w:r>
          </w:p>
        </w:tc>
        <w:tc>
          <w:tcPr>
            <w:tcW w:w="697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26CE159A" w14:textId="77777777" w:rsidR="00EB06F3" w:rsidRPr="00650B28" w:rsidRDefault="00EB06F3" w:rsidP="00F67FBA">
            <w:pPr>
              <w:spacing w:after="0"/>
              <w:jc w:val="center"/>
              <w:rPr>
                <w:rFonts w:cs="Calibri"/>
                <w:sz w:val="22"/>
                <w:szCs w:val="22"/>
              </w:rPr>
            </w:pPr>
            <w:r w:rsidRPr="00650B28">
              <w:rPr>
                <w:rFonts w:cs="Calibri"/>
                <w:b/>
                <w:sz w:val="22"/>
                <w:szCs w:val="22"/>
              </w:rPr>
              <w:t>Description</w:t>
            </w:r>
          </w:p>
        </w:tc>
      </w:tr>
      <w:tr w:rsidR="00582CFC" w:rsidRPr="00650B28" w14:paraId="43E7690C" w14:textId="77777777" w:rsidTr="000F3860">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139333C2" w14:textId="77777777" w:rsidR="00582CFC" w:rsidRPr="00650B28" w:rsidRDefault="00582CFC" w:rsidP="00F67FBA">
            <w:pPr>
              <w:spacing w:after="0"/>
              <w:jc w:val="left"/>
              <w:rPr>
                <w:rFonts w:cs="Calibri"/>
                <w:i/>
                <w:sz w:val="22"/>
                <w:szCs w:val="22"/>
              </w:rPr>
            </w:pPr>
            <w:r w:rsidRPr="00650B28">
              <w:rPr>
                <w:rFonts w:cs="Calibri"/>
                <w:i/>
                <w:sz w:val="22"/>
                <w:szCs w:val="22"/>
              </w:rPr>
              <w:t>Activity 1.1.1: Conduct assessments to identify gaps and needs in sustainable energy and LC development policies and regulations.</w:t>
            </w:r>
          </w:p>
        </w:tc>
        <w:tc>
          <w:tcPr>
            <w:tcW w:w="6975" w:type="dxa"/>
            <w:tcBorders>
              <w:top w:val="single" w:sz="4" w:space="0" w:color="auto"/>
              <w:left w:val="single" w:sz="4" w:space="0" w:color="auto"/>
              <w:bottom w:val="single" w:sz="4" w:space="0" w:color="auto"/>
              <w:right w:val="single" w:sz="4" w:space="0" w:color="auto"/>
            </w:tcBorders>
            <w:vAlign w:val="center"/>
          </w:tcPr>
          <w:p w14:paraId="113546BD" w14:textId="77777777" w:rsidR="00582CFC" w:rsidRPr="00650B28" w:rsidRDefault="00582CFC" w:rsidP="00F67FBA">
            <w:pPr>
              <w:spacing w:after="0"/>
              <w:jc w:val="left"/>
              <w:rPr>
                <w:rFonts w:cs="Calibri"/>
                <w:b/>
                <w:color w:val="FF0000"/>
                <w:sz w:val="22"/>
                <w:szCs w:val="22"/>
              </w:rPr>
            </w:pPr>
            <w:r w:rsidRPr="00650B28">
              <w:rPr>
                <w:rFonts w:cs="Calibri"/>
                <w:sz w:val="22"/>
                <w:szCs w:val="22"/>
              </w:rPr>
              <w:t>A review of the existing policy and regulatory framework in force in Niue’s energy supply and end-use sectors will be conducted. Simultaneously, a review of policy and regulatory frameworks established in PICs and SIDS that share with Niue similar development challenges will also be conducted to take advantage of the lessons learned in previous analogous projects. A report will be produced to guide GoN on the actions to take to revise, or write new, policies and regulations to incorporate sustai</w:t>
            </w:r>
            <w:r w:rsidR="00C5489C" w:rsidRPr="00650B28">
              <w:rPr>
                <w:rFonts w:cs="Calibri"/>
                <w:sz w:val="22"/>
                <w:szCs w:val="22"/>
              </w:rPr>
              <w:t xml:space="preserve">nable energy and </w:t>
            </w:r>
            <w:r w:rsidR="00A64FD1" w:rsidRPr="00650B28">
              <w:rPr>
                <w:rFonts w:cs="Calibri"/>
                <w:sz w:val="22"/>
                <w:szCs w:val="22"/>
              </w:rPr>
              <w:t xml:space="preserve">low carbon development </w:t>
            </w:r>
            <w:r w:rsidR="00C5489C" w:rsidRPr="00650B28">
              <w:rPr>
                <w:rFonts w:cs="Calibri"/>
                <w:sz w:val="22"/>
                <w:szCs w:val="22"/>
              </w:rPr>
              <w:t>measures.</w:t>
            </w:r>
          </w:p>
        </w:tc>
      </w:tr>
      <w:tr w:rsidR="00582CFC" w:rsidRPr="00650B28" w14:paraId="71287A46" w14:textId="77777777" w:rsidTr="000F3860">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1FB5C787" w14:textId="77777777" w:rsidR="00582CFC" w:rsidRPr="00650B28" w:rsidRDefault="00582CFC" w:rsidP="00F67FBA">
            <w:pPr>
              <w:spacing w:after="0"/>
              <w:jc w:val="left"/>
              <w:rPr>
                <w:rFonts w:cs="Calibri"/>
                <w:i/>
                <w:sz w:val="22"/>
                <w:szCs w:val="22"/>
              </w:rPr>
            </w:pPr>
            <w:r w:rsidRPr="00650B28">
              <w:rPr>
                <w:rFonts w:cs="Calibri"/>
                <w:i/>
                <w:sz w:val="22"/>
                <w:szCs w:val="22"/>
              </w:rPr>
              <w:t>Activity 1.1.2: Define RE/EE areas of competence and gaps to fill of relevant GoN ministries and departments and assess potential synergies.</w:t>
            </w:r>
          </w:p>
        </w:tc>
        <w:tc>
          <w:tcPr>
            <w:tcW w:w="6975" w:type="dxa"/>
            <w:tcBorders>
              <w:top w:val="single" w:sz="4" w:space="0" w:color="auto"/>
              <w:left w:val="single" w:sz="4" w:space="0" w:color="auto"/>
              <w:bottom w:val="single" w:sz="4" w:space="0" w:color="auto"/>
              <w:right w:val="single" w:sz="4" w:space="0" w:color="auto"/>
            </w:tcBorders>
            <w:vAlign w:val="center"/>
          </w:tcPr>
          <w:p w14:paraId="1BB45B8A" w14:textId="77777777" w:rsidR="00582CFC" w:rsidRPr="00650B28" w:rsidRDefault="00582CFC" w:rsidP="00F67FBA">
            <w:pPr>
              <w:pStyle w:val="ListParagraph1"/>
              <w:ind w:left="0"/>
              <w:rPr>
                <w:rFonts w:ascii="Calibri" w:hAnsi="Calibri" w:cs="Calibri"/>
                <w:sz w:val="22"/>
                <w:szCs w:val="22"/>
              </w:rPr>
            </w:pPr>
            <w:r w:rsidRPr="00650B28">
              <w:rPr>
                <w:rFonts w:ascii="Calibri" w:hAnsi="Calibri" w:cs="Calibri"/>
                <w:sz w:val="22"/>
                <w:szCs w:val="22"/>
              </w:rPr>
              <w:t xml:space="preserve">An analysis will be </w:t>
            </w:r>
            <w:r w:rsidR="00326FAF" w:rsidRPr="00650B28">
              <w:rPr>
                <w:rFonts w:ascii="Calibri" w:hAnsi="Calibri" w:cs="Calibri"/>
                <w:sz w:val="22"/>
                <w:szCs w:val="22"/>
              </w:rPr>
              <w:t xml:space="preserve">conducted to evaluate </w:t>
            </w:r>
            <w:r w:rsidRPr="00650B28">
              <w:rPr>
                <w:rFonts w:ascii="Calibri" w:hAnsi="Calibri" w:cs="Calibri"/>
                <w:sz w:val="22"/>
                <w:szCs w:val="22"/>
              </w:rPr>
              <w:t>all key GoN stakeholders to contour their areas of competence for the advancement of RE and EE technologies implementation. Roles and responsibilities will also be clearly defined in order to prevent duplication of work and to potentially foster synergistic interaction bet</w:t>
            </w:r>
            <w:r w:rsidR="00C5489C" w:rsidRPr="00650B28">
              <w:rPr>
                <w:rFonts w:ascii="Calibri" w:hAnsi="Calibri" w:cs="Calibri"/>
                <w:sz w:val="22"/>
                <w:szCs w:val="22"/>
              </w:rPr>
              <w:t>ween all relevant stakeholders.</w:t>
            </w:r>
          </w:p>
        </w:tc>
      </w:tr>
    </w:tbl>
    <w:p w14:paraId="38E7B1A9" w14:textId="77777777" w:rsidR="00582CFC" w:rsidRPr="00650B28" w:rsidRDefault="00582CFC" w:rsidP="00F67FBA">
      <w:pPr>
        <w:spacing w:after="0"/>
        <w:rPr>
          <w:rFonts w:cs="Calibri"/>
          <w:sz w:val="22"/>
          <w:szCs w:val="22"/>
        </w:rPr>
      </w:pPr>
    </w:p>
    <w:p w14:paraId="2B977F55" w14:textId="77777777" w:rsidR="00582CFC" w:rsidRPr="00650B28" w:rsidRDefault="00582CFC" w:rsidP="00F67FBA">
      <w:pPr>
        <w:spacing w:after="0"/>
        <w:rPr>
          <w:rFonts w:cs="Calibri"/>
          <w:i/>
          <w:sz w:val="22"/>
          <w:szCs w:val="22"/>
        </w:rPr>
      </w:pPr>
      <w:r w:rsidRPr="00650B28">
        <w:rPr>
          <w:rFonts w:cs="Calibri"/>
          <w:i/>
          <w:sz w:val="22"/>
          <w:szCs w:val="22"/>
        </w:rPr>
        <w:t>GEF support is required for the incremental technical assistance in the conduct of the review of the background documents and for report preparation.</w:t>
      </w:r>
    </w:p>
    <w:p w14:paraId="6DFC98AC" w14:textId="77777777" w:rsidR="0025699A" w:rsidRPr="00650B28" w:rsidRDefault="0025699A" w:rsidP="00F67FBA">
      <w:pPr>
        <w:spacing w:after="0"/>
        <w:rPr>
          <w:rFonts w:cs="Calibri"/>
          <w:sz w:val="22"/>
          <w:szCs w:val="22"/>
        </w:rPr>
      </w:pPr>
    </w:p>
    <w:p w14:paraId="0E79F28D" w14:textId="77777777" w:rsidR="00EB06F3" w:rsidRPr="00650B28" w:rsidRDefault="00EB06F3" w:rsidP="00F67FBA">
      <w:pPr>
        <w:spacing w:after="0"/>
        <w:rPr>
          <w:rFonts w:cs="Calibri"/>
          <w:sz w:val="22"/>
          <w:szCs w:val="22"/>
        </w:rPr>
      </w:pPr>
      <w:r w:rsidRPr="00650B28">
        <w:rPr>
          <w:rFonts w:cs="Calibri"/>
          <w:sz w:val="22"/>
          <w:szCs w:val="22"/>
          <w:u w:val="single"/>
        </w:rPr>
        <w:t>Output 1.2:</w:t>
      </w:r>
      <w:r w:rsidRPr="00650B28">
        <w:rPr>
          <w:rFonts w:cs="Calibri"/>
          <w:sz w:val="22"/>
          <w:szCs w:val="22"/>
        </w:rPr>
        <w:t xml:space="preserve"> </w:t>
      </w:r>
      <w:r w:rsidR="00F47024" w:rsidRPr="00650B28">
        <w:rPr>
          <w:rFonts w:cs="Calibri"/>
          <w:sz w:val="22"/>
          <w:szCs w:val="22"/>
        </w:rPr>
        <w:t xml:space="preserve">Formulated/revised, approved and enforced policies, implementing rules and regulations (IRRs) and LC standards </w:t>
      </w:r>
      <w:r w:rsidRPr="00650B28">
        <w:rPr>
          <w:rFonts w:cs="Calibri"/>
          <w:sz w:val="22"/>
          <w:szCs w:val="22"/>
        </w:rPr>
        <w:t xml:space="preserve"> </w:t>
      </w:r>
    </w:p>
    <w:p w14:paraId="775ACCA2" w14:textId="77777777" w:rsidR="00EB06F3" w:rsidRPr="00650B28" w:rsidRDefault="00EB06F3"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6677"/>
      </w:tblGrid>
      <w:tr w:rsidR="00EB06F3" w:rsidRPr="00650B28" w14:paraId="06EA12E4" w14:textId="77777777" w:rsidTr="00582CFC">
        <w:trPr>
          <w:jc w:val="center"/>
        </w:trPr>
        <w:tc>
          <w:tcPr>
            <w:tcW w:w="2340"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16952A4" w14:textId="77777777" w:rsidR="00EB06F3" w:rsidRPr="00650B28" w:rsidRDefault="00EB06F3" w:rsidP="00F67FBA">
            <w:pPr>
              <w:spacing w:after="0"/>
              <w:jc w:val="center"/>
              <w:rPr>
                <w:rFonts w:cs="Calibri"/>
                <w:b/>
                <w:sz w:val="22"/>
                <w:szCs w:val="22"/>
              </w:rPr>
            </w:pPr>
            <w:r w:rsidRPr="00650B28">
              <w:rPr>
                <w:rFonts w:cs="Calibri"/>
                <w:b/>
                <w:sz w:val="22"/>
                <w:szCs w:val="22"/>
              </w:rPr>
              <w:t>Activity</w:t>
            </w:r>
          </w:p>
        </w:tc>
        <w:tc>
          <w:tcPr>
            <w:tcW w:w="6903"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0945E14" w14:textId="77777777" w:rsidR="00EB06F3" w:rsidRPr="00650B28" w:rsidRDefault="00EB06F3" w:rsidP="00F67FBA">
            <w:pPr>
              <w:spacing w:after="0"/>
              <w:jc w:val="center"/>
              <w:rPr>
                <w:rFonts w:cs="Calibri"/>
                <w:sz w:val="22"/>
                <w:szCs w:val="22"/>
              </w:rPr>
            </w:pPr>
            <w:r w:rsidRPr="00650B28">
              <w:rPr>
                <w:rFonts w:cs="Calibri"/>
                <w:b/>
                <w:sz w:val="22"/>
                <w:szCs w:val="22"/>
              </w:rPr>
              <w:t>Description</w:t>
            </w:r>
          </w:p>
        </w:tc>
      </w:tr>
      <w:tr w:rsidR="00582CFC" w:rsidRPr="00650B28" w14:paraId="24466E8D" w14:textId="77777777" w:rsidTr="00582CFC">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5CE35E69" w14:textId="77777777" w:rsidR="00582CFC" w:rsidRPr="00650B28" w:rsidRDefault="00582CFC" w:rsidP="00F67FBA">
            <w:pPr>
              <w:spacing w:after="0"/>
              <w:jc w:val="left"/>
              <w:rPr>
                <w:rFonts w:cs="Calibri"/>
                <w:i/>
                <w:sz w:val="22"/>
                <w:szCs w:val="22"/>
              </w:rPr>
            </w:pPr>
            <w:r w:rsidRPr="00650B28">
              <w:rPr>
                <w:rFonts w:cs="Calibri"/>
                <w:i/>
                <w:sz w:val="22"/>
                <w:szCs w:val="22"/>
              </w:rPr>
              <w:t xml:space="preserve">Activity 1.2.1: Revise the Electricity Act and incorporate RE and EE </w:t>
            </w:r>
            <w:r w:rsidR="00B32AB6" w:rsidRPr="00650B28">
              <w:rPr>
                <w:rFonts w:cs="Calibri"/>
                <w:i/>
                <w:sz w:val="22"/>
                <w:szCs w:val="22"/>
              </w:rPr>
              <w:t>matters.</w:t>
            </w:r>
          </w:p>
        </w:tc>
        <w:tc>
          <w:tcPr>
            <w:tcW w:w="6903" w:type="dxa"/>
            <w:tcBorders>
              <w:top w:val="single" w:sz="4" w:space="0" w:color="auto"/>
              <w:left w:val="single" w:sz="4" w:space="0" w:color="auto"/>
              <w:bottom w:val="single" w:sz="4" w:space="0" w:color="auto"/>
              <w:right w:val="single" w:sz="4" w:space="0" w:color="auto"/>
            </w:tcBorders>
            <w:vAlign w:val="center"/>
          </w:tcPr>
          <w:p w14:paraId="19A9DB15" w14:textId="77777777" w:rsidR="00582CFC" w:rsidRPr="00650B28" w:rsidRDefault="00582CFC" w:rsidP="00F67FBA">
            <w:pPr>
              <w:spacing w:after="0"/>
              <w:jc w:val="left"/>
              <w:rPr>
                <w:rFonts w:cs="Calibri"/>
                <w:sz w:val="22"/>
                <w:szCs w:val="22"/>
              </w:rPr>
            </w:pPr>
            <w:r w:rsidRPr="00650B28">
              <w:rPr>
                <w:rFonts w:cs="Calibri"/>
                <w:sz w:val="22"/>
                <w:szCs w:val="22"/>
              </w:rPr>
              <w:t xml:space="preserve">This involves the incorporation of relevant provisions on RE and EE matters in the Electricity Act that is currently undergoing revision. This will also involve capacity building for local professionals and GoN technical staff who are working on the review. </w:t>
            </w:r>
            <w:r w:rsidR="00227E20" w:rsidRPr="00650B28">
              <w:rPr>
                <w:rFonts w:cs="Calibri"/>
                <w:sz w:val="22"/>
                <w:szCs w:val="22"/>
              </w:rPr>
              <w:t xml:space="preserve">Technical assistance will be provided to assist the GoN and other relevant stakeholders in analyzing the implications of the new Electricity Act, if needed make the required amendments to the Act, </w:t>
            </w:r>
            <w:r w:rsidR="00F75CE4" w:rsidRPr="00650B28">
              <w:rPr>
                <w:rFonts w:cs="Calibri"/>
                <w:sz w:val="22"/>
                <w:szCs w:val="22"/>
              </w:rPr>
              <w:t>and finally favor its approval.</w:t>
            </w:r>
          </w:p>
        </w:tc>
      </w:tr>
      <w:tr w:rsidR="00582CFC" w:rsidRPr="00650B28" w14:paraId="3AC64D91" w14:textId="77777777" w:rsidTr="00582CFC">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3D0BDA5C" w14:textId="77777777" w:rsidR="00582CFC" w:rsidRPr="00650B28" w:rsidRDefault="00582CFC" w:rsidP="00F67FBA">
            <w:pPr>
              <w:spacing w:after="0"/>
              <w:jc w:val="left"/>
              <w:rPr>
                <w:rFonts w:cs="Calibri"/>
                <w:i/>
                <w:sz w:val="22"/>
                <w:szCs w:val="22"/>
              </w:rPr>
            </w:pPr>
            <w:r w:rsidRPr="00650B28">
              <w:rPr>
                <w:rFonts w:cs="Calibri"/>
                <w:i/>
                <w:sz w:val="22"/>
                <w:szCs w:val="22"/>
              </w:rPr>
              <w:t>Activity 1.2.2: Formulate/recommend, approve and enforce policies for independent power producers to connect to the grid, and for the private sector to participate to the energy sector.</w:t>
            </w:r>
          </w:p>
        </w:tc>
        <w:tc>
          <w:tcPr>
            <w:tcW w:w="6903" w:type="dxa"/>
            <w:tcBorders>
              <w:top w:val="single" w:sz="4" w:space="0" w:color="auto"/>
              <w:left w:val="single" w:sz="4" w:space="0" w:color="auto"/>
              <w:bottom w:val="single" w:sz="4" w:space="0" w:color="auto"/>
              <w:right w:val="single" w:sz="4" w:space="0" w:color="auto"/>
            </w:tcBorders>
            <w:vAlign w:val="center"/>
          </w:tcPr>
          <w:p w14:paraId="0AC4CBAC" w14:textId="77777777" w:rsidR="00582CFC" w:rsidRPr="00650B28" w:rsidRDefault="00582CFC" w:rsidP="00F67FBA">
            <w:pPr>
              <w:spacing w:after="0"/>
              <w:jc w:val="left"/>
              <w:rPr>
                <w:rFonts w:cs="Calibri"/>
                <w:sz w:val="22"/>
                <w:szCs w:val="22"/>
              </w:rPr>
            </w:pPr>
            <w:r w:rsidRPr="00650B28">
              <w:rPr>
                <w:rFonts w:cs="Calibri"/>
                <w:sz w:val="22"/>
                <w:szCs w:val="22"/>
              </w:rPr>
              <w:t>This involves the drafting of a document to set the rules to follow for those independent power producers (primarily solar PV systems) that want to connect to the grid. The rules will cover the size of the system, the required equipment and the definition of the technical specs for power installations to qualify for grid connection. The formulation of such policy and its subsequent approval and enforcement will prepare the ground for the creation of a market capable o</w:t>
            </w:r>
            <w:r w:rsidR="00F75CE4" w:rsidRPr="00650B28">
              <w:rPr>
                <w:rFonts w:cs="Calibri"/>
                <w:sz w:val="22"/>
                <w:szCs w:val="22"/>
              </w:rPr>
              <w:t>f attracting private investors.</w:t>
            </w:r>
          </w:p>
        </w:tc>
      </w:tr>
      <w:tr w:rsidR="00DC1F16" w:rsidRPr="00650B28" w14:paraId="5E48B02A" w14:textId="77777777" w:rsidTr="00DC1F16">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649A8379" w14:textId="77777777" w:rsidR="00DC1F16" w:rsidRPr="00650B28" w:rsidRDefault="00DC1F16" w:rsidP="00F67FBA">
            <w:pPr>
              <w:spacing w:after="0"/>
              <w:jc w:val="left"/>
              <w:rPr>
                <w:rFonts w:cs="Calibri"/>
                <w:i/>
                <w:sz w:val="22"/>
                <w:szCs w:val="22"/>
              </w:rPr>
            </w:pPr>
            <w:r w:rsidRPr="00650B28">
              <w:rPr>
                <w:rFonts w:cs="Calibri"/>
                <w:i/>
                <w:sz w:val="22"/>
                <w:szCs w:val="22"/>
              </w:rPr>
              <w:t xml:space="preserve">Activity 1.2.3: </w:t>
            </w:r>
            <w:r w:rsidR="0061351C" w:rsidRPr="00650B28">
              <w:rPr>
                <w:rFonts w:cs="Calibri"/>
                <w:i/>
                <w:sz w:val="22"/>
                <w:szCs w:val="22"/>
              </w:rPr>
              <w:t>Provide technical assistance in establishing and implementing sectoral codes of conduct, guidelines and standards of operations for the energy industry</w:t>
            </w:r>
            <w:r w:rsidR="0065586B" w:rsidRPr="00650B28">
              <w:rPr>
                <w:rStyle w:val="FootnoteReference"/>
                <w:i/>
                <w:szCs w:val="22"/>
              </w:rPr>
              <w:footnoteReference w:id="12"/>
            </w:r>
            <w:r w:rsidR="0061351C" w:rsidRPr="00650B28">
              <w:rPr>
                <w:rFonts w:cs="Calibri"/>
                <w:i/>
                <w:sz w:val="22"/>
                <w:szCs w:val="22"/>
              </w:rPr>
              <w:t>.</w:t>
            </w:r>
          </w:p>
        </w:tc>
        <w:tc>
          <w:tcPr>
            <w:tcW w:w="6903" w:type="dxa"/>
            <w:tcBorders>
              <w:top w:val="single" w:sz="4" w:space="0" w:color="auto"/>
              <w:left w:val="single" w:sz="4" w:space="0" w:color="auto"/>
              <w:bottom w:val="single" w:sz="4" w:space="0" w:color="auto"/>
              <w:right w:val="single" w:sz="4" w:space="0" w:color="auto"/>
            </w:tcBorders>
            <w:vAlign w:val="center"/>
          </w:tcPr>
          <w:p w14:paraId="16B2A3F5" w14:textId="77777777" w:rsidR="00DC1F16" w:rsidRPr="00650B28" w:rsidRDefault="0061351C" w:rsidP="00F67FBA">
            <w:pPr>
              <w:pStyle w:val="ListParagraph1"/>
              <w:ind w:left="0"/>
              <w:rPr>
                <w:rFonts w:ascii="Calibri" w:hAnsi="Calibri" w:cs="Calibri"/>
                <w:sz w:val="22"/>
                <w:szCs w:val="22"/>
              </w:rPr>
            </w:pPr>
            <w:r w:rsidRPr="00650B28">
              <w:rPr>
                <w:rFonts w:ascii="Calibri" w:hAnsi="Calibri" w:cs="Calibri"/>
                <w:sz w:val="22"/>
                <w:szCs w:val="22"/>
              </w:rPr>
              <w:t xml:space="preserve">This activity involves establishing energy industry codes to define the roles and responsibility of participants, the standard procedures for their operations and the interactions with each other, as well as their minimum performance expectations. This activity will include conducting a comprehensive review of the current situation of energy industry practices in Niue and the regional and international experience in establishing and enforcing energy industry codes, especially in similar PICs. The energy industry codes will be developed through a participatory process, involving all stakeholders, under the umbrella of the new Energy Act that is being developed </w:t>
            </w:r>
            <w:r w:rsidR="00E974D6" w:rsidRPr="00650B28">
              <w:rPr>
                <w:rFonts w:ascii="Calibri" w:hAnsi="Calibri" w:cs="Calibri"/>
                <w:sz w:val="22"/>
                <w:szCs w:val="22"/>
              </w:rPr>
              <w:t>now</w:t>
            </w:r>
            <w:r w:rsidRPr="00650B28">
              <w:rPr>
                <w:rFonts w:ascii="Calibri" w:hAnsi="Calibri" w:cs="Calibri"/>
                <w:sz w:val="22"/>
                <w:szCs w:val="22"/>
              </w:rPr>
              <w:t>. The codes will focus mainly on the electricity sector, covering electricity supply, connection of independent power production systems, metering, quality of services, safety, asset managements, etc. Technical assistance will be provided in endorsing and implementing the developed energy industry codes.</w:t>
            </w:r>
          </w:p>
        </w:tc>
      </w:tr>
      <w:tr w:rsidR="000E643D" w:rsidRPr="00650B28" w14:paraId="4E8EE2BE" w14:textId="77777777" w:rsidTr="000E643D">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259B2402" w14:textId="77777777" w:rsidR="000E643D" w:rsidRPr="00650B28" w:rsidRDefault="000E643D" w:rsidP="00F67FBA">
            <w:pPr>
              <w:spacing w:after="0"/>
              <w:jc w:val="left"/>
              <w:rPr>
                <w:rFonts w:cs="Calibri"/>
                <w:i/>
                <w:sz w:val="22"/>
                <w:szCs w:val="22"/>
              </w:rPr>
            </w:pPr>
            <w:r w:rsidRPr="00650B28">
              <w:rPr>
                <w:rFonts w:cs="Calibri"/>
                <w:i/>
                <w:sz w:val="22"/>
                <w:szCs w:val="22"/>
              </w:rPr>
              <w:t xml:space="preserve">Activity 1.2.4: Draft and implement </w:t>
            </w:r>
            <w:r w:rsidR="00365D19" w:rsidRPr="00650B28">
              <w:rPr>
                <w:rFonts w:cs="Calibri"/>
                <w:i/>
                <w:sz w:val="22"/>
                <w:szCs w:val="22"/>
              </w:rPr>
              <w:t xml:space="preserve">a </w:t>
            </w:r>
            <w:r w:rsidRPr="00650B28">
              <w:rPr>
                <w:rFonts w:cs="Calibri"/>
                <w:i/>
                <w:sz w:val="22"/>
                <w:szCs w:val="22"/>
              </w:rPr>
              <w:t>waste management plan for RE projects (i.e., batteries, PV panels, incandescent light bulbs, etc.).</w:t>
            </w:r>
          </w:p>
        </w:tc>
        <w:tc>
          <w:tcPr>
            <w:tcW w:w="6903" w:type="dxa"/>
            <w:tcBorders>
              <w:top w:val="single" w:sz="4" w:space="0" w:color="auto"/>
              <w:left w:val="single" w:sz="4" w:space="0" w:color="auto"/>
              <w:bottom w:val="single" w:sz="4" w:space="0" w:color="auto"/>
              <w:right w:val="single" w:sz="4" w:space="0" w:color="auto"/>
            </w:tcBorders>
            <w:vAlign w:val="center"/>
          </w:tcPr>
          <w:p w14:paraId="4BC13805" w14:textId="77777777" w:rsidR="000E643D" w:rsidRPr="00650B28" w:rsidRDefault="000E643D" w:rsidP="00F67FBA">
            <w:pPr>
              <w:pStyle w:val="ListParagraph1"/>
              <w:ind w:left="0"/>
              <w:rPr>
                <w:rFonts w:ascii="Calibri" w:hAnsi="Calibri" w:cs="Calibri"/>
                <w:sz w:val="22"/>
                <w:szCs w:val="22"/>
              </w:rPr>
            </w:pPr>
            <w:r w:rsidRPr="00650B28">
              <w:rPr>
                <w:rFonts w:ascii="Calibri" w:hAnsi="Calibri" w:cs="Calibri"/>
                <w:sz w:val="22"/>
                <w:szCs w:val="22"/>
              </w:rPr>
              <w:t>Introduction of LC technologies will also generate special waste that needs to be adequately managed. A plan will be developed for the collection, storage, and safe final disposal of waste produced from RE projects. The plan will also cover potential recycling and reuse of this waste once a local RE</w:t>
            </w:r>
            <w:r w:rsidR="00FB475D" w:rsidRPr="00650B28">
              <w:rPr>
                <w:rFonts w:ascii="Calibri" w:hAnsi="Calibri" w:cs="Calibri"/>
                <w:sz w:val="22"/>
                <w:szCs w:val="22"/>
              </w:rPr>
              <w:t xml:space="preserve">/EE market has been </w:t>
            </w:r>
            <w:r w:rsidR="00970364" w:rsidRPr="00650B28">
              <w:rPr>
                <w:rFonts w:ascii="Calibri" w:hAnsi="Calibri" w:cs="Calibri"/>
                <w:sz w:val="22"/>
                <w:szCs w:val="22"/>
              </w:rPr>
              <w:t>e</w:t>
            </w:r>
            <w:r w:rsidR="00FB475D" w:rsidRPr="00650B28">
              <w:rPr>
                <w:rFonts w:ascii="Calibri" w:hAnsi="Calibri" w:cs="Calibri"/>
                <w:sz w:val="22"/>
                <w:szCs w:val="22"/>
              </w:rPr>
              <w:t>stablished.</w:t>
            </w:r>
          </w:p>
        </w:tc>
      </w:tr>
      <w:tr w:rsidR="00DC1F16" w:rsidRPr="00650B28" w14:paraId="08E8DB89" w14:textId="77777777" w:rsidTr="00DC1F16">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5A9D8570" w14:textId="77777777" w:rsidR="00DC1F16" w:rsidRPr="00650B28" w:rsidRDefault="00DC1F16" w:rsidP="00F67FBA">
            <w:pPr>
              <w:spacing w:after="0"/>
              <w:jc w:val="left"/>
              <w:rPr>
                <w:rFonts w:cs="Calibri"/>
                <w:i/>
                <w:sz w:val="22"/>
                <w:szCs w:val="22"/>
              </w:rPr>
            </w:pPr>
            <w:r w:rsidRPr="00650B28">
              <w:rPr>
                <w:rFonts w:cs="Calibri"/>
                <w:i/>
                <w:sz w:val="22"/>
                <w:szCs w:val="22"/>
              </w:rPr>
              <w:t>Activity 1.2.5: Conduct integrated development planning and prepare energy integrated development plans for sectors of the national economy involving energy and environmental impacts.</w:t>
            </w:r>
          </w:p>
        </w:tc>
        <w:tc>
          <w:tcPr>
            <w:tcW w:w="6903" w:type="dxa"/>
            <w:tcBorders>
              <w:top w:val="single" w:sz="4" w:space="0" w:color="auto"/>
              <w:left w:val="single" w:sz="4" w:space="0" w:color="auto"/>
              <w:bottom w:val="single" w:sz="4" w:space="0" w:color="auto"/>
              <w:right w:val="single" w:sz="4" w:space="0" w:color="auto"/>
            </w:tcBorders>
            <w:vAlign w:val="center"/>
          </w:tcPr>
          <w:p w14:paraId="68150189" w14:textId="77777777" w:rsidR="00DC1F16" w:rsidRPr="00650B28" w:rsidRDefault="00DC1F16" w:rsidP="00F67FBA">
            <w:pPr>
              <w:pStyle w:val="ListParagraph1"/>
              <w:ind w:left="0"/>
              <w:rPr>
                <w:rFonts w:ascii="Calibri" w:hAnsi="Calibri" w:cs="Calibri"/>
                <w:sz w:val="22"/>
                <w:szCs w:val="22"/>
              </w:rPr>
            </w:pPr>
            <w:r w:rsidRPr="00650B28">
              <w:rPr>
                <w:rFonts w:ascii="Calibri" w:hAnsi="Calibri" w:cs="Calibri"/>
                <w:sz w:val="22"/>
                <w:szCs w:val="22"/>
              </w:rPr>
              <w:t>This involves the development of an inter-ministerial, integrated development plan covering all aspects of energy generation and consumption, environmental protection, as well as the required infrastructures. The proposed integrated development plans will be prepared and presented to the G</w:t>
            </w:r>
            <w:r w:rsidR="007011F4" w:rsidRPr="00650B28">
              <w:rPr>
                <w:rFonts w:ascii="Calibri" w:hAnsi="Calibri" w:cs="Calibri"/>
                <w:sz w:val="22"/>
                <w:szCs w:val="22"/>
              </w:rPr>
              <w:t>o</w:t>
            </w:r>
            <w:r w:rsidRPr="00650B28">
              <w:rPr>
                <w:rFonts w:ascii="Calibri" w:hAnsi="Calibri" w:cs="Calibri"/>
                <w:sz w:val="22"/>
                <w:szCs w:val="22"/>
              </w:rPr>
              <w:t>N f</w:t>
            </w:r>
            <w:r w:rsidR="00FB475D" w:rsidRPr="00650B28">
              <w:rPr>
                <w:rFonts w:ascii="Calibri" w:hAnsi="Calibri" w:cs="Calibri"/>
                <w:sz w:val="22"/>
                <w:szCs w:val="22"/>
              </w:rPr>
              <w:t>or approval and implementation.</w:t>
            </w:r>
          </w:p>
        </w:tc>
      </w:tr>
      <w:tr w:rsidR="00DC1F16" w:rsidRPr="00650B28" w14:paraId="3B47C2EA" w14:textId="77777777" w:rsidTr="00DC1F16">
        <w:trPr>
          <w:jc w:val="center"/>
        </w:trPr>
        <w:tc>
          <w:tcPr>
            <w:tcW w:w="2340" w:type="dxa"/>
            <w:tcBorders>
              <w:top w:val="single" w:sz="4" w:space="0" w:color="auto"/>
              <w:left w:val="single" w:sz="4" w:space="0" w:color="auto"/>
              <w:bottom w:val="single" w:sz="4" w:space="0" w:color="auto"/>
              <w:right w:val="single" w:sz="4" w:space="0" w:color="auto"/>
            </w:tcBorders>
            <w:vAlign w:val="center"/>
          </w:tcPr>
          <w:p w14:paraId="683AC66C" w14:textId="77777777" w:rsidR="00DC1F16" w:rsidRPr="00650B28" w:rsidRDefault="00DC1F16" w:rsidP="00F67FBA">
            <w:pPr>
              <w:spacing w:after="0"/>
              <w:jc w:val="left"/>
              <w:rPr>
                <w:rFonts w:cs="Calibri"/>
                <w:i/>
                <w:sz w:val="22"/>
                <w:szCs w:val="22"/>
              </w:rPr>
            </w:pPr>
            <w:r w:rsidRPr="00650B28">
              <w:rPr>
                <w:rFonts w:cs="Calibri"/>
                <w:i/>
                <w:sz w:val="22"/>
                <w:szCs w:val="22"/>
              </w:rPr>
              <w:t xml:space="preserve">Activity 1.2.6: </w:t>
            </w:r>
            <w:r w:rsidR="00883A31" w:rsidRPr="00650B28">
              <w:rPr>
                <w:rFonts w:cs="Calibri"/>
                <w:i/>
                <w:sz w:val="22"/>
                <w:szCs w:val="22"/>
              </w:rPr>
              <w:t xml:space="preserve">Establish and implement appropriate </w:t>
            </w:r>
            <w:r w:rsidR="00856889" w:rsidRPr="00650B28">
              <w:rPr>
                <w:rFonts w:cs="Calibri"/>
                <w:i/>
                <w:sz w:val="22"/>
                <w:szCs w:val="22"/>
              </w:rPr>
              <w:t>energy</w:t>
            </w:r>
            <w:r w:rsidR="00883A31" w:rsidRPr="00650B28">
              <w:rPr>
                <w:rFonts w:cs="Calibri"/>
                <w:i/>
                <w:sz w:val="22"/>
                <w:szCs w:val="22"/>
              </w:rPr>
              <w:t xml:space="preserve"> prices and service quality regulations.</w:t>
            </w:r>
          </w:p>
        </w:tc>
        <w:tc>
          <w:tcPr>
            <w:tcW w:w="6903" w:type="dxa"/>
            <w:tcBorders>
              <w:top w:val="single" w:sz="4" w:space="0" w:color="auto"/>
              <w:left w:val="single" w:sz="4" w:space="0" w:color="auto"/>
              <w:bottom w:val="single" w:sz="4" w:space="0" w:color="auto"/>
              <w:right w:val="single" w:sz="4" w:space="0" w:color="auto"/>
            </w:tcBorders>
            <w:vAlign w:val="center"/>
          </w:tcPr>
          <w:p w14:paraId="31DB0B28" w14:textId="77777777" w:rsidR="00DC1F16" w:rsidRPr="00650B28" w:rsidRDefault="00883A31" w:rsidP="00F67FBA">
            <w:pPr>
              <w:pStyle w:val="ListParagraph1"/>
              <w:ind w:left="0"/>
              <w:rPr>
                <w:rFonts w:ascii="Calibri" w:hAnsi="Calibri" w:cs="Calibri"/>
                <w:sz w:val="22"/>
                <w:szCs w:val="22"/>
              </w:rPr>
            </w:pPr>
            <w:r w:rsidRPr="00650B28">
              <w:rPr>
                <w:rFonts w:ascii="Calibri" w:hAnsi="Calibri" w:cs="Calibri"/>
                <w:sz w:val="22"/>
                <w:szCs w:val="22"/>
              </w:rPr>
              <w:t>This entails reviewing regional and international experiences in regulating energy prices, particular</w:t>
            </w:r>
            <w:r w:rsidR="00E974D6" w:rsidRPr="00650B28">
              <w:rPr>
                <w:rFonts w:ascii="Calibri" w:hAnsi="Calibri" w:cs="Calibri"/>
                <w:sz w:val="22"/>
                <w:szCs w:val="22"/>
              </w:rPr>
              <w:t>ly</w:t>
            </w:r>
            <w:r w:rsidRPr="00650B28">
              <w:rPr>
                <w:rFonts w:ascii="Calibri" w:hAnsi="Calibri" w:cs="Calibri"/>
                <w:sz w:val="22"/>
                <w:szCs w:val="22"/>
              </w:rPr>
              <w:t xml:space="preserve"> electricity prices, and service quality in similar PICs. This will include developing appropriate: a) pric</w:t>
            </w:r>
            <w:r w:rsidR="00856889" w:rsidRPr="00650B28">
              <w:rPr>
                <w:rFonts w:ascii="Calibri" w:hAnsi="Calibri" w:cs="Calibri"/>
                <w:sz w:val="22"/>
                <w:szCs w:val="22"/>
              </w:rPr>
              <w:t>e setting</w:t>
            </w:r>
            <w:r w:rsidRPr="00650B28">
              <w:rPr>
                <w:rFonts w:ascii="Calibri" w:hAnsi="Calibri" w:cs="Calibri"/>
                <w:sz w:val="22"/>
                <w:szCs w:val="22"/>
              </w:rPr>
              <w:t xml:space="preserve"> methodologies; b) service quality standards; and c) price</w:t>
            </w:r>
            <w:r w:rsidR="00856889" w:rsidRPr="00650B28">
              <w:rPr>
                <w:rFonts w:ascii="Calibri" w:hAnsi="Calibri" w:cs="Calibri"/>
                <w:sz w:val="22"/>
                <w:szCs w:val="22"/>
              </w:rPr>
              <w:t>s</w:t>
            </w:r>
            <w:r w:rsidRPr="00650B28">
              <w:rPr>
                <w:rFonts w:ascii="Calibri" w:hAnsi="Calibri" w:cs="Calibri"/>
                <w:sz w:val="22"/>
                <w:szCs w:val="22"/>
              </w:rPr>
              <w:t xml:space="preserve"> and service</w:t>
            </w:r>
            <w:r w:rsidR="00856889" w:rsidRPr="00650B28">
              <w:rPr>
                <w:rFonts w:ascii="Calibri" w:hAnsi="Calibri" w:cs="Calibri"/>
                <w:sz w:val="22"/>
                <w:szCs w:val="22"/>
              </w:rPr>
              <w:t>s</w:t>
            </w:r>
            <w:r w:rsidRPr="00650B28">
              <w:rPr>
                <w:rFonts w:ascii="Calibri" w:hAnsi="Calibri" w:cs="Calibri"/>
                <w:sz w:val="22"/>
                <w:szCs w:val="22"/>
              </w:rPr>
              <w:t xml:space="preserve"> monitoring and review mechanisms. </w:t>
            </w:r>
            <w:r w:rsidR="00856889" w:rsidRPr="00650B28">
              <w:rPr>
                <w:rFonts w:ascii="Calibri" w:hAnsi="Calibri" w:cs="Calibri"/>
                <w:sz w:val="22"/>
                <w:szCs w:val="22"/>
              </w:rPr>
              <w:t>P</w:t>
            </w:r>
            <w:r w:rsidRPr="00650B28">
              <w:rPr>
                <w:rFonts w:ascii="Calibri" w:hAnsi="Calibri" w:cs="Calibri"/>
                <w:sz w:val="22"/>
                <w:szCs w:val="22"/>
              </w:rPr>
              <w:t>rice</w:t>
            </w:r>
            <w:r w:rsidR="00856889" w:rsidRPr="00650B28">
              <w:rPr>
                <w:rFonts w:ascii="Calibri" w:hAnsi="Calibri" w:cs="Calibri"/>
                <w:sz w:val="22"/>
                <w:szCs w:val="22"/>
              </w:rPr>
              <w:t>s</w:t>
            </w:r>
            <w:r w:rsidRPr="00650B28">
              <w:rPr>
                <w:rFonts w:ascii="Calibri" w:hAnsi="Calibri" w:cs="Calibri"/>
                <w:sz w:val="22"/>
                <w:szCs w:val="22"/>
              </w:rPr>
              <w:t xml:space="preserve"> </w:t>
            </w:r>
            <w:r w:rsidR="00856889" w:rsidRPr="00650B28">
              <w:rPr>
                <w:rFonts w:ascii="Calibri" w:hAnsi="Calibri" w:cs="Calibri"/>
                <w:sz w:val="22"/>
                <w:szCs w:val="22"/>
              </w:rPr>
              <w:t xml:space="preserve">established </w:t>
            </w:r>
            <w:r w:rsidRPr="00650B28">
              <w:rPr>
                <w:rFonts w:ascii="Calibri" w:hAnsi="Calibri" w:cs="Calibri"/>
                <w:sz w:val="22"/>
                <w:szCs w:val="22"/>
              </w:rPr>
              <w:t xml:space="preserve">need to reflect the full </w:t>
            </w:r>
            <w:r w:rsidR="00856889" w:rsidRPr="00650B28">
              <w:rPr>
                <w:rFonts w:ascii="Calibri" w:hAnsi="Calibri" w:cs="Calibri"/>
                <w:sz w:val="22"/>
                <w:szCs w:val="22"/>
              </w:rPr>
              <w:t>cost of delivering energy and ensure</w:t>
            </w:r>
            <w:r w:rsidRPr="00650B28">
              <w:rPr>
                <w:rFonts w:ascii="Calibri" w:hAnsi="Calibri" w:cs="Calibri"/>
                <w:sz w:val="22"/>
                <w:szCs w:val="22"/>
              </w:rPr>
              <w:t xml:space="preserve"> </w:t>
            </w:r>
            <w:r w:rsidR="00856889" w:rsidRPr="00650B28">
              <w:rPr>
                <w:rFonts w:ascii="Calibri" w:hAnsi="Calibri" w:cs="Calibri"/>
                <w:sz w:val="22"/>
                <w:szCs w:val="22"/>
              </w:rPr>
              <w:t xml:space="preserve">satisfactory </w:t>
            </w:r>
            <w:r w:rsidRPr="00650B28">
              <w:rPr>
                <w:rFonts w:ascii="Calibri" w:hAnsi="Calibri" w:cs="Calibri"/>
                <w:sz w:val="22"/>
                <w:szCs w:val="22"/>
              </w:rPr>
              <w:t>service quality</w:t>
            </w:r>
            <w:r w:rsidR="00856889" w:rsidRPr="00650B28">
              <w:rPr>
                <w:rFonts w:ascii="Calibri" w:hAnsi="Calibri" w:cs="Calibri"/>
                <w:sz w:val="22"/>
                <w:szCs w:val="22"/>
              </w:rPr>
              <w:t>. Properly priced energy, and electricity,</w:t>
            </w:r>
            <w:r w:rsidRPr="00650B28">
              <w:rPr>
                <w:rFonts w:ascii="Calibri" w:hAnsi="Calibri" w:cs="Calibri"/>
                <w:sz w:val="22"/>
                <w:szCs w:val="22"/>
              </w:rPr>
              <w:t xml:space="preserve"> </w:t>
            </w:r>
            <w:r w:rsidR="00856889" w:rsidRPr="00650B28">
              <w:rPr>
                <w:rFonts w:ascii="Calibri" w:hAnsi="Calibri" w:cs="Calibri"/>
                <w:sz w:val="22"/>
                <w:szCs w:val="22"/>
              </w:rPr>
              <w:t>will also</w:t>
            </w:r>
            <w:r w:rsidRPr="00650B28">
              <w:rPr>
                <w:rFonts w:ascii="Calibri" w:hAnsi="Calibri" w:cs="Calibri"/>
                <w:sz w:val="22"/>
                <w:szCs w:val="22"/>
              </w:rPr>
              <w:t xml:space="preserve"> provide incentives for </w:t>
            </w:r>
            <w:r w:rsidR="00856889" w:rsidRPr="00650B28">
              <w:rPr>
                <w:rFonts w:ascii="Calibri" w:hAnsi="Calibri" w:cs="Calibri"/>
                <w:sz w:val="22"/>
                <w:szCs w:val="22"/>
              </w:rPr>
              <w:t>consumers</w:t>
            </w:r>
            <w:r w:rsidRPr="00650B28">
              <w:rPr>
                <w:rFonts w:ascii="Calibri" w:hAnsi="Calibri" w:cs="Calibri"/>
                <w:sz w:val="22"/>
                <w:szCs w:val="22"/>
              </w:rPr>
              <w:t xml:space="preserve"> to improve </w:t>
            </w:r>
            <w:r w:rsidR="00856889" w:rsidRPr="00650B28">
              <w:rPr>
                <w:rFonts w:ascii="Calibri" w:hAnsi="Calibri" w:cs="Calibri"/>
                <w:sz w:val="22"/>
                <w:szCs w:val="22"/>
              </w:rPr>
              <w:t xml:space="preserve">energy </w:t>
            </w:r>
            <w:r w:rsidRPr="00650B28">
              <w:rPr>
                <w:rFonts w:ascii="Calibri" w:hAnsi="Calibri" w:cs="Calibri"/>
                <w:sz w:val="22"/>
                <w:szCs w:val="22"/>
              </w:rPr>
              <w:t xml:space="preserve">efficiency </w:t>
            </w:r>
            <w:r w:rsidR="00856889" w:rsidRPr="00650B28">
              <w:rPr>
                <w:rFonts w:ascii="Calibri" w:hAnsi="Calibri" w:cs="Calibri"/>
                <w:sz w:val="22"/>
                <w:szCs w:val="22"/>
              </w:rPr>
              <w:t>use</w:t>
            </w:r>
            <w:r w:rsidRPr="00650B28">
              <w:rPr>
                <w:rFonts w:ascii="Calibri" w:hAnsi="Calibri" w:cs="Calibri"/>
                <w:sz w:val="22"/>
                <w:szCs w:val="22"/>
              </w:rPr>
              <w:t>.</w:t>
            </w:r>
          </w:p>
        </w:tc>
      </w:tr>
    </w:tbl>
    <w:p w14:paraId="4B0D6C7D" w14:textId="77777777" w:rsidR="000E643D" w:rsidRPr="00650B28" w:rsidRDefault="000E643D" w:rsidP="00F67FBA">
      <w:pPr>
        <w:spacing w:after="0"/>
        <w:rPr>
          <w:rFonts w:cs="Calibri"/>
          <w:sz w:val="22"/>
          <w:szCs w:val="22"/>
        </w:rPr>
      </w:pPr>
    </w:p>
    <w:p w14:paraId="5D07DD50" w14:textId="77777777" w:rsidR="000E643D" w:rsidRPr="00650B28" w:rsidRDefault="000E643D" w:rsidP="00F67FBA">
      <w:pPr>
        <w:spacing w:after="0"/>
        <w:rPr>
          <w:rFonts w:cs="Calibri"/>
          <w:sz w:val="22"/>
          <w:szCs w:val="22"/>
        </w:rPr>
      </w:pPr>
      <w:r w:rsidRPr="00650B28">
        <w:rPr>
          <w:rFonts w:cs="Calibri"/>
          <w:i/>
          <w:sz w:val="22"/>
          <w:szCs w:val="22"/>
        </w:rPr>
        <w:t>GEF support is required for the incremental technical assistance in the review of the Electricity Act, for policy formulation, development of safety codes, and for the drafting of plans.</w:t>
      </w:r>
    </w:p>
    <w:p w14:paraId="11C2211B" w14:textId="77777777" w:rsidR="00EB06F3" w:rsidRPr="00650B28" w:rsidRDefault="00EB06F3" w:rsidP="00F67FBA">
      <w:pPr>
        <w:spacing w:after="0"/>
        <w:rPr>
          <w:rFonts w:cs="Calibri"/>
          <w:sz w:val="22"/>
          <w:szCs w:val="22"/>
        </w:rPr>
      </w:pPr>
    </w:p>
    <w:p w14:paraId="5F7CB085" w14:textId="77777777" w:rsidR="00EB06F3" w:rsidRPr="00650B28" w:rsidRDefault="00EB06F3" w:rsidP="00F67FBA">
      <w:pPr>
        <w:spacing w:after="0"/>
        <w:rPr>
          <w:rFonts w:cs="Calibri"/>
          <w:sz w:val="22"/>
          <w:szCs w:val="22"/>
        </w:rPr>
      </w:pPr>
      <w:r w:rsidRPr="00650B28">
        <w:rPr>
          <w:rFonts w:cs="Calibri"/>
          <w:sz w:val="22"/>
          <w:szCs w:val="22"/>
          <w:u w:val="single"/>
        </w:rPr>
        <w:t>Output 1.3:</w:t>
      </w:r>
      <w:r w:rsidRPr="00650B28">
        <w:rPr>
          <w:rFonts w:cs="Calibri"/>
          <w:sz w:val="22"/>
          <w:szCs w:val="22"/>
        </w:rPr>
        <w:t xml:space="preserve"> </w:t>
      </w:r>
      <w:r w:rsidR="00977374" w:rsidRPr="00650B28">
        <w:rPr>
          <w:rFonts w:cs="Calibri"/>
          <w:sz w:val="22"/>
          <w:szCs w:val="22"/>
        </w:rPr>
        <w:t xml:space="preserve">Completed and fully evaluated policies, IRRs and LC standards, and approved </w:t>
      </w:r>
      <w:r w:rsidR="00D47EEC" w:rsidRPr="00650B28">
        <w:rPr>
          <w:rFonts w:cs="Calibri"/>
          <w:sz w:val="22"/>
          <w:szCs w:val="22"/>
        </w:rPr>
        <w:t xml:space="preserve">and implemented </w:t>
      </w:r>
      <w:r w:rsidR="00977374" w:rsidRPr="00650B28">
        <w:rPr>
          <w:rFonts w:cs="Calibri"/>
          <w:sz w:val="22"/>
          <w:szCs w:val="22"/>
        </w:rPr>
        <w:t>follow-up plans for their enhancement</w:t>
      </w:r>
    </w:p>
    <w:p w14:paraId="4D8CC27F" w14:textId="77777777" w:rsidR="00EB06F3" w:rsidRPr="00650B28" w:rsidRDefault="00EB06F3"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6694"/>
      </w:tblGrid>
      <w:tr w:rsidR="00EB06F3" w:rsidRPr="00650B28" w14:paraId="39E7505D" w14:textId="77777777" w:rsidTr="00DF2061">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2C0E565C" w14:textId="77777777" w:rsidR="00EB06F3" w:rsidRPr="00650B28" w:rsidRDefault="00EB06F3"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3D13C131" w14:textId="77777777" w:rsidR="00EB06F3" w:rsidRPr="00650B28" w:rsidRDefault="00EB06F3" w:rsidP="00F67FBA">
            <w:pPr>
              <w:spacing w:after="0"/>
              <w:jc w:val="center"/>
              <w:rPr>
                <w:rFonts w:cs="Calibri"/>
                <w:sz w:val="22"/>
                <w:szCs w:val="22"/>
              </w:rPr>
            </w:pPr>
            <w:r w:rsidRPr="00650B28">
              <w:rPr>
                <w:rFonts w:cs="Calibri"/>
                <w:b/>
                <w:sz w:val="22"/>
                <w:szCs w:val="22"/>
              </w:rPr>
              <w:t>Description</w:t>
            </w:r>
          </w:p>
        </w:tc>
      </w:tr>
      <w:tr w:rsidR="00C43CFC" w:rsidRPr="00650B28" w14:paraId="7A291977"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A02D846" w14:textId="77777777" w:rsidR="00C43CFC" w:rsidRPr="00650B28" w:rsidRDefault="00C43CFC" w:rsidP="00F67FBA">
            <w:pPr>
              <w:spacing w:after="0"/>
              <w:jc w:val="left"/>
              <w:rPr>
                <w:rFonts w:cs="Calibri"/>
                <w:i/>
                <w:sz w:val="22"/>
                <w:szCs w:val="22"/>
              </w:rPr>
            </w:pPr>
            <w:r w:rsidRPr="00650B28">
              <w:rPr>
                <w:rFonts w:cs="Calibri"/>
                <w:i/>
                <w:sz w:val="22"/>
                <w:szCs w:val="22"/>
              </w:rPr>
              <w:t>Activity 1.3.1: Evaluation of policies, IRRs and LC standards and drafting of evaluation reports.</w:t>
            </w:r>
          </w:p>
        </w:tc>
        <w:tc>
          <w:tcPr>
            <w:tcW w:w="6885" w:type="dxa"/>
            <w:tcBorders>
              <w:top w:val="single" w:sz="4" w:space="0" w:color="auto"/>
              <w:left w:val="single" w:sz="4" w:space="0" w:color="auto"/>
              <w:bottom w:val="single" w:sz="4" w:space="0" w:color="auto"/>
              <w:right w:val="single" w:sz="4" w:space="0" w:color="auto"/>
            </w:tcBorders>
            <w:vAlign w:val="center"/>
          </w:tcPr>
          <w:p w14:paraId="5A2FE320" w14:textId="77777777" w:rsidR="00C43CFC" w:rsidRPr="00650B28" w:rsidRDefault="00C43CFC" w:rsidP="00F67FBA">
            <w:pPr>
              <w:spacing w:after="0"/>
              <w:jc w:val="left"/>
              <w:rPr>
                <w:rFonts w:cs="Calibri"/>
                <w:sz w:val="22"/>
                <w:szCs w:val="22"/>
              </w:rPr>
            </w:pPr>
            <w:r w:rsidRPr="00650B28">
              <w:rPr>
                <w:rFonts w:cs="Calibri"/>
                <w:sz w:val="22"/>
                <w:szCs w:val="22"/>
              </w:rPr>
              <w:t xml:space="preserve">The efficacy of the policies and regulatory frameworks </w:t>
            </w:r>
            <w:r w:rsidR="00970364" w:rsidRPr="00650B28">
              <w:rPr>
                <w:rFonts w:cs="Calibri"/>
                <w:sz w:val="22"/>
                <w:szCs w:val="22"/>
              </w:rPr>
              <w:t xml:space="preserve">that are </w:t>
            </w:r>
            <w:r w:rsidRPr="00650B28">
              <w:rPr>
                <w:rFonts w:cs="Calibri"/>
                <w:sz w:val="22"/>
                <w:szCs w:val="22"/>
              </w:rPr>
              <w:t>revised and formulated under AREAN will be evaluated during and at the end of project implementation and related interim and final evaluation reports will be prepared. For the evaluation of policies and regulatory frameworks and preparation of the reports an international consultant will be hired and supported by</w:t>
            </w:r>
            <w:r w:rsidR="00074059" w:rsidRPr="00650B28">
              <w:rPr>
                <w:rFonts w:cs="Calibri"/>
                <w:sz w:val="22"/>
                <w:szCs w:val="22"/>
              </w:rPr>
              <w:t xml:space="preserve"> a</w:t>
            </w:r>
            <w:r w:rsidRPr="00650B28">
              <w:rPr>
                <w:rFonts w:cs="Calibri"/>
                <w:sz w:val="22"/>
                <w:szCs w:val="22"/>
              </w:rPr>
              <w:t xml:space="preserve"> local professional, which will also c</w:t>
            </w:r>
            <w:r w:rsidR="003F0542" w:rsidRPr="00650B28">
              <w:rPr>
                <w:rFonts w:cs="Calibri"/>
                <w:sz w:val="22"/>
                <w:szCs w:val="22"/>
              </w:rPr>
              <w:t>ontribute to capacity building.</w:t>
            </w:r>
          </w:p>
        </w:tc>
      </w:tr>
      <w:tr w:rsidR="00DF2061" w:rsidRPr="00650B28" w14:paraId="5D65F98E" w14:textId="77777777" w:rsidTr="000F3860">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5C2D814" w14:textId="77777777" w:rsidR="00DF2061" w:rsidRPr="00650B28" w:rsidRDefault="00627E50" w:rsidP="00F67FBA">
            <w:pPr>
              <w:spacing w:after="0"/>
              <w:jc w:val="left"/>
              <w:rPr>
                <w:rFonts w:cs="Calibri"/>
                <w:i/>
                <w:sz w:val="22"/>
                <w:szCs w:val="22"/>
              </w:rPr>
            </w:pPr>
            <w:r w:rsidRPr="00650B28">
              <w:rPr>
                <w:rFonts w:cs="Calibri"/>
                <w:i/>
                <w:sz w:val="22"/>
                <w:szCs w:val="22"/>
              </w:rPr>
              <w:t xml:space="preserve">Activity 1.3.2: Develop </w:t>
            </w:r>
            <w:r w:rsidR="00DF2061" w:rsidRPr="00650B28">
              <w:rPr>
                <w:rFonts w:cs="Calibri"/>
                <w:i/>
                <w:sz w:val="22"/>
                <w:szCs w:val="22"/>
              </w:rPr>
              <w:t>and implement follow-up action plans b</w:t>
            </w:r>
            <w:r w:rsidR="00B32AB6" w:rsidRPr="00650B28">
              <w:rPr>
                <w:rFonts w:cs="Calibri"/>
                <w:i/>
                <w:sz w:val="22"/>
                <w:szCs w:val="22"/>
              </w:rPr>
              <w:t>ased on the evaluation reports.</w:t>
            </w:r>
          </w:p>
        </w:tc>
        <w:tc>
          <w:tcPr>
            <w:tcW w:w="6885" w:type="dxa"/>
            <w:tcBorders>
              <w:top w:val="single" w:sz="4" w:space="0" w:color="auto"/>
              <w:left w:val="single" w:sz="4" w:space="0" w:color="auto"/>
              <w:bottom w:val="single" w:sz="4" w:space="0" w:color="auto"/>
              <w:right w:val="single" w:sz="4" w:space="0" w:color="auto"/>
            </w:tcBorders>
            <w:vAlign w:val="center"/>
          </w:tcPr>
          <w:p w14:paraId="6EE835D4" w14:textId="77777777" w:rsidR="00DF2061" w:rsidRPr="00650B28" w:rsidRDefault="00DF2061" w:rsidP="00F67FBA">
            <w:pPr>
              <w:spacing w:after="0"/>
              <w:jc w:val="left"/>
              <w:rPr>
                <w:rFonts w:cs="Calibri"/>
                <w:sz w:val="22"/>
                <w:szCs w:val="22"/>
              </w:rPr>
            </w:pPr>
            <w:r w:rsidRPr="00650B28">
              <w:rPr>
                <w:rFonts w:cs="Calibri"/>
                <w:sz w:val="22"/>
                <w:szCs w:val="22"/>
              </w:rPr>
              <w:t xml:space="preserve">The evaluation reports prepared in Activity 1.3.1 will be the basis for the formulation and implementation of follow-up action plans. The drafting </w:t>
            </w:r>
            <w:r w:rsidR="00D55A74" w:rsidRPr="00650B28">
              <w:rPr>
                <w:rFonts w:cs="Calibri"/>
                <w:sz w:val="22"/>
                <w:szCs w:val="22"/>
              </w:rPr>
              <w:t xml:space="preserve">and development </w:t>
            </w:r>
            <w:r w:rsidRPr="00650B28">
              <w:rPr>
                <w:rFonts w:cs="Calibri"/>
                <w:sz w:val="22"/>
                <w:szCs w:val="22"/>
              </w:rPr>
              <w:t xml:space="preserve">of these </w:t>
            </w:r>
            <w:r w:rsidR="00D55A74" w:rsidRPr="00650B28">
              <w:rPr>
                <w:rFonts w:cs="Calibri"/>
                <w:sz w:val="22"/>
                <w:szCs w:val="22"/>
              </w:rPr>
              <w:t xml:space="preserve">follow-up action </w:t>
            </w:r>
            <w:r w:rsidRPr="00650B28">
              <w:rPr>
                <w:rFonts w:cs="Calibri"/>
                <w:sz w:val="22"/>
                <w:szCs w:val="22"/>
              </w:rPr>
              <w:t>plans will also involve capacity building for the local professionals</w:t>
            </w:r>
            <w:r w:rsidR="003F0542" w:rsidRPr="00650B28">
              <w:rPr>
                <w:rFonts w:cs="Calibri"/>
                <w:sz w:val="22"/>
                <w:szCs w:val="22"/>
              </w:rPr>
              <w:t>.</w:t>
            </w:r>
          </w:p>
        </w:tc>
      </w:tr>
      <w:tr w:rsidR="00DF2061" w:rsidRPr="00650B28" w14:paraId="4D5AFC35" w14:textId="77777777" w:rsidTr="000F3860">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C239A06" w14:textId="77777777" w:rsidR="00DF2061" w:rsidRPr="00650B28" w:rsidRDefault="00DF2061" w:rsidP="00F67FBA">
            <w:pPr>
              <w:spacing w:after="0"/>
              <w:jc w:val="left"/>
              <w:rPr>
                <w:rFonts w:cs="Calibri"/>
                <w:i/>
                <w:sz w:val="22"/>
                <w:szCs w:val="22"/>
              </w:rPr>
            </w:pPr>
            <w:r w:rsidRPr="00650B28">
              <w:rPr>
                <w:rFonts w:cs="Calibri"/>
                <w:i/>
                <w:sz w:val="22"/>
                <w:szCs w:val="22"/>
              </w:rPr>
              <w:t>Activity 1.3.3: Assess capacity needs of GoN personnel, design training programs, and train GoN personnel to carry out energy planning and management of technology applications.</w:t>
            </w:r>
          </w:p>
        </w:tc>
        <w:tc>
          <w:tcPr>
            <w:tcW w:w="6885" w:type="dxa"/>
            <w:tcBorders>
              <w:top w:val="single" w:sz="4" w:space="0" w:color="auto"/>
              <w:left w:val="single" w:sz="4" w:space="0" w:color="auto"/>
              <w:bottom w:val="single" w:sz="4" w:space="0" w:color="auto"/>
              <w:right w:val="single" w:sz="4" w:space="0" w:color="auto"/>
            </w:tcBorders>
            <w:vAlign w:val="center"/>
          </w:tcPr>
          <w:p w14:paraId="6CD89F0F" w14:textId="77777777" w:rsidR="00DF2061" w:rsidRPr="00650B28" w:rsidRDefault="00DF2061" w:rsidP="00F67FBA">
            <w:pPr>
              <w:spacing w:after="0"/>
              <w:jc w:val="left"/>
              <w:rPr>
                <w:rFonts w:cs="Calibri"/>
                <w:sz w:val="22"/>
                <w:szCs w:val="22"/>
              </w:rPr>
            </w:pPr>
            <w:r w:rsidRPr="00650B28">
              <w:rPr>
                <w:rFonts w:cs="Calibri"/>
                <w:sz w:val="22"/>
                <w:szCs w:val="22"/>
              </w:rPr>
              <w:t>The activity involves a capacity assessment of relevant GoN personnel to determine the needs and gaps to fill in the area of energy planning and management of technology applications. Based on the assessment</w:t>
            </w:r>
            <w:r w:rsidR="00970364" w:rsidRPr="00650B28">
              <w:rPr>
                <w:rFonts w:cs="Calibri"/>
                <w:sz w:val="22"/>
                <w:szCs w:val="22"/>
              </w:rPr>
              <w:t>,</w:t>
            </w:r>
            <w:r w:rsidRPr="00650B28">
              <w:rPr>
                <w:rFonts w:cs="Calibri"/>
                <w:sz w:val="22"/>
                <w:szCs w:val="22"/>
              </w:rPr>
              <w:t xml:space="preserve"> a training program will be organized and conducted for stakeholders from GoN departments, SOEs and other organizations related to energy planning and management of technology applications (i.e., participant will be selected from the Department of Utilities, Department of Transport, Treasury Department, Crown Law, NPC, NBF, PMCU, NDB, etc.). A year after its completion the efficacy of the training program will be assessed, and based on the outcome of this evaluation, if required, a follow up training program will be organized, conducted and then evaluated.</w:t>
            </w:r>
          </w:p>
        </w:tc>
      </w:tr>
    </w:tbl>
    <w:p w14:paraId="368A5D8A" w14:textId="77777777" w:rsidR="00C50870" w:rsidRPr="00650B28" w:rsidRDefault="00C50870" w:rsidP="00F67FBA">
      <w:pPr>
        <w:spacing w:after="0"/>
        <w:rPr>
          <w:rFonts w:cs="Calibri"/>
          <w:sz w:val="22"/>
          <w:szCs w:val="22"/>
        </w:rPr>
      </w:pPr>
    </w:p>
    <w:p w14:paraId="75333A44" w14:textId="77777777" w:rsidR="00C50870" w:rsidRPr="00650B28" w:rsidRDefault="00C50870" w:rsidP="00F67FBA">
      <w:pPr>
        <w:spacing w:after="0"/>
        <w:rPr>
          <w:rFonts w:cs="Calibri"/>
          <w:i/>
          <w:sz w:val="22"/>
          <w:szCs w:val="22"/>
        </w:rPr>
      </w:pPr>
      <w:r w:rsidRPr="00650B28">
        <w:rPr>
          <w:rFonts w:cs="Calibri"/>
          <w:i/>
          <w:sz w:val="22"/>
          <w:szCs w:val="22"/>
        </w:rPr>
        <w:t>GEF support is required for the incremental technical assistance in the evaluation of policy, IRRs and LC standards, training programs, preparation of reports, and drafting and implementation of action plans.</w:t>
      </w:r>
    </w:p>
    <w:p w14:paraId="494F3950" w14:textId="77777777" w:rsidR="00EB06F3" w:rsidRPr="00650B28" w:rsidRDefault="00EB06F3" w:rsidP="00F67FBA">
      <w:pPr>
        <w:spacing w:after="0"/>
        <w:rPr>
          <w:rFonts w:cs="Calibri"/>
          <w:sz w:val="22"/>
          <w:szCs w:val="22"/>
        </w:rPr>
      </w:pPr>
    </w:p>
    <w:p w14:paraId="7F56A094" w14:textId="77777777" w:rsidR="00977374" w:rsidRPr="00650B28" w:rsidRDefault="00EB06F3" w:rsidP="00F67FBA">
      <w:pPr>
        <w:spacing w:after="0"/>
        <w:rPr>
          <w:rFonts w:eastAsia="Times New Roman" w:cs="Calibri"/>
          <w:b/>
          <w:bCs/>
          <w:color w:val="000000"/>
          <w:sz w:val="22"/>
          <w:szCs w:val="22"/>
        </w:rPr>
      </w:pPr>
      <w:r w:rsidRPr="00650B28">
        <w:rPr>
          <w:rFonts w:cs="Calibri"/>
          <w:b/>
          <w:sz w:val="22"/>
          <w:szCs w:val="22"/>
        </w:rPr>
        <w:t xml:space="preserve">Component 2: </w:t>
      </w:r>
      <w:r w:rsidR="00977374" w:rsidRPr="00650B28">
        <w:rPr>
          <w:rFonts w:eastAsia="Times New Roman" w:cs="Calibri"/>
          <w:b/>
          <w:bCs/>
          <w:color w:val="000000"/>
          <w:sz w:val="22"/>
          <w:szCs w:val="22"/>
        </w:rPr>
        <w:t>Institutional Capacity Building on Low Carbon Development</w:t>
      </w:r>
    </w:p>
    <w:p w14:paraId="395B4AE6" w14:textId="77777777" w:rsidR="00977374" w:rsidRPr="00650B28" w:rsidRDefault="00977374" w:rsidP="00F67FBA">
      <w:pPr>
        <w:pStyle w:val="ListParagraph1"/>
        <w:ind w:left="0"/>
        <w:jc w:val="both"/>
        <w:rPr>
          <w:rFonts w:ascii="Calibri" w:hAnsi="Calibri" w:cs="Calibri"/>
          <w:b/>
          <w:sz w:val="22"/>
          <w:szCs w:val="22"/>
        </w:rPr>
      </w:pPr>
    </w:p>
    <w:p w14:paraId="7E551A37" w14:textId="77777777" w:rsidR="00977374" w:rsidRPr="00650B28" w:rsidRDefault="00977374"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2: Effective enforcement of plans, policies and regulations, and implementation of programs/projects on the application of climate resilient and low carbon technologies in the end-use sectors</w:t>
      </w:r>
    </w:p>
    <w:p w14:paraId="21DBA6D2" w14:textId="77777777" w:rsidR="00977374" w:rsidRPr="00650B28" w:rsidRDefault="00977374" w:rsidP="00F67FBA">
      <w:pPr>
        <w:pStyle w:val="ListParagraph1"/>
        <w:ind w:left="0"/>
        <w:jc w:val="both"/>
        <w:rPr>
          <w:rFonts w:ascii="Calibri" w:hAnsi="Calibri" w:cs="Calibri"/>
          <w:sz w:val="22"/>
          <w:szCs w:val="22"/>
        </w:rPr>
      </w:pPr>
    </w:p>
    <w:p w14:paraId="029B7D11" w14:textId="77777777" w:rsidR="00977374" w:rsidRPr="00650B28" w:rsidRDefault="00977374" w:rsidP="00F67FBA">
      <w:pPr>
        <w:spacing w:after="0"/>
        <w:rPr>
          <w:rFonts w:cs="Calibri"/>
          <w:sz w:val="22"/>
          <w:szCs w:val="22"/>
        </w:rPr>
      </w:pPr>
      <w:r w:rsidRPr="00650B28">
        <w:rPr>
          <w:rFonts w:cs="Calibri"/>
          <w:sz w:val="22"/>
          <w:szCs w:val="22"/>
          <w:u w:val="single"/>
        </w:rPr>
        <w:t>Output 2.1:</w:t>
      </w:r>
      <w:r w:rsidRPr="00650B28">
        <w:rPr>
          <w:rFonts w:cs="Calibri"/>
          <w:sz w:val="22"/>
          <w:szCs w:val="22"/>
        </w:rPr>
        <w:t xml:space="preserve"> Formulated and recommended institutional framework that supports the implementation of LC development policies and regulations</w:t>
      </w:r>
    </w:p>
    <w:p w14:paraId="2219A030" w14:textId="77777777" w:rsidR="00977374" w:rsidRPr="00650B28" w:rsidRDefault="0097737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6686"/>
      </w:tblGrid>
      <w:tr w:rsidR="00977374" w:rsidRPr="00650B28" w14:paraId="70D8103E" w14:textId="77777777" w:rsidTr="003C2D6C">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4C230EF5" w14:textId="77777777" w:rsidR="00977374" w:rsidRPr="00650B28" w:rsidRDefault="0097737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8019C5A" w14:textId="77777777" w:rsidR="00977374" w:rsidRPr="00650B28" w:rsidRDefault="00977374" w:rsidP="00F67FBA">
            <w:pPr>
              <w:spacing w:after="0"/>
              <w:jc w:val="center"/>
              <w:rPr>
                <w:rFonts w:cs="Calibri"/>
                <w:sz w:val="22"/>
                <w:szCs w:val="22"/>
              </w:rPr>
            </w:pPr>
            <w:r w:rsidRPr="00650B28">
              <w:rPr>
                <w:rFonts w:cs="Calibri"/>
                <w:b/>
                <w:sz w:val="22"/>
                <w:szCs w:val="22"/>
              </w:rPr>
              <w:t>Description</w:t>
            </w:r>
          </w:p>
        </w:tc>
      </w:tr>
      <w:tr w:rsidR="003C2D6C" w:rsidRPr="00650B28" w14:paraId="0768590A"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BF41BED" w14:textId="77777777" w:rsidR="003C2D6C" w:rsidRPr="00650B28" w:rsidRDefault="003C2D6C" w:rsidP="00F67FBA">
            <w:pPr>
              <w:spacing w:after="0"/>
              <w:jc w:val="left"/>
              <w:rPr>
                <w:rFonts w:cs="Calibri"/>
                <w:i/>
                <w:sz w:val="22"/>
                <w:szCs w:val="22"/>
              </w:rPr>
            </w:pPr>
            <w:r w:rsidRPr="00650B28">
              <w:rPr>
                <w:rFonts w:cs="Calibri"/>
                <w:i/>
                <w:sz w:val="22"/>
                <w:szCs w:val="22"/>
              </w:rPr>
              <w:t>Activity 2.1.1: Assess the current institutional arrangements for implementation of energy and infrastructure plans and assess stakeholders’ role and gaps to fill.</w:t>
            </w:r>
          </w:p>
        </w:tc>
        <w:tc>
          <w:tcPr>
            <w:tcW w:w="6885" w:type="dxa"/>
            <w:tcBorders>
              <w:top w:val="single" w:sz="4" w:space="0" w:color="auto"/>
              <w:left w:val="single" w:sz="4" w:space="0" w:color="auto"/>
              <w:bottom w:val="single" w:sz="4" w:space="0" w:color="auto"/>
              <w:right w:val="single" w:sz="4" w:space="0" w:color="auto"/>
            </w:tcBorders>
            <w:vAlign w:val="center"/>
          </w:tcPr>
          <w:p w14:paraId="4EE0213F" w14:textId="77777777" w:rsidR="003C2D6C" w:rsidRPr="00650B28" w:rsidRDefault="003C2D6C" w:rsidP="00F67FBA">
            <w:pPr>
              <w:spacing w:after="0"/>
              <w:jc w:val="left"/>
              <w:rPr>
                <w:rFonts w:cs="Calibri"/>
                <w:sz w:val="22"/>
                <w:szCs w:val="22"/>
              </w:rPr>
            </w:pPr>
            <w:r w:rsidRPr="00650B28">
              <w:rPr>
                <w:rFonts w:cs="Calibri"/>
                <w:sz w:val="22"/>
                <w:szCs w:val="22"/>
              </w:rPr>
              <w:t>To conduct the assessment all the institutional steps and procedures that the key stakeholders must follow for the implementation of energy and infrastructure plans</w:t>
            </w:r>
            <w:r w:rsidR="001867CC" w:rsidRPr="00650B28">
              <w:rPr>
                <w:rFonts w:cs="Calibri"/>
                <w:sz w:val="22"/>
                <w:szCs w:val="22"/>
              </w:rPr>
              <w:t xml:space="preserve"> will be simulated</w:t>
            </w:r>
            <w:r w:rsidRPr="00650B28">
              <w:rPr>
                <w:rFonts w:cs="Calibri"/>
                <w:sz w:val="22"/>
                <w:szCs w:val="22"/>
              </w:rPr>
              <w:t>. This will allow highlighting of the gaps to fill with the establishment of new professional figures or through the participation of additional GoN departments, and to clearly define roles and responsibility for all stakeholders involved. At the end of the assess</w:t>
            </w:r>
            <w:r w:rsidR="001E0970" w:rsidRPr="00650B28">
              <w:rPr>
                <w:rFonts w:cs="Calibri"/>
                <w:sz w:val="22"/>
                <w:szCs w:val="22"/>
              </w:rPr>
              <w:t>ment a report will be prepared.</w:t>
            </w:r>
          </w:p>
        </w:tc>
      </w:tr>
      <w:tr w:rsidR="00B542A1" w:rsidRPr="00650B28" w14:paraId="436A5112"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92C7E5E" w14:textId="77777777" w:rsidR="00B542A1" w:rsidRPr="00650B28" w:rsidRDefault="00B542A1" w:rsidP="00F67FBA">
            <w:pPr>
              <w:spacing w:after="0"/>
              <w:jc w:val="left"/>
              <w:rPr>
                <w:rFonts w:cs="Calibri"/>
                <w:i/>
                <w:sz w:val="22"/>
                <w:szCs w:val="22"/>
              </w:rPr>
            </w:pPr>
            <w:r w:rsidRPr="00650B28">
              <w:rPr>
                <w:rFonts w:cs="Calibri"/>
                <w:i/>
                <w:sz w:val="22"/>
                <w:szCs w:val="22"/>
              </w:rPr>
              <w:t xml:space="preserve">Activity 2.1.2: Establish an operational Government entity that is capable of effectively implementing </w:t>
            </w:r>
            <w:r w:rsidR="00627E50" w:rsidRPr="00650B28">
              <w:rPr>
                <w:rFonts w:cs="Calibri"/>
                <w:i/>
                <w:sz w:val="22"/>
                <w:szCs w:val="22"/>
              </w:rPr>
              <w:t>LCD policies and regulations</w:t>
            </w:r>
            <w:r w:rsidR="00087C71"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4AF8BCA8" w14:textId="77777777" w:rsidR="00B542A1" w:rsidRPr="00650B28" w:rsidRDefault="00970364" w:rsidP="00F67FBA">
            <w:pPr>
              <w:spacing w:after="0"/>
              <w:jc w:val="left"/>
              <w:rPr>
                <w:rFonts w:cs="Calibri"/>
                <w:sz w:val="22"/>
                <w:szCs w:val="22"/>
              </w:rPr>
            </w:pPr>
            <w:r w:rsidRPr="00650B28">
              <w:rPr>
                <w:rFonts w:cs="Calibri"/>
                <w:sz w:val="22"/>
                <w:szCs w:val="22"/>
              </w:rPr>
              <w:t xml:space="preserve">This activity involves the capacity building and organization of the institutional </w:t>
            </w:r>
            <w:r w:rsidR="005559D0" w:rsidRPr="00650B28">
              <w:rPr>
                <w:rFonts w:cs="Calibri"/>
                <w:sz w:val="22"/>
                <w:szCs w:val="22"/>
              </w:rPr>
              <w:t>framework for establishing and operationaliz</w:t>
            </w:r>
            <w:r w:rsidR="00D55A74" w:rsidRPr="00650B28">
              <w:rPr>
                <w:rFonts w:cs="Calibri"/>
                <w:sz w:val="22"/>
                <w:szCs w:val="22"/>
              </w:rPr>
              <w:t xml:space="preserve">ing </w:t>
            </w:r>
            <w:r w:rsidR="00B542A1" w:rsidRPr="00650B28">
              <w:rPr>
                <w:rFonts w:cs="Calibri"/>
                <w:sz w:val="22"/>
                <w:szCs w:val="22"/>
              </w:rPr>
              <w:t xml:space="preserve">a GoN unit devoted to the implementation </w:t>
            </w:r>
            <w:r w:rsidR="00627E50" w:rsidRPr="00650B28">
              <w:rPr>
                <w:rFonts w:cs="Calibri"/>
                <w:sz w:val="22"/>
                <w:szCs w:val="22"/>
              </w:rPr>
              <w:t>of LC development policies and regulations</w:t>
            </w:r>
            <w:r w:rsidR="00B542A1" w:rsidRPr="00650B28">
              <w:rPr>
                <w:rFonts w:cs="Calibri"/>
                <w:sz w:val="22"/>
                <w:szCs w:val="22"/>
              </w:rPr>
              <w:t xml:space="preserve">. Depending on the expertise required, members of the unit can be a combination of available personnel of GoN departments and ministries with the addition of new staff to bring to the unit missing and desirable skills. Staff members will be trained on how to </w:t>
            </w:r>
            <w:r w:rsidR="00627E50" w:rsidRPr="00650B28">
              <w:rPr>
                <w:rFonts w:cs="Calibri"/>
                <w:sz w:val="22"/>
                <w:szCs w:val="22"/>
              </w:rPr>
              <w:t>be part of</w:t>
            </w:r>
            <w:r w:rsidR="00B542A1" w:rsidRPr="00650B28">
              <w:rPr>
                <w:rFonts w:cs="Calibri"/>
                <w:sz w:val="22"/>
                <w:szCs w:val="22"/>
              </w:rPr>
              <w:t xml:space="preserve"> Niue’s institutional framework</w:t>
            </w:r>
            <w:r w:rsidR="00627E50" w:rsidRPr="00650B28">
              <w:rPr>
                <w:rFonts w:cs="Calibri"/>
                <w:sz w:val="22"/>
                <w:szCs w:val="22"/>
              </w:rPr>
              <w:t xml:space="preserve"> in supporting the implementation of LCD policies and regulations</w:t>
            </w:r>
            <w:r w:rsidR="001E0970" w:rsidRPr="00650B28">
              <w:rPr>
                <w:rFonts w:cs="Calibri"/>
                <w:sz w:val="22"/>
                <w:szCs w:val="22"/>
              </w:rPr>
              <w:t>.</w:t>
            </w:r>
          </w:p>
        </w:tc>
      </w:tr>
      <w:tr w:rsidR="00B542A1" w:rsidRPr="00650B28" w14:paraId="2AA48D17"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0B509C9" w14:textId="77777777" w:rsidR="00B542A1" w:rsidRPr="00650B28" w:rsidRDefault="00B542A1" w:rsidP="00F67FBA">
            <w:pPr>
              <w:spacing w:after="0"/>
              <w:jc w:val="left"/>
              <w:rPr>
                <w:rFonts w:cs="Calibri"/>
                <w:i/>
                <w:sz w:val="22"/>
                <w:szCs w:val="22"/>
              </w:rPr>
            </w:pPr>
            <w:r w:rsidRPr="00650B28">
              <w:rPr>
                <w:rFonts w:cs="Calibri"/>
                <w:i/>
                <w:sz w:val="22"/>
                <w:szCs w:val="22"/>
              </w:rPr>
              <w:t>Activity 2.1.3: Formulate and mandate laws to regulate the implementation of LC policies and initiatives.</w:t>
            </w:r>
          </w:p>
        </w:tc>
        <w:tc>
          <w:tcPr>
            <w:tcW w:w="6885" w:type="dxa"/>
            <w:tcBorders>
              <w:top w:val="single" w:sz="4" w:space="0" w:color="auto"/>
              <w:left w:val="single" w:sz="4" w:space="0" w:color="auto"/>
              <w:bottom w:val="single" w:sz="4" w:space="0" w:color="auto"/>
              <w:right w:val="single" w:sz="4" w:space="0" w:color="auto"/>
            </w:tcBorders>
            <w:vAlign w:val="center"/>
          </w:tcPr>
          <w:p w14:paraId="1C455397" w14:textId="77777777" w:rsidR="00F56FED" w:rsidRPr="00650B28" w:rsidRDefault="00F56FED" w:rsidP="00F67FBA">
            <w:pPr>
              <w:pStyle w:val="ListParagraph1"/>
              <w:ind w:left="0"/>
              <w:rPr>
                <w:rFonts w:ascii="Calibri" w:hAnsi="Calibri" w:cs="Calibri"/>
                <w:sz w:val="22"/>
                <w:szCs w:val="22"/>
              </w:rPr>
            </w:pPr>
            <w:r w:rsidRPr="00650B28">
              <w:rPr>
                <w:rFonts w:ascii="Calibri" w:hAnsi="Calibri" w:cs="Calibri"/>
                <w:sz w:val="22"/>
                <w:szCs w:val="22"/>
              </w:rPr>
              <w:t xml:space="preserve">The assessment of role and gaps to fill </w:t>
            </w:r>
            <w:r w:rsidR="005559D0" w:rsidRPr="00650B28">
              <w:rPr>
                <w:rFonts w:ascii="Calibri" w:hAnsi="Calibri" w:cs="Calibri"/>
                <w:sz w:val="22"/>
                <w:szCs w:val="22"/>
              </w:rPr>
              <w:t>(</w:t>
            </w:r>
            <w:r w:rsidRPr="00650B28">
              <w:rPr>
                <w:rFonts w:ascii="Calibri" w:hAnsi="Calibri" w:cs="Calibri"/>
                <w:sz w:val="22"/>
                <w:szCs w:val="22"/>
              </w:rPr>
              <w:t>Activity 2.1.1</w:t>
            </w:r>
            <w:r w:rsidR="005559D0" w:rsidRPr="00650B28">
              <w:rPr>
                <w:rFonts w:ascii="Calibri" w:hAnsi="Calibri" w:cs="Calibri"/>
                <w:sz w:val="22"/>
                <w:szCs w:val="22"/>
              </w:rPr>
              <w:t>)</w:t>
            </w:r>
            <w:r w:rsidRPr="00650B28">
              <w:rPr>
                <w:rFonts w:ascii="Calibri" w:hAnsi="Calibri" w:cs="Calibri"/>
                <w:sz w:val="22"/>
                <w:szCs w:val="22"/>
              </w:rPr>
              <w:t xml:space="preserve"> will be used as basis for the formulation, approval and enforcement of new laws for LC</w:t>
            </w:r>
            <w:r w:rsidR="005559D0" w:rsidRPr="00650B28">
              <w:rPr>
                <w:rFonts w:ascii="Calibri" w:hAnsi="Calibri" w:cs="Calibri"/>
                <w:sz w:val="22"/>
                <w:szCs w:val="22"/>
              </w:rPr>
              <w:t xml:space="preserve"> development</w:t>
            </w:r>
            <w:r w:rsidRPr="00650B28">
              <w:rPr>
                <w:rFonts w:ascii="Calibri" w:hAnsi="Calibri" w:cs="Calibri"/>
                <w:sz w:val="22"/>
                <w:szCs w:val="22"/>
              </w:rPr>
              <w:t xml:space="preserve">. The laws should be formulated also with the intent to favor the coordination </w:t>
            </w:r>
            <w:r w:rsidR="005559D0" w:rsidRPr="00650B28">
              <w:rPr>
                <w:rFonts w:ascii="Calibri" w:hAnsi="Calibri" w:cs="Calibri"/>
                <w:sz w:val="22"/>
                <w:szCs w:val="22"/>
              </w:rPr>
              <w:t xml:space="preserve">in this field </w:t>
            </w:r>
            <w:r w:rsidRPr="00650B28">
              <w:rPr>
                <w:rFonts w:ascii="Calibri" w:hAnsi="Calibri" w:cs="Calibri"/>
                <w:sz w:val="22"/>
                <w:szCs w:val="22"/>
              </w:rPr>
              <w:t>between nat</w:t>
            </w:r>
            <w:r w:rsidR="001E0970" w:rsidRPr="00650B28">
              <w:rPr>
                <w:rFonts w:ascii="Calibri" w:hAnsi="Calibri" w:cs="Calibri"/>
                <w:sz w:val="22"/>
                <w:szCs w:val="22"/>
              </w:rPr>
              <w:t>ional and donors’ requirements.</w:t>
            </w:r>
          </w:p>
        </w:tc>
      </w:tr>
    </w:tbl>
    <w:p w14:paraId="05C57EE8" w14:textId="77777777" w:rsidR="00977374" w:rsidRPr="00650B28" w:rsidRDefault="00977374" w:rsidP="00F67FBA">
      <w:pPr>
        <w:spacing w:after="0"/>
        <w:rPr>
          <w:rFonts w:cs="Calibri"/>
          <w:sz w:val="22"/>
          <w:szCs w:val="22"/>
        </w:rPr>
      </w:pPr>
    </w:p>
    <w:p w14:paraId="04A22BB4" w14:textId="77777777" w:rsidR="00AF57B3" w:rsidRPr="00650B28" w:rsidRDefault="00AF57B3" w:rsidP="00F67FBA">
      <w:pPr>
        <w:spacing w:after="0"/>
        <w:rPr>
          <w:rFonts w:cs="Calibri"/>
          <w:i/>
          <w:sz w:val="22"/>
          <w:szCs w:val="22"/>
        </w:rPr>
      </w:pPr>
      <w:r w:rsidRPr="00650B28">
        <w:rPr>
          <w:rFonts w:cs="Calibri"/>
          <w:i/>
          <w:sz w:val="22"/>
          <w:szCs w:val="22"/>
        </w:rPr>
        <w:t>GEF support is required for the incremental technical assistance in the evaluation of institutional arrangements, training programs, and preparation of reports.</w:t>
      </w:r>
    </w:p>
    <w:p w14:paraId="5C734C51" w14:textId="77777777" w:rsidR="00977374" w:rsidRPr="00650B28" w:rsidRDefault="00977374" w:rsidP="00F67FBA">
      <w:pPr>
        <w:spacing w:after="0"/>
        <w:rPr>
          <w:rFonts w:cs="Calibri"/>
          <w:sz w:val="22"/>
          <w:szCs w:val="22"/>
        </w:rPr>
      </w:pPr>
    </w:p>
    <w:p w14:paraId="4E43948B" w14:textId="77777777" w:rsidR="00977374" w:rsidRPr="00650B28" w:rsidRDefault="00977374" w:rsidP="00F67FBA">
      <w:pPr>
        <w:spacing w:after="0"/>
        <w:rPr>
          <w:rFonts w:cs="Calibri"/>
          <w:sz w:val="22"/>
          <w:szCs w:val="22"/>
        </w:rPr>
      </w:pPr>
      <w:r w:rsidRPr="00650B28">
        <w:rPr>
          <w:rFonts w:cs="Calibri"/>
          <w:sz w:val="22"/>
          <w:szCs w:val="22"/>
          <w:u w:val="single"/>
        </w:rPr>
        <w:t>Output 2.2:</w:t>
      </w:r>
      <w:r w:rsidRPr="00650B28">
        <w:rPr>
          <w:rFonts w:cs="Calibri"/>
          <w:sz w:val="22"/>
          <w:szCs w:val="22"/>
        </w:rPr>
        <w:t xml:space="preserve"> Adopted and enforced suitable institutional mechanisms that integrate LC development with the socio-economic, climate change, infrastructure and disaster management objectives of the country </w:t>
      </w:r>
    </w:p>
    <w:p w14:paraId="11A67F87" w14:textId="77777777" w:rsidR="00977374" w:rsidRPr="00650B28" w:rsidRDefault="0097737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6695"/>
      </w:tblGrid>
      <w:tr w:rsidR="00977374" w:rsidRPr="00650B28" w14:paraId="4119CAF8" w14:textId="77777777" w:rsidTr="00127C42">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3B770827" w14:textId="77777777" w:rsidR="00977374" w:rsidRPr="00650B28" w:rsidRDefault="0097737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60809D27" w14:textId="77777777" w:rsidR="00977374" w:rsidRPr="00650B28" w:rsidRDefault="00977374" w:rsidP="00F67FBA">
            <w:pPr>
              <w:spacing w:after="0"/>
              <w:jc w:val="center"/>
              <w:rPr>
                <w:rFonts w:cs="Calibri"/>
                <w:sz w:val="22"/>
                <w:szCs w:val="22"/>
              </w:rPr>
            </w:pPr>
            <w:r w:rsidRPr="00650B28">
              <w:rPr>
                <w:rFonts w:cs="Calibri"/>
                <w:b/>
                <w:sz w:val="22"/>
                <w:szCs w:val="22"/>
              </w:rPr>
              <w:t>Description</w:t>
            </w:r>
          </w:p>
        </w:tc>
      </w:tr>
      <w:tr w:rsidR="000C3BFF" w:rsidRPr="00650B28" w14:paraId="2EEC2DD4"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58C51DB" w14:textId="77777777" w:rsidR="000C3BFF" w:rsidRPr="00650B28" w:rsidRDefault="000C3BFF" w:rsidP="00F67FBA">
            <w:pPr>
              <w:spacing w:after="0"/>
              <w:jc w:val="left"/>
              <w:rPr>
                <w:rFonts w:cs="Calibri"/>
                <w:i/>
                <w:sz w:val="22"/>
                <w:szCs w:val="22"/>
              </w:rPr>
            </w:pPr>
            <w:r w:rsidRPr="00650B28">
              <w:rPr>
                <w:rFonts w:cs="Calibri"/>
                <w:i/>
                <w:sz w:val="22"/>
                <w:szCs w:val="22"/>
              </w:rPr>
              <w:t>Activity 2.2.1: Design and implement training programs for relevant GoN personnel and stakeholders to fulfill their institutional mandates.</w:t>
            </w:r>
          </w:p>
        </w:tc>
        <w:tc>
          <w:tcPr>
            <w:tcW w:w="6885" w:type="dxa"/>
            <w:tcBorders>
              <w:top w:val="single" w:sz="4" w:space="0" w:color="auto"/>
              <w:left w:val="single" w:sz="4" w:space="0" w:color="auto"/>
              <w:bottom w:val="single" w:sz="4" w:space="0" w:color="auto"/>
              <w:right w:val="single" w:sz="4" w:space="0" w:color="auto"/>
            </w:tcBorders>
            <w:vAlign w:val="center"/>
          </w:tcPr>
          <w:p w14:paraId="432CF628" w14:textId="77777777" w:rsidR="000C3BFF" w:rsidRPr="00650B28" w:rsidRDefault="000C3BFF" w:rsidP="00F67FBA">
            <w:pPr>
              <w:spacing w:after="0"/>
              <w:jc w:val="left"/>
              <w:rPr>
                <w:rFonts w:cs="Calibri"/>
                <w:sz w:val="22"/>
                <w:szCs w:val="22"/>
              </w:rPr>
            </w:pPr>
            <w:r w:rsidRPr="00650B28">
              <w:rPr>
                <w:rFonts w:cs="Calibri"/>
                <w:sz w:val="22"/>
                <w:szCs w:val="22"/>
              </w:rPr>
              <w:t xml:space="preserve">Training programs will be designed, organized and conducted to teach how to </w:t>
            </w:r>
            <w:r w:rsidR="00310A33" w:rsidRPr="00650B28">
              <w:rPr>
                <w:rFonts w:cs="Calibri"/>
                <w:sz w:val="22"/>
                <w:szCs w:val="22"/>
              </w:rPr>
              <w:t>integrate institutional mechanisms (developed in Activity 2.2.2 and 2.2.3) with other related objectives of Niue</w:t>
            </w:r>
            <w:r w:rsidRPr="00650B28">
              <w:rPr>
                <w:rFonts w:cs="Calibri"/>
                <w:sz w:val="22"/>
                <w:szCs w:val="22"/>
              </w:rPr>
              <w:t xml:space="preserve">. Participants to the training will comprise personnel from relevant GoN departments and ministries and other key stakeholders (including the operational unit </w:t>
            </w:r>
            <w:r w:rsidR="001E0970" w:rsidRPr="00650B28">
              <w:rPr>
                <w:rFonts w:cs="Calibri"/>
                <w:sz w:val="22"/>
                <w:szCs w:val="22"/>
              </w:rPr>
              <w:t>stablished in Activity 2.1.2).</w:t>
            </w:r>
          </w:p>
        </w:tc>
      </w:tr>
      <w:tr w:rsidR="00B32AB6" w:rsidRPr="00650B28" w14:paraId="1795CC58"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5A6FAED" w14:textId="77777777" w:rsidR="00B32AB6" w:rsidRPr="00650B28" w:rsidRDefault="00B32AB6" w:rsidP="00F67FBA">
            <w:pPr>
              <w:spacing w:after="0"/>
              <w:jc w:val="left"/>
              <w:rPr>
                <w:rFonts w:cs="Calibri"/>
                <w:i/>
                <w:sz w:val="22"/>
                <w:szCs w:val="22"/>
              </w:rPr>
            </w:pPr>
            <w:r w:rsidRPr="00650B28">
              <w:rPr>
                <w:rFonts w:cs="Calibri"/>
                <w:i/>
                <w:sz w:val="22"/>
                <w:szCs w:val="22"/>
              </w:rPr>
              <w:t>Activity 2.2.</w:t>
            </w:r>
            <w:r w:rsidR="003B74B3" w:rsidRPr="00650B28">
              <w:rPr>
                <w:rFonts w:cs="Calibri"/>
                <w:i/>
                <w:sz w:val="22"/>
                <w:szCs w:val="22"/>
              </w:rPr>
              <w:t>2</w:t>
            </w:r>
            <w:r w:rsidRPr="00650B28">
              <w:rPr>
                <w:rFonts w:cs="Calibri"/>
                <w:i/>
                <w:sz w:val="22"/>
                <w:szCs w:val="22"/>
              </w:rPr>
              <w:t>: Develop and apply procedures or guidelines on how to integrate LC developments with energy</w:t>
            </w:r>
            <w:r w:rsidR="00310A33" w:rsidRPr="00650B28">
              <w:rPr>
                <w:rFonts w:cs="Calibri"/>
                <w:i/>
                <w:sz w:val="22"/>
                <w:szCs w:val="22"/>
              </w:rPr>
              <w:t>,</w:t>
            </w:r>
            <w:r w:rsidRPr="00650B28">
              <w:rPr>
                <w:rFonts w:cs="Calibri"/>
                <w:i/>
                <w:sz w:val="22"/>
                <w:szCs w:val="22"/>
              </w:rPr>
              <w:t xml:space="preserve"> climate change</w:t>
            </w:r>
            <w:r w:rsidR="00310A33" w:rsidRPr="00650B28">
              <w:rPr>
                <w:rFonts w:cs="Calibri"/>
                <w:i/>
                <w:sz w:val="22"/>
                <w:szCs w:val="22"/>
              </w:rPr>
              <w:t xml:space="preserve"> and other relevant</w:t>
            </w:r>
            <w:r w:rsidRPr="00650B28">
              <w:rPr>
                <w:rFonts w:cs="Calibri"/>
                <w:i/>
                <w:sz w:val="22"/>
                <w:szCs w:val="22"/>
              </w:rPr>
              <w:t xml:space="preserve"> objectives of Niue.</w:t>
            </w:r>
          </w:p>
        </w:tc>
        <w:tc>
          <w:tcPr>
            <w:tcW w:w="6885" w:type="dxa"/>
            <w:tcBorders>
              <w:top w:val="single" w:sz="4" w:space="0" w:color="auto"/>
              <w:left w:val="single" w:sz="4" w:space="0" w:color="auto"/>
              <w:bottom w:val="single" w:sz="4" w:space="0" w:color="auto"/>
              <w:right w:val="single" w:sz="4" w:space="0" w:color="auto"/>
            </w:tcBorders>
            <w:vAlign w:val="center"/>
          </w:tcPr>
          <w:p w14:paraId="61F538ED" w14:textId="77777777" w:rsidR="00B32AB6" w:rsidRPr="00650B28" w:rsidRDefault="00B32AB6" w:rsidP="00F67FBA">
            <w:pPr>
              <w:pStyle w:val="ListParagraph1"/>
              <w:ind w:left="0"/>
              <w:rPr>
                <w:rFonts w:ascii="Calibri" w:hAnsi="Calibri" w:cs="Calibri"/>
                <w:sz w:val="22"/>
                <w:szCs w:val="22"/>
              </w:rPr>
            </w:pPr>
            <w:r w:rsidRPr="00650B28">
              <w:rPr>
                <w:rFonts w:ascii="Calibri" w:hAnsi="Calibri" w:cs="Calibri"/>
                <w:sz w:val="22"/>
                <w:szCs w:val="22"/>
              </w:rPr>
              <w:t>Documents defining energy and climate change mitigation/adaptation</w:t>
            </w:r>
            <w:r w:rsidR="00310A33" w:rsidRPr="00650B28">
              <w:rPr>
                <w:rFonts w:ascii="Calibri" w:hAnsi="Calibri" w:cs="Calibri"/>
                <w:sz w:val="22"/>
                <w:szCs w:val="22"/>
              </w:rPr>
              <w:t>, as well as socio-economic and infrastructure management</w:t>
            </w:r>
            <w:r w:rsidRPr="00650B28">
              <w:rPr>
                <w:rFonts w:ascii="Calibri" w:hAnsi="Calibri" w:cs="Calibri"/>
                <w:sz w:val="22"/>
                <w:szCs w:val="22"/>
              </w:rPr>
              <w:t xml:space="preserve"> objectives of Niue (i.e., NiSERM, NDC, NNSP, etc.) will be reviewed and used as references to develop procedures tailor-made for Niue on how to align and integrate the development of LC projects with those objectives. The procedures will then be applied to the LCD activities proposed under AREAN as well as </w:t>
            </w:r>
            <w:r w:rsidR="001E0970" w:rsidRPr="00650B28">
              <w:rPr>
                <w:rFonts w:ascii="Calibri" w:hAnsi="Calibri" w:cs="Calibri"/>
                <w:sz w:val="22"/>
                <w:szCs w:val="22"/>
              </w:rPr>
              <w:t>in future LDC projects in Niue.</w:t>
            </w:r>
          </w:p>
        </w:tc>
      </w:tr>
      <w:tr w:rsidR="00B32AB6" w:rsidRPr="00650B28" w14:paraId="512EF5EA"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8CD0330" w14:textId="77777777" w:rsidR="00B32AB6" w:rsidRPr="00650B28" w:rsidRDefault="00B32AB6" w:rsidP="00F67FBA">
            <w:pPr>
              <w:pStyle w:val="ListParagraph1"/>
              <w:ind w:left="0"/>
              <w:rPr>
                <w:rFonts w:ascii="Calibri" w:hAnsi="Calibri" w:cs="Calibri"/>
                <w:i/>
                <w:sz w:val="22"/>
                <w:szCs w:val="22"/>
              </w:rPr>
            </w:pPr>
            <w:r w:rsidRPr="00650B28">
              <w:rPr>
                <w:rFonts w:ascii="Calibri" w:hAnsi="Calibri" w:cs="Calibri"/>
                <w:i/>
                <w:sz w:val="22"/>
                <w:szCs w:val="22"/>
              </w:rPr>
              <w:t>Activity 2.2.</w:t>
            </w:r>
            <w:r w:rsidR="003B74B3" w:rsidRPr="00650B28">
              <w:rPr>
                <w:rFonts w:ascii="Calibri" w:hAnsi="Calibri" w:cs="Calibri"/>
                <w:i/>
                <w:sz w:val="22"/>
                <w:szCs w:val="22"/>
              </w:rPr>
              <w:t>3</w:t>
            </w:r>
            <w:r w:rsidRPr="00650B28">
              <w:rPr>
                <w:rFonts w:ascii="Calibri" w:hAnsi="Calibri" w:cs="Calibri"/>
                <w:i/>
                <w:sz w:val="22"/>
                <w:szCs w:val="22"/>
              </w:rPr>
              <w:t xml:space="preserve">: </w:t>
            </w:r>
            <w:r w:rsidR="00102C55" w:rsidRPr="00650B28">
              <w:rPr>
                <w:rFonts w:ascii="Calibri" w:hAnsi="Calibri" w:cs="Calibri"/>
                <w:i/>
                <w:sz w:val="22"/>
                <w:szCs w:val="22"/>
              </w:rPr>
              <w:t>Establish an appropriate corporate governance structures for the two SOEs (NPC and NBF) in the energy sector</w:t>
            </w:r>
            <w:r w:rsidRPr="00650B28">
              <w:rPr>
                <w:rFonts w:ascii="Calibri" w:hAnsi="Calibri"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1C00439F" w14:textId="77777777" w:rsidR="00B32AB6" w:rsidRPr="00650B28" w:rsidRDefault="00B32AB6" w:rsidP="00FD22F2">
            <w:pPr>
              <w:pStyle w:val="ListParagraph1"/>
              <w:ind w:left="0"/>
              <w:rPr>
                <w:rFonts w:ascii="Calibri" w:hAnsi="Calibri" w:cs="Calibri"/>
                <w:sz w:val="22"/>
                <w:szCs w:val="22"/>
              </w:rPr>
            </w:pPr>
            <w:r w:rsidRPr="00650B28">
              <w:rPr>
                <w:rFonts w:ascii="Calibri" w:hAnsi="Calibri" w:cs="Calibri"/>
                <w:sz w:val="22"/>
                <w:szCs w:val="22"/>
              </w:rPr>
              <w:t>With the status of NPC</w:t>
            </w:r>
            <w:r w:rsidR="00102C55" w:rsidRPr="00650B28">
              <w:rPr>
                <w:rFonts w:ascii="Calibri" w:hAnsi="Calibri" w:cs="Calibri"/>
                <w:sz w:val="22"/>
                <w:szCs w:val="22"/>
              </w:rPr>
              <w:t xml:space="preserve"> and NBF</w:t>
            </w:r>
            <w:r w:rsidRPr="00650B28">
              <w:rPr>
                <w:rFonts w:ascii="Calibri" w:hAnsi="Calibri" w:cs="Calibri"/>
                <w:sz w:val="22"/>
                <w:szCs w:val="22"/>
              </w:rPr>
              <w:t xml:space="preserve"> as SOE</w:t>
            </w:r>
            <w:r w:rsidR="00102C55" w:rsidRPr="00650B28">
              <w:rPr>
                <w:rFonts w:ascii="Calibri" w:hAnsi="Calibri" w:cs="Calibri"/>
                <w:sz w:val="22"/>
                <w:szCs w:val="22"/>
              </w:rPr>
              <w:t>s</w:t>
            </w:r>
            <w:r w:rsidRPr="00650B28">
              <w:rPr>
                <w:rFonts w:ascii="Calibri" w:hAnsi="Calibri" w:cs="Calibri"/>
                <w:sz w:val="22"/>
                <w:szCs w:val="22"/>
              </w:rPr>
              <w:t xml:space="preserve">, the aim of this activity if to formulate, approve, and implement SOE legislation, with the objectives to delineate the roles and responsibility of government and SOEs and to establish appropriate governance mechanisms and performance requirements for SOEs. </w:t>
            </w:r>
            <w:r w:rsidR="00FD22F2" w:rsidRPr="00650B28">
              <w:rPr>
                <w:rFonts w:ascii="Calibri" w:hAnsi="Calibri" w:cs="Calibri"/>
                <w:sz w:val="22"/>
                <w:szCs w:val="22"/>
              </w:rPr>
              <w:t xml:space="preserve">For this purpose, a </w:t>
            </w:r>
            <w:r w:rsidRPr="00650B28">
              <w:rPr>
                <w:rFonts w:ascii="Calibri" w:hAnsi="Calibri" w:cs="Calibri"/>
                <w:sz w:val="22"/>
                <w:szCs w:val="22"/>
              </w:rPr>
              <w:t>utility regulato</w:t>
            </w:r>
            <w:r w:rsidR="001E0970" w:rsidRPr="00650B28">
              <w:rPr>
                <w:rFonts w:ascii="Calibri" w:hAnsi="Calibri" w:cs="Calibri"/>
                <w:sz w:val="22"/>
                <w:szCs w:val="22"/>
              </w:rPr>
              <w:t xml:space="preserve">r </w:t>
            </w:r>
            <w:r w:rsidR="00FD22F2" w:rsidRPr="00650B28">
              <w:rPr>
                <w:rFonts w:ascii="Calibri" w:hAnsi="Calibri" w:cs="Calibri"/>
                <w:sz w:val="22"/>
                <w:szCs w:val="22"/>
              </w:rPr>
              <w:t xml:space="preserve">must be </w:t>
            </w:r>
            <w:r w:rsidR="001E0970" w:rsidRPr="00650B28">
              <w:rPr>
                <w:rFonts w:ascii="Calibri" w:hAnsi="Calibri" w:cs="Calibri"/>
                <w:sz w:val="22"/>
                <w:szCs w:val="22"/>
              </w:rPr>
              <w:t>established</w:t>
            </w:r>
            <w:r w:rsidR="00FD22F2" w:rsidRPr="00650B28">
              <w:rPr>
                <w:rStyle w:val="FootnoteReference"/>
                <w:szCs w:val="22"/>
              </w:rPr>
              <w:footnoteReference w:id="13"/>
            </w:r>
            <w:r w:rsidR="001E0970" w:rsidRPr="00650B28">
              <w:rPr>
                <w:rFonts w:ascii="Calibri" w:hAnsi="Calibri" w:cs="Calibri"/>
                <w:sz w:val="22"/>
                <w:szCs w:val="22"/>
              </w:rPr>
              <w:t>.</w:t>
            </w:r>
            <w:r w:rsidR="00FD22F2" w:rsidRPr="00650B28">
              <w:rPr>
                <w:rFonts w:ascii="Calibri" w:hAnsi="Calibri" w:cs="Calibri"/>
                <w:sz w:val="22"/>
                <w:szCs w:val="22"/>
              </w:rPr>
              <w:t xml:space="preserve"> </w:t>
            </w:r>
          </w:p>
        </w:tc>
      </w:tr>
    </w:tbl>
    <w:p w14:paraId="119CF2F8" w14:textId="77777777" w:rsidR="00977374" w:rsidRPr="00650B28" w:rsidRDefault="00CC188E" w:rsidP="00F67FBA">
      <w:pPr>
        <w:spacing w:after="0"/>
        <w:rPr>
          <w:rFonts w:cs="Calibri"/>
          <w:sz w:val="22"/>
          <w:szCs w:val="22"/>
        </w:rPr>
      </w:pPr>
      <w:r w:rsidRPr="00650B28">
        <w:rPr>
          <w:rFonts w:cs="Calibri"/>
          <w:sz w:val="22"/>
          <w:szCs w:val="22"/>
        </w:rPr>
        <w:t xml:space="preserve">       </w:t>
      </w:r>
    </w:p>
    <w:p w14:paraId="4D21C938" w14:textId="77777777" w:rsidR="003E6390" w:rsidRPr="00650B28" w:rsidRDefault="003E6390" w:rsidP="00F67FBA">
      <w:pPr>
        <w:spacing w:after="0"/>
        <w:rPr>
          <w:rFonts w:cs="Calibri"/>
          <w:i/>
          <w:sz w:val="22"/>
          <w:szCs w:val="22"/>
        </w:rPr>
      </w:pPr>
      <w:r w:rsidRPr="00650B28">
        <w:rPr>
          <w:rFonts w:cs="Calibri"/>
          <w:i/>
          <w:sz w:val="22"/>
          <w:szCs w:val="22"/>
        </w:rPr>
        <w:t>GEF support is required for the incremental technical assistance in capacity building, developing procedure for LCD, formulat</w:t>
      </w:r>
      <w:r w:rsidR="00B74D34" w:rsidRPr="00650B28">
        <w:rPr>
          <w:rFonts w:cs="Calibri"/>
          <w:i/>
          <w:sz w:val="22"/>
          <w:szCs w:val="22"/>
        </w:rPr>
        <w:t>ion</w:t>
      </w:r>
      <w:r w:rsidRPr="00650B28">
        <w:rPr>
          <w:rFonts w:cs="Calibri"/>
          <w:i/>
          <w:sz w:val="22"/>
          <w:szCs w:val="22"/>
        </w:rPr>
        <w:t xml:space="preserve"> and implement</w:t>
      </w:r>
      <w:r w:rsidR="00B74D34" w:rsidRPr="00650B28">
        <w:rPr>
          <w:rFonts w:cs="Calibri"/>
          <w:i/>
          <w:sz w:val="22"/>
          <w:szCs w:val="22"/>
        </w:rPr>
        <w:t>ation of</w:t>
      </w:r>
      <w:r w:rsidRPr="00650B28">
        <w:rPr>
          <w:rFonts w:cs="Calibri"/>
          <w:i/>
          <w:sz w:val="22"/>
          <w:szCs w:val="22"/>
        </w:rPr>
        <w:t xml:space="preserve"> new legislations, and the establishment of an independent utility regulator position</w:t>
      </w:r>
      <w:r w:rsidR="00546BFD" w:rsidRPr="00650B28">
        <w:rPr>
          <w:rFonts w:cs="Calibri"/>
          <w:i/>
          <w:sz w:val="22"/>
          <w:szCs w:val="22"/>
        </w:rPr>
        <w:t xml:space="preserve"> (the salary will be responsibility of GoN)</w:t>
      </w:r>
      <w:r w:rsidRPr="00650B28">
        <w:rPr>
          <w:rFonts w:cs="Calibri"/>
          <w:i/>
          <w:sz w:val="22"/>
          <w:szCs w:val="22"/>
        </w:rPr>
        <w:t xml:space="preserve">. </w:t>
      </w:r>
    </w:p>
    <w:p w14:paraId="24313ADE" w14:textId="77777777" w:rsidR="00977374" w:rsidRPr="00650B28" w:rsidRDefault="00977374" w:rsidP="00F67FBA">
      <w:pPr>
        <w:spacing w:after="0"/>
        <w:rPr>
          <w:rFonts w:cs="Calibri"/>
          <w:sz w:val="22"/>
          <w:szCs w:val="22"/>
        </w:rPr>
      </w:pPr>
    </w:p>
    <w:p w14:paraId="0FAC221B" w14:textId="77777777" w:rsidR="00977374" w:rsidRPr="00650B28" w:rsidRDefault="00977374" w:rsidP="00F67FBA">
      <w:pPr>
        <w:spacing w:after="0"/>
        <w:rPr>
          <w:rFonts w:cs="Calibri"/>
          <w:sz w:val="22"/>
          <w:szCs w:val="22"/>
        </w:rPr>
      </w:pPr>
      <w:r w:rsidRPr="00650B28">
        <w:rPr>
          <w:rFonts w:cs="Calibri"/>
          <w:sz w:val="22"/>
          <w:szCs w:val="22"/>
          <w:u w:val="single"/>
        </w:rPr>
        <w:t xml:space="preserve">Output </w:t>
      </w:r>
      <w:r w:rsidR="008C348A" w:rsidRPr="00650B28">
        <w:rPr>
          <w:rFonts w:cs="Calibri"/>
          <w:sz w:val="22"/>
          <w:szCs w:val="22"/>
          <w:u w:val="single"/>
        </w:rPr>
        <w:t>2</w:t>
      </w:r>
      <w:r w:rsidRPr="00650B28">
        <w:rPr>
          <w:rFonts w:cs="Calibri"/>
          <w:sz w:val="22"/>
          <w:szCs w:val="22"/>
          <w:u w:val="single"/>
        </w:rPr>
        <w:t>.3:</w:t>
      </w:r>
      <w:r w:rsidRPr="00650B28">
        <w:rPr>
          <w:rFonts w:cs="Calibri"/>
          <w:sz w:val="22"/>
          <w:szCs w:val="22"/>
        </w:rPr>
        <w:t xml:space="preserve"> </w:t>
      </w:r>
      <w:r w:rsidR="00E2122D" w:rsidRPr="00650B28">
        <w:rPr>
          <w:rFonts w:cs="Calibri"/>
          <w:sz w:val="22"/>
          <w:szCs w:val="22"/>
        </w:rPr>
        <w:t>Performance evaluation report on the adopted institutional framework and mechanisms, promotion and implementation of the recommendations offered, and maintenance strategy incorporated in the design of projects</w:t>
      </w:r>
    </w:p>
    <w:p w14:paraId="59A515E9" w14:textId="77777777" w:rsidR="00977374" w:rsidRPr="00650B28" w:rsidRDefault="0097737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6695"/>
      </w:tblGrid>
      <w:tr w:rsidR="00977374" w:rsidRPr="00650B28" w14:paraId="40E8A8E7" w14:textId="77777777" w:rsidTr="00E2122D">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2D467D03" w14:textId="77777777" w:rsidR="00977374" w:rsidRPr="00650B28" w:rsidRDefault="0097737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0436AF1D" w14:textId="77777777" w:rsidR="00977374" w:rsidRPr="00650B28" w:rsidRDefault="00977374" w:rsidP="00F67FBA">
            <w:pPr>
              <w:spacing w:after="0"/>
              <w:jc w:val="center"/>
              <w:rPr>
                <w:rFonts w:cs="Calibri"/>
                <w:sz w:val="22"/>
                <w:szCs w:val="22"/>
              </w:rPr>
            </w:pPr>
            <w:r w:rsidRPr="00650B28">
              <w:rPr>
                <w:rFonts w:cs="Calibri"/>
                <w:b/>
                <w:sz w:val="22"/>
                <w:szCs w:val="22"/>
              </w:rPr>
              <w:t>Description</w:t>
            </w:r>
          </w:p>
        </w:tc>
      </w:tr>
      <w:tr w:rsidR="00E2122D" w:rsidRPr="00650B28" w14:paraId="3DC5096D"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8A476B1" w14:textId="77777777" w:rsidR="00E2122D" w:rsidRPr="00650B28" w:rsidRDefault="00E2122D" w:rsidP="00F67FBA">
            <w:pPr>
              <w:spacing w:after="0"/>
              <w:jc w:val="left"/>
              <w:rPr>
                <w:rFonts w:cs="Calibri"/>
                <w:i/>
                <w:sz w:val="22"/>
                <w:szCs w:val="22"/>
              </w:rPr>
            </w:pPr>
            <w:r w:rsidRPr="00650B28">
              <w:rPr>
                <w:rFonts w:cs="Calibri"/>
                <w:i/>
                <w:sz w:val="22"/>
                <w:szCs w:val="22"/>
              </w:rPr>
              <w:t>Activity 2.3.1: Evaluate the adopted institutional framework and produce evaluation reports</w:t>
            </w:r>
            <w:r w:rsidR="00087C71"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186A36CD" w14:textId="77777777" w:rsidR="00E2122D" w:rsidRPr="00650B28" w:rsidRDefault="00E2122D" w:rsidP="00F67FBA">
            <w:pPr>
              <w:spacing w:after="0"/>
              <w:jc w:val="left"/>
              <w:rPr>
                <w:rFonts w:cs="Calibri"/>
                <w:sz w:val="22"/>
                <w:szCs w:val="22"/>
              </w:rPr>
            </w:pPr>
            <w:r w:rsidRPr="00650B28">
              <w:rPr>
                <w:rFonts w:cs="Calibri"/>
                <w:sz w:val="22"/>
                <w:szCs w:val="22"/>
              </w:rPr>
              <w:t>Efficacy of the adopted institutional frameworks established under AREAN will be evaluated and interim and final evaluation reports will be prepared. For the evaluation of the institutional framework and preparation of the reports an international consultant will be hired and supported by</w:t>
            </w:r>
            <w:r w:rsidR="00151D9E" w:rsidRPr="00650B28">
              <w:rPr>
                <w:rFonts w:cs="Calibri"/>
                <w:sz w:val="22"/>
                <w:szCs w:val="22"/>
              </w:rPr>
              <w:t xml:space="preserve"> a</w:t>
            </w:r>
            <w:r w:rsidRPr="00650B28">
              <w:rPr>
                <w:rFonts w:cs="Calibri"/>
                <w:sz w:val="22"/>
                <w:szCs w:val="22"/>
              </w:rPr>
              <w:t xml:space="preserve"> local professional, which will also c</w:t>
            </w:r>
            <w:r w:rsidR="00C56592" w:rsidRPr="00650B28">
              <w:rPr>
                <w:rFonts w:cs="Calibri"/>
                <w:sz w:val="22"/>
                <w:szCs w:val="22"/>
              </w:rPr>
              <w:t>ontribute to capacity building.</w:t>
            </w:r>
          </w:p>
        </w:tc>
      </w:tr>
      <w:tr w:rsidR="00E2122D" w:rsidRPr="00650B28" w14:paraId="7AFF13EC"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B0761DB" w14:textId="77777777" w:rsidR="00E2122D" w:rsidRPr="00650B28" w:rsidRDefault="00E2122D" w:rsidP="00F67FBA">
            <w:pPr>
              <w:spacing w:after="0"/>
              <w:jc w:val="left"/>
              <w:rPr>
                <w:rFonts w:cs="Calibri"/>
                <w:i/>
                <w:sz w:val="22"/>
                <w:szCs w:val="22"/>
              </w:rPr>
            </w:pPr>
            <w:r w:rsidRPr="00650B28">
              <w:rPr>
                <w:rFonts w:cs="Calibri"/>
                <w:i/>
                <w:sz w:val="22"/>
                <w:szCs w:val="22"/>
              </w:rPr>
              <w:t>Activity 2.3.2: Prepare and implement follow-up action plans based on the evaluation reports</w:t>
            </w:r>
            <w:r w:rsidR="00087C71"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7541DE6E" w14:textId="77777777" w:rsidR="00E2122D" w:rsidRPr="00650B28" w:rsidRDefault="00E2122D" w:rsidP="00F67FBA">
            <w:pPr>
              <w:spacing w:after="0"/>
              <w:jc w:val="left"/>
              <w:rPr>
                <w:rFonts w:cs="Calibri"/>
                <w:sz w:val="22"/>
                <w:szCs w:val="22"/>
              </w:rPr>
            </w:pPr>
            <w:r w:rsidRPr="00650B28">
              <w:rPr>
                <w:rFonts w:cs="Calibri"/>
                <w:sz w:val="22"/>
                <w:szCs w:val="22"/>
              </w:rPr>
              <w:t xml:space="preserve">The evaluation reports prepared in Activity 2.3.1 will be the basis for the formulation and implementation of follow-up action plans. </w:t>
            </w:r>
            <w:r w:rsidR="00251204" w:rsidRPr="00650B28">
              <w:rPr>
                <w:rFonts w:cs="Calibri"/>
                <w:sz w:val="22"/>
                <w:szCs w:val="22"/>
              </w:rPr>
              <w:t>Like</w:t>
            </w:r>
            <w:r w:rsidRPr="00650B28">
              <w:rPr>
                <w:rFonts w:cs="Calibri"/>
                <w:sz w:val="22"/>
                <w:szCs w:val="22"/>
              </w:rPr>
              <w:t xml:space="preserve"> Activity 2.3.1, the drafting of these action plans will be </w:t>
            </w:r>
            <w:r w:rsidR="005559D0" w:rsidRPr="00650B28">
              <w:rPr>
                <w:rFonts w:cs="Calibri"/>
                <w:sz w:val="22"/>
                <w:szCs w:val="22"/>
              </w:rPr>
              <w:t xml:space="preserve">carried out by </w:t>
            </w:r>
            <w:r w:rsidRPr="00650B28">
              <w:rPr>
                <w:rFonts w:cs="Calibri"/>
                <w:sz w:val="22"/>
                <w:szCs w:val="22"/>
              </w:rPr>
              <w:t xml:space="preserve">an international consultant that will be supported by </w:t>
            </w:r>
            <w:r w:rsidR="00151D9E" w:rsidRPr="00650B28">
              <w:rPr>
                <w:rFonts w:cs="Calibri"/>
                <w:sz w:val="22"/>
                <w:szCs w:val="22"/>
              </w:rPr>
              <w:t xml:space="preserve">a </w:t>
            </w:r>
            <w:r w:rsidRPr="00650B28">
              <w:rPr>
                <w:rFonts w:cs="Calibri"/>
                <w:sz w:val="22"/>
                <w:szCs w:val="22"/>
              </w:rPr>
              <w:t>local professional, which will also co</w:t>
            </w:r>
            <w:r w:rsidR="00C56592" w:rsidRPr="00650B28">
              <w:rPr>
                <w:rFonts w:cs="Calibri"/>
                <w:sz w:val="22"/>
                <w:szCs w:val="22"/>
              </w:rPr>
              <w:t>ntribute to capacity building.</w:t>
            </w:r>
          </w:p>
        </w:tc>
      </w:tr>
      <w:tr w:rsidR="00E2122D" w:rsidRPr="00650B28" w14:paraId="2C1D79A8"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6AC4F94" w14:textId="77777777" w:rsidR="00E2122D" w:rsidRPr="00650B28" w:rsidRDefault="00E2122D" w:rsidP="00F67FBA">
            <w:pPr>
              <w:spacing w:after="0"/>
              <w:jc w:val="left"/>
              <w:rPr>
                <w:rFonts w:cs="Calibri"/>
                <w:i/>
                <w:sz w:val="22"/>
                <w:szCs w:val="22"/>
              </w:rPr>
            </w:pPr>
            <w:r w:rsidRPr="00650B28">
              <w:rPr>
                <w:rFonts w:cs="Calibri"/>
                <w:i/>
                <w:sz w:val="22"/>
                <w:szCs w:val="22"/>
              </w:rPr>
              <w:t>Activity 2.3.3: Prepare and enforce maintenance str</w:t>
            </w:r>
            <w:r w:rsidR="003F6E94" w:rsidRPr="00650B28">
              <w:rPr>
                <w:rFonts w:cs="Calibri"/>
                <w:i/>
                <w:sz w:val="22"/>
                <w:szCs w:val="22"/>
              </w:rPr>
              <w:t>ategy in RE/EE project designs.</w:t>
            </w:r>
          </w:p>
        </w:tc>
        <w:tc>
          <w:tcPr>
            <w:tcW w:w="6885" w:type="dxa"/>
            <w:tcBorders>
              <w:top w:val="single" w:sz="4" w:space="0" w:color="auto"/>
              <w:left w:val="single" w:sz="4" w:space="0" w:color="auto"/>
              <w:bottom w:val="single" w:sz="4" w:space="0" w:color="auto"/>
              <w:right w:val="single" w:sz="4" w:space="0" w:color="auto"/>
            </w:tcBorders>
            <w:vAlign w:val="center"/>
          </w:tcPr>
          <w:p w14:paraId="3B75AA92" w14:textId="77777777" w:rsidR="00E2122D" w:rsidRPr="00650B28" w:rsidRDefault="00E2122D" w:rsidP="00F67FBA">
            <w:pPr>
              <w:spacing w:after="0"/>
              <w:jc w:val="left"/>
              <w:rPr>
                <w:rFonts w:cs="Calibri"/>
                <w:sz w:val="22"/>
                <w:szCs w:val="22"/>
              </w:rPr>
            </w:pPr>
            <w:r w:rsidRPr="00650B28">
              <w:rPr>
                <w:rFonts w:cs="Calibri"/>
                <w:sz w:val="22"/>
                <w:szCs w:val="22"/>
              </w:rPr>
              <w:t xml:space="preserve">Each new RE/EE technology </w:t>
            </w:r>
            <w:r w:rsidR="005559D0" w:rsidRPr="00650B28">
              <w:rPr>
                <w:rFonts w:cs="Calibri"/>
                <w:sz w:val="22"/>
                <w:szCs w:val="22"/>
              </w:rPr>
              <w:t xml:space="preserve">project </w:t>
            </w:r>
            <w:r w:rsidRPr="00650B28">
              <w:rPr>
                <w:rFonts w:cs="Calibri"/>
                <w:sz w:val="22"/>
                <w:szCs w:val="22"/>
              </w:rPr>
              <w:t xml:space="preserve">in Niue, </w:t>
            </w:r>
            <w:r w:rsidR="005559D0" w:rsidRPr="00650B28">
              <w:rPr>
                <w:rFonts w:cs="Calibri"/>
                <w:sz w:val="22"/>
                <w:szCs w:val="22"/>
              </w:rPr>
              <w:t>irrespective of the source of funding</w:t>
            </w:r>
            <w:r w:rsidRPr="00650B28">
              <w:rPr>
                <w:rFonts w:cs="Calibri"/>
                <w:sz w:val="22"/>
                <w:szCs w:val="22"/>
              </w:rPr>
              <w:t xml:space="preserve">, will be </w:t>
            </w:r>
            <w:r w:rsidR="005559D0" w:rsidRPr="00650B28">
              <w:rPr>
                <w:rFonts w:cs="Calibri"/>
                <w:sz w:val="22"/>
                <w:szCs w:val="22"/>
              </w:rPr>
              <w:t xml:space="preserve">supplemented with </w:t>
            </w:r>
            <w:r w:rsidRPr="00650B28">
              <w:rPr>
                <w:rFonts w:cs="Calibri"/>
                <w:sz w:val="22"/>
                <w:szCs w:val="22"/>
              </w:rPr>
              <w:t xml:space="preserve">the preparation of a maintenance strategy that will maximize the efficiency and </w:t>
            </w:r>
            <w:r w:rsidR="00C56592" w:rsidRPr="00650B28">
              <w:rPr>
                <w:rFonts w:cs="Calibri"/>
                <w:sz w:val="22"/>
                <w:szCs w:val="22"/>
              </w:rPr>
              <w:t>possibly</w:t>
            </w:r>
            <w:r w:rsidRPr="00650B28">
              <w:rPr>
                <w:rFonts w:cs="Calibri"/>
                <w:sz w:val="22"/>
                <w:szCs w:val="22"/>
              </w:rPr>
              <w:t xml:space="preserve"> extend the lifespan of the equipment, particularly in a challenging environment like Niue. The </w:t>
            </w:r>
            <w:r w:rsidR="005559D0" w:rsidRPr="00650B28">
              <w:rPr>
                <w:rFonts w:cs="Calibri"/>
                <w:sz w:val="22"/>
                <w:szCs w:val="22"/>
              </w:rPr>
              <w:t xml:space="preserve">proposed </w:t>
            </w:r>
            <w:r w:rsidRPr="00650B28">
              <w:rPr>
                <w:rFonts w:cs="Calibri"/>
                <w:sz w:val="22"/>
                <w:szCs w:val="22"/>
              </w:rPr>
              <w:t xml:space="preserve">strategies will then be </w:t>
            </w:r>
            <w:r w:rsidR="005559D0" w:rsidRPr="00650B28">
              <w:rPr>
                <w:rFonts w:cs="Calibri"/>
                <w:sz w:val="22"/>
                <w:szCs w:val="22"/>
              </w:rPr>
              <w:t xml:space="preserve">promoted and supported for application in </w:t>
            </w:r>
            <w:r w:rsidRPr="00650B28">
              <w:rPr>
                <w:rFonts w:cs="Calibri"/>
                <w:sz w:val="22"/>
                <w:szCs w:val="22"/>
              </w:rPr>
              <w:t xml:space="preserve">the installation of </w:t>
            </w:r>
            <w:r w:rsidR="005559D0" w:rsidRPr="00650B28">
              <w:rPr>
                <w:rFonts w:cs="Calibri"/>
                <w:sz w:val="22"/>
                <w:szCs w:val="22"/>
              </w:rPr>
              <w:t xml:space="preserve">the pertinent hardware such as </w:t>
            </w:r>
            <w:r w:rsidRPr="00650B28">
              <w:rPr>
                <w:rFonts w:cs="Calibri"/>
                <w:sz w:val="22"/>
                <w:szCs w:val="22"/>
              </w:rPr>
              <w:t xml:space="preserve">solar PV systems, </w:t>
            </w:r>
            <w:r w:rsidR="005559D0" w:rsidRPr="00650B28">
              <w:rPr>
                <w:rFonts w:cs="Calibri"/>
                <w:sz w:val="22"/>
                <w:szCs w:val="22"/>
              </w:rPr>
              <w:t>L</w:t>
            </w:r>
            <w:r w:rsidRPr="00650B28">
              <w:rPr>
                <w:rFonts w:cs="Calibri"/>
                <w:sz w:val="22"/>
                <w:szCs w:val="22"/>
              </w:rPr>
              <w:t>i-ion battery banks, power inverters, transformers, solar water pumps, solar</w:t>
            </w:r>
            <w:r w:rsidR="00C56592" w:rsidRPr="00650B28">
              <w:rPr>
                <w:rFonts w:cs="Calibri"/>
                <w:sz w:val="22"/>
                <w:szCs w:val="22"/>
              </w:rPr>
              <w:t xml:space="preserve"> powered LED streetlights, etc.</w:t>
            </w:r>
          </w:p>
        </w:tc>
      </w:tr>
    </w:tbl>
    <w:p w14:paraId="01D0FAFA" w14:textId="77777777" w:rsidR="00977374" w:rsidRPr="00650B28" w:rsidRDefault="00977374" w:rsidP="00F67FBA">
      <w:pPr>
        <w:spacing w:after="0"/>
        <w:rPr>
          <w:rFonts w:cs="Calibri"/>
          <w:sz w:val="22"/>
          <w:szCs w:val="22"/>
        </w:rPr>
      </w:pPr>
    </w:p>
    <w:p w14:paraId="4938ED3C" w14:textId="77777777" w:rsidR="002C5CA8" w:rsidRPr="00650B28" w:rsidRDefault="002C5CA8" w:rsidP="00F67FBA">
      <w:pPr>
        <w:spacing w:after="0"/>
        <w:rPr>
          <w:rFonts w:cs="Calibri"/>
          <w:i/>
          <w:sz w:val="22"/>
          <w:szCs w:val="22"/>
        </w:rPr>
      </w:pPr>
      <w:r w:rsidRPr="00650B28">
        <w:rPr>
          <w:rFonts w:cs="Calibri"/>
          <w:i/>
          <w:sz w:val="22"/>
          <w:szCs w:val="22"/>
        </w:rPr>
        <w:t>GEF support is required for the incremental technical assistance in evaluation of institutional frameworks, report preparation, drafting and implementation of action plans, and formulation of a maintenance strategy</w:t>
      </w:r>
    </w:p>
    <w:p w14:paraId="27F1FB48" w14:textId="77777777" w:rsidR="00977374" w:rsidRPr="00650B28" w:rsidRDefault="00977374" w:rsidP="00F67FBA">
      <w:pPr>
        <w:spacing w:after="0"/>
        <w:rPr>
          <w:rFonts w:cs="Calibri"/>
          <w:sz w:val="22"/>
          <w:szCs w:val="22"/>
        </w:rPr>
      </w:pPr>
    </w:p>
    <w:p w14:paraId="0941B387" w14:textId="77777777" w:rsidR="009E00F4" w:rsidRPr="00650B28" w:rsidRDefault="00EB06F3" w:rsidP="00F67FBA">
      <w:pPr>
        <w:spacing w:after="0"/>
        <w:rPr>
          <w:rFonts w:eastAsia="Times New Roman" w:cs="Calibri"/>
          <w:b/>
          <w:bCs/>
          <w:color w:val="000000"/>
          <w:sz w:val="22"/>
          <w:szCs w:val="22"/>
        </w:rPr>
      </w:pPr>
      <w:r w:rsidRPr="00650B28">
        <w:rPr>
          <w:rFonts w:cs="Calibri"/>
          <w:b/>
          <w:sz w:val="22"/>
          <w:szCs w:val="22"/>
        </w:rPr>
        <w:t xml:space="preserve">Component 3: </w:t>
      </w:r>
      <w:r w:rsidR="009E00F4" w:rsidRPr="00650B28">
        <w:rPr>
          <w:rFonts w:eastAsia="Times New Roman" w:cs="Calibri"/>
          <w:b/>
          <w:bCs/>
          <w:color w:val="000000"/>
          <w:sz w:val="22"/>
          <w:szCs w:val="22"/>
        </w:rPr>
        <w:t>Improvements in the Financing of Low Carbon Development Initiatives</w:t>
      </w:r>
    </w:p>
    <w:p w14:paraId="389108A0" w14:textId="77777777" w:rsidR="009E00F4" w:rsidRPr="00650B28" w:rsidRDefault="009E00F4" w:rsidP="00F67FBA">
      <w:pPr>
        <w:pStyle w:val="ListParagraph1"/>
        <w:ind w:left="0"/>
        <w:jc w:val="both"/>
        <w:rPr>
          <w:rFonts w:ascii="Calibri" w:hAnsi="Calibri" w:cs="Calibri"/>
          <w:b/>
          <w:sz w:val="22"/>
          <w:szCs w:val="22"/>
        </w:rPr>
      </w:pPr>
    </w:p>
    <w:p w14:paraId="2F04C003" w14:textId="77777777" w:rsidR="009E00F4" w:rsidRPr="00650B28" w:rsidRDefault="009E00F4"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3: Increased availability of, and access to, financing for sustainable energy, energy access and low carbon development initiatives in the energy supply and demand sectors</w:t>
      </w:r>
    </w:p>
    <w:p w14:paraId="6446FD6B" w14:textId="77777777" w:rsidR="009E00F4" w:rsidRPr="00650B28" w:rsidRDefault="009E00F4" w:rsidP="00F67FBA">
      <w:pPr>
        <w:pStyle w:val="ListParagraph1"/>
        <w:ind w:left="0"/>
        <w:jc w:val="both"/>
        <w:rPr>
          <w:rFonts w:ascii="Calibri" w:hAnsi="Calibri" w:cs="Calibri"/>
          <w:sz w:val="22"/>
          <w:szCs w:val="22"/>
        </w:rPr>
      </w:pPr>
    </w:p>
    <w:p w14:paraId="1274D2E8" w14:textId="77777777" w:rsidR="009E00F4" w:rsidRPr="00650B28" w:rsidRDefault="009E00F4" w:rsidP="00F67FBA">
      <w:pPr>
        <w:spacing w:after="0"/>
        <w:rPr>
          <w:rFonts w:cs="Calibri"/>
          <w:sz w:val="22"/>
          <w:szCs w:val="22"/>
        </w:rPr>
      </w:pPr>
      <w:r w:rsidRPr="00650B28">
        <w:rPr>
          <w:rFonts w:cs="Calibri"/>
          <w:sz w:val="22"/>
          <w:szCs w:val="22"/>
          <w:u w:val="single"/>
        </w:rPr>
        <w:t>Output 3.1:</w:t>
      </w:r>
      <w:r w:rsidRPr="00650B28">
        <w:rPr>
          <w:rFonts w:cs="Calibri"/>
          <w:sz w:val="22"/>
          <w:szCs w:val="22"/>
        </w:rPr>
        <w:t xml:space="preserve"> Designed and implemented financing instruments for the Niue Development Bank for financing EE and RE technology application initiatives</w:t>
      </w:r>
    </w:p>
    <w:p w14:paraId="26CBCA60" w14:textId="77777777" w:rsidR="009E00F4" w:rsidRPr="00650B28" w:rsidRDefault="009E00F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8"/>
        <w:gridCol w:w="6689"/>
      </w:tblGrid>
      <w:tr w:rsidR="009E00F4" w:rsidRPr="00650B28" w14:paraId="0DB59BB6" w14:textId="77777777" w:rsidTr="00475005">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31F9246" w14:textId="77777777" w:rsidR="009E00F4" w:rsidRPr="00650B28" w:rsidRDefault="009E00F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D3B799F" w14:textId="77777777" w:rsidR="009E00F4" w:rsidRPr="00650B28" w:rsidRDefault="009E00F4" w:rsidP="00F67FBA">
            <w:pPr>
              <w:spacing w:after="0"/>
              <w:jc w:val="center"/>
              <w:rPr>
                <w:rFonts w:cs="Calibri"/>
                <w:sz w:val="22"/>
                <w:szCs w:val="22"/>
              </w:rPr>
            </w:pPr>
            <w:r w:rsidRPr="00650B28">
              <w:rPr>
                <w:rFonts w:cs="Calibri"/>
                <w:b/>
                <w:sz w:val="22"/>
                <w:szCs w:val="22"/>
              </w:rPr>
              <w:t>Description</w:t>
            </w:r>
          </w:p>
        </w:tc>
      </w:tr>
      <w:tr w:rsidR="00475005" w:rsidRPr="00650B28" w14:paraId="0F42E5F5"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B234B85" w14:textId="77777777" w:rsidR="00475005" w:rsidRPr="00650B28" w:rsidRDefault="00475005" w:rsidP="00F67FBA">
            <w:pPr>
              <w:spacing w:after="0"/>
              <w:jc w:val="left"/>
              <w:rPr>
                <w:rFonts w:cs="Calibri"/>
                <w:i/>
                <w:sz w:val="22"/>
                <w:szCs w:val="22"/>
              </w:rPr>
            </w:pPr>
            <w:r w:rsidRPr="00650B28">
              <w:rPr>
                <w:rFonts w:cs="Calibri"/>
                <w:i/>
                <w:sz w:val="22"/>
                <w:szCs w:val="22"/>
              </w:rPr>
              <w:t xml:space="preserve">Activity 3.1.1: Design </w:t>
            </w:r>
            <w:r w:rsidR="00FD22F2" w:rsidRPr="00650B28">
              <w:rPr>
                <w:rFonts w:cs="Calibri"/>
                <w:i/>
                <w:sz w:val="22"/>
                <w:szCs w:val="22"/>
              </w:rPr>
              <w:t xml:space="preserve">appropriate </w:t>
            </w:r>
            <w:r w:rsidRPr="00650B28">
              <w:rPr>
                <w:rFonts w:cs="Calibri"/>
                <w:i/>
                <w:sz w:val="22"/>
                <w:szCs w:val="22"/>
              </w:rPr>
              <w:t xml:space="preserve">financing instruments </w:t>
            </w:r>
            <w:r w:rsidR="00CC188E" w:rsidRPr="00650B28">
              <w:rPr>
                <w:rFonts w:cs="Calibri"/>
                <w:i/>
                <w:sz w:val="22"/>
                <w:szCs w:val="22"/>
              </w:rPr>
              <w:t xml:space="preserve">for </w:t>
            </w:r>
            <w:r w:rsidRPr="00650B28">
              <w:rPr>
                <w:rFonts w:cs="Calibri"/>
                <w:i/>
                <w:sz w:val="22"/>
                <w:szCs w:val="22"/>
              </w:rPr>
              <w:t>stimulat</w:t>
            </w:r>
            <w:r w:rsidR="00CC188E" w:rsidRPr="00650B28">
              <w:rPr>
                <w:rFonts w:cs="Calibri"/>
                <w:i/>
                <w:sz w:val="22"/>
                <w:szCs w:val="22"/>
              </w:rPr>
              <w:t>ing</w:t>
            </w:r>
            <w:r w:rsidRPr="00650B28">
              <w:rPr>
                <w:rFonts w:cs="Calibri"/>
                <w:i/>
                <w:sz w:val="22"/>
                <w:szCs w:val="22"/>
              </w:rPr>
              <w:t xml:space="preserve"> the adoption </w:t>
            </w:r>
            <w:r w:rsidR="00CC188E" w:rsidRPr="00650B28">
              <w:rPr>
                <w:rFonts w:cs="Calibri"/>
                <w:i/>
                <w:sz w:val="22"/>
                <w:szCs w:val="22"/>
              </w:rPr>
              <w:t xml:space="preserve">and application </w:t>
            </w:r>
            <w:r w:rsidRPr="00650B28">
              <w:rPr>
                <w:rFonts w:cs="Calibri"/>
                <w:i/>
                <w:sz w:val="22"/>
                <w:szCs w:val="22"/>
              </w:rPr>
              <w:t>of EE and RE technologies.</w:t>
            </w:r>
          </w:p>
        </w:tc>
        <w:tc>
          <w:tcPr>
            <w:tcW w:w="6885" w:type="dxa"/>
            <w:tcBorders>
              <w:top w:val="single" w:sz="4" w:space="0" w:color="auto"/>
              <w:left w:val="single" w:sz="4" w:space="0" w:color="auto"/>
              <w:bottom w:val="single" w:sz="4" w:space="0" w:color="auto"/>
              <w:right w:val="single" w:sz="4" w:space="0" w:color="auto"/>
            </w:tcBorders>
            <w:vAlign w:val="center"/>
          </w:tcPr>
          <w:p w14:paraId="6414DBD8" w14:textId="77777777" w:rsidR="00475005" w:rsidRPr="00650B28" w:rsidRDefault="00475005" w:rsidP="00F67FBA">
            <w:pPr>
              <w:spacing w:after="0"/>
              <w:jc w:val="left"/>
              <w:rPr>
                <w:rFonts w:cs="Calibri"/>
                <w:sz w:val="22"/>
                <w:szCs w:val="22"/>
              </w:rPr>
            </w:pPr>
            <w:r w:rsidRPr="00650B28">
              <w:rPr>
                <w:rFonts w:cs="Calibri"/>
                <w:sz w:val="22"/>
                <w:szCs w:val="22"/>
              </w:rPr>
              <w:t xml:space="preserve">A preliminary assessment phase will be performed to determine which financing instruments and with what timeframe can be implemented in Niue. The potential mechanisms include net metering and feed-in tariffs for independent power producers. The design will also establish the “per unit” incentives and the total available budget to avoid the </w:t>
            </w:r>
            <w:r w:rsidR="00C56592" w:rsidRPr="00650B28">
              <w:rPr>
                <w:rFonts w:cs="Calibri"/>
                <w:sz w:val="22"/>
                <w:szCs w:val="22"/>
              </w:rPr>
              <w:t>creation of a financial bubble.</w:t>
            </w:r>
          </w:p>
        </w:tc>
      </w:tr>
      <w:tr w:rsidR="00A90E2E" w:rsidRPr="00650B28" w14:paraId="0D39FB14"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47C9E7B" w14:textId="77777777" w:rsidR="00A90E2E" w:rsidRPr="00650B28" w:rsidRDefault="00A90E2E" w:rsidP="00F67FBA">
            <w:pPr>
              <w:spacing w:after="0"/>
              <w:jc w:val="left"/>
              <w:rPr>
                <w:rFonts w:cs="Calibri"/>
                <w:i/>
                <w:sz w:val="22"/>
                <w:szCs w:val="22"/>
              </w:rPr>
            </w:pPr>
            <w:r w:rsidRPr="00650B28">
              <w:rPr>
                <w:rFonts w:cs="Calibri"/>
                <w:i/>
                <w:sz w:val="22"/>
                <w:szCs w:val="22"/>
              </w:rPr>
              <w:t>Activity 3.1.2: Design suitable financing scheme for supporting widespread application of EE and RE appliances and equipment</w:t>
            </w:r>
          </w:p>
        </w:tc>
        <w:tc>
          <w:tcPr>
            <w:tcW w:w="6885" w:type="dxa"/>
            <w:tcBorders>
              <w:top w:val="single" w:sz="4" w:space="0" w:color="auto"/>
              <w:left w:val="single" w:sz="4" w:space="0" w:color="auto"/>
              <w:bottom w:val="single" w:sz="4" w:space="0" w:color="auto"/>
              <w:right w:val="single" w:sz="4" w:space="0" w:color="auto"/>
            </w:tcBorders>
            <w:vAlign w:val="center"/>
          </w:tcPr>
          <w:p w14:paraId="0BD88A30" w14:textId="77777777" w:rsidR="00A90E2E" w:rsidRPr="00650B28" w:rsidRDefault="00B17FCC" w:rsidP="00F67FBA">
            <w:pPr>
              <w:spacing w:after="0"/>
              <w:jc w:val="left"/>
              <w:rPr>
                <w:rFonts w:cs="Calibri"/>
                <w:sz w:val="22"/>
                <w:szCs w:val="22"/>
              </w:rPr>
            </w:pPr>
            <w:r w:rsidRPr="00650B28">
              <w:rPr>
                <w:rFonts w:cs="Calibri"/>
                <w:sz w:val="22"/>
                <w:szCs w:val="22"/>
              </w:rPr>
              <w:t xml:space="preserve">This involves the determination for example of the following: range of RE/EE equipment to be supported; criteria for assessing financial support applications; targeted distribution of financing among different types of borrowers, etc.; best approach for distributing funds to beneficiaries, whether it be all up-front, or half up-front and half based on performance, etc.; the evaluation method for fund performance; and measures for monitoring the NDB. </w:t>
            </w:r>
          </w:p>
        </w:tc>
      </w:tr>
      <w:tr w:rsidR="00933C86" w:rsidRPr="00650B28" w14:paraId="0F7AAE23"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461E51E" w14:textId="77777777" w:rsidR="00933C86" w:rsidRPr="00650B28" w:rsidRDefault="005335E9" w:rsidP="00F67FBA">
            <w:pPr>
              <w:spacing w:after="0"/>
              <w:jc w:val="left"/>
              <w:rPr>
                <w:rFonts w:cs="Calibri"/>
                <w:i/>
                <w:sz w:val="22"/>
                <w:szCs w:val="22"/>
              </w:rPr>
            </w:pPr>
            <w:r w:rsidRPr="00650B28">
              <w:rPr>
                <w:rFonts w:cs="Calibri"/>
                <w:i/>
                <w:sz w:val="22"/>
                <w:szCs w:val="22"/>
              </w:rPr>
              <w:t>Activity 3.1.</w:t>
            </w:r>
            <w:r w:rsidR="00B17FCC" w:rsidRPr="00650B28">
              <w:rPr>
                <w:rFonts w:cs="Calibri"/>
                <w:i/>
                <w:sz w:val="22"/>
                <w:szCs w:val="22"/>
              </w:rPr>
              <w:t>3</w:t>
            </w:r>
            <w:r w:rsidRPr="00650B28">
              <w:rPr>
                <w:rFonts w:cs="Calibri"/>
                <w:i/>
                <w:sz w:val="22"/>
                <w:szCs w:val="22"/>
              </w:rPr>
              <w:t xml:space="preserve">: </w:t>
            </w:r>
            <w:r w:rsidR="00A0246E" w:rsidRPr="00650B28">
              <w:rPr>
                <w:rFonts w:cs="Calibri"/>
                <w:i/>
                <w:sz w:val="22"/>
                <w:szCs w:val="22"/>
              </w:rPr>
              <w:t>Implementation of the designed and approved financing scheme.</w:t>
            </w:r>
          </w:p>
        </w:tc>
        <w:tc>
          <w:tcPr>
            <w:tcW w:w="6885" w:type="dxa"/>
            <w:tcBorders>
              <w:top w:val="single" w:sz="4" w:space="0" w:color="auto"/>
              <w:left w:val="single" w:sz="4" w:space="0" w:color="auto"/>
              <w:bottom w:val="single" w:sz="4" w:space="0" w:color="auto"/>
              <w:right w:val="single" w:sz="4" w:space="0" w:color="auto"/>
            </w:tcBorders>
            <w:vAlign w:val="center"/>
          </w:tcPr>
          <w:p w14:paraId="3A9F61E0" w14:textId="77777777" w:rsidR="00933C86" w:rsidRPr="00650B28" w:rsidRDefault="00933C86" w:rsidP="00F67FBA">
            <w:pPr>
              <w:spacing w:after="0"/>
              <w:jc w:val="left"/>
              <w:rPr>
                <w:rFonts w:cs="Calibri"/>
                <w:sz w:val="22"/>
                <w:szCs w:val="22"/>
              </w:rPr>
            </w:pPr>
            <w:r w:rsidRPr="00650B28">
              <w:rPr>
                <w:rFonts w:cs="Calibri"/>
                <w:sz w:val="22"/>
                <w:szCs w:val="22"/>
              </w:rPr>
              <w:t>This activity involves the implementation by the NDB of the financing scheme designed under Activity 3.1.</w:t>
            </w:r>
            <w:r w:rsidR="00B17FCC" w:rsidRPr="00650B28">
              <w:rPr>
                <w:rFonts w:cs="Calibri"/>
                <w:sz w:val="22"/>
                <w:szCs w:val="22"/>
              </w:rPr>
              <w:t>2</w:t>
            </w:r>
            <w:r w:rsidRPr="00650B28">
              <w:rPr>
                <w:rFonts w:cs="Calibri"/>
                <w:sz w:val="22"/>
                <w:szCs w:val="22"/>
              </w:rPr>
              <w:t xml:space="preserve">. Also included is the monitoring </w:t>
            </w:r>
            <w:r w:rsidR="00CC188E" w:rsidRPr="00650B28">
              <w:rPr>
                <w:rFonts w:cs="Calibri"/>
                <w:sz w:val="22"/>
                <w:szCs w:val="22"/>
              </w:rPr>
              <w:t>and evaluation of the performance of the financing scheme</w:t>
            </w:r>
            <w:r w:rsidRPr="00650B28">
              <w:rPr>
                <w:rFonts w:cs="Calibri"/>
                <w:sz w:val="22"/>
                <w:szCs w:val="22"/>
              </w:rPr>
              <w:t>.</w:t>
            </w:r>
            <w:r w:rsidR="00986AF5" w:rsidRPr="00650B28">
              <w:rPr>
                <w:rFonts w:cs="Calibri"/>
                <w:sz w:val="22"/>
                <w:szCs w:val="22"/>
              </w:rPr>
              <w:t xml:space="preserve"> </w:t>
            </w:r>
          </w:p>
        </w:tc>
      </w:tr>
      <w:tr w:rsidR="00933C86" w:rsidRPr="00650B28" w14:paraId="34DF3CB2"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0772D6F" w14:textId="77777777" w:rsidR="00933C86" w:rsidRPr="00650B28" w:rsidRDefault="005335E9" w:rsidP="00F67FBA">
            <w:pPr>
              <w:spacing w:after="0"/>
              <w:jc w:val="left"/>
              <w:rPr>
                <w:rFonts w:cs="Calibri"/>
                <w:i/>
                <w:sz w:val="22"/>
                <w:szCs w:val="22"/>
              </w:rPr>
            </w:pPr>
            <w:r w:rsidRPr="00650B28">
              <w:rPr>
                <w:rFonts w:cs="Calibri"/>
                <w:i/>
                <w:sz w:val="22"/>
                <w:szCs w:val="22"/>
              </w:rPr>
              <w:t>Activity 3.1.</w:t>
            </w:r>
            <w:r w:rsidR="00B17FCC" w:rsidRPr="00650B28">
              <w:rPr>
                <w:rFonts w:cs="Calibri"/>
                <w:i/>
                <w:sz w:val="22"/>
                <w:szCs w:val="22"/>
              </w:rPr>
              <w:t>4</w:t>
            </w:r>
            <w:r w:rsidRPr="00650B28">
              <w:rPr>
                <w:rFonts w:cs="Calibri"/>
                <w:i/>
                <w:sz w:val="22"/>
                <w:szCs w:val="22"/>
              </w:rPr>
              <w:t>: Provision of outreach and technical assistance to applicants to the financial support fund (Activity 3.1.</w:t>
            </w:r>
            <w:r w:rsidR="00B17FCC" w:rsidRPr="00650B28">
              <w:rPr>
                <w:rFonts w:cs="Calibri"/>
                <w:i/>
                <w:sz w:val="22"/>
                <w:szCs w:val="22"/>
              </w:rPr>
              <w:t>3</w:t>
            </w:r>
            <w:r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2716E86C" w14:textId="77777777" w:rsidR="00933C86" w:rsidRPr="00650B28" w:rsidRDefault="005335E9" w:rsidP="00F67FBA">
            <w:pPr>
              <w:spacing w:after="0"/>
              <w:jc w:val="left"/>
              <w:rPr>
                <w:rFonts w:cs="Calibri"/>
                <w:sz w:val="22"/>
                <w:szCs w:val="22"/>
              </w:rPr>
            </w:pPr>
            <w:r w:rsidRPr="00650B28">
              <w:rPr>
                <w:rFonts w:cs="Calibri"/>
                <w:sz w:val="22"/>
                <w:szCs w:val="22"/>
              </w:rPr>
              <w:t xml:space="preserve">This activity involves promotion </w:t>
            </w:r>
            <w:r w:rsidR="00CC188E" w:rsidRPr="00650B28">
              <w:rPr>
                <w:rFonts w:cs="Calibri"/>
                <w:sz w:val="22"/>
                <w:szCs w:val="22"/>
              </w:rPr>
              <w:t>to potential applicants</w:t>
            </w:r>
            <w:r w:rsidRPr="00650B28">
              <w:rPr>
                <w:rFonts w:cs="Calibri"/>
                <w:sz w:val="22"/>
                <w:szCs w:val="22"/>
              </w:rPr>
              <w:t xml:space="preserve"> and assist them (if requested) </w:t>
            </w:r>
            <w:r w:rsidR="00CC188E" w:rsidRPr="00650B28">
              <w:rPr>
                <w:rFonts w:cs="Calibri"/>
                <w:sz w:val="22"/>
                <w:szCs w:val="22"/>
              </w:rPr>
              <w:t>in the financing application process</w:t>
            </w:r>
            <w:r w:rsidRPr="00650B28">
              <w:rPr>
                <w:rFonts w:cs="Calibri"/>
                <w:sz w:val="22"/>
                <w:szCs w:val="22"/>
              </w:rPr>
              <w:t xml:space="preserve">. For interested parties, support will be provided in </w:t>
            </w:r>
            <w:r w:rsidR="00CC188E" w:rsidRPr="00650B28">
              <w:rPr>
                <w:rFonts w:cs="Calibri"/>
                <w:sz w:val="22"/>
                <w:szCs w:val="22"/>
              </w:rPr>
              <w:t xml:space="preserve">the </w:t>
            </w:r>
            <w:r w:rsidRPr="00650B28">
              <w:rPr>
                <w:rFonts w:cs="Calibri"/>
                <w:sz w:val="22"/>
                <w:szCs w:val="22"/>
              </w:rPr>
              <w:t xml:space="preserve">identification of desirable sources of </w:t>
            </w:r>
            <w:r w:rsidR="00CC188E" w:rsidRPr="00650B28">
              <w:rPr>
                <w:rFonts w:cs="Calibri"/>
                <w:sz w:val="22"/>
                <w:szCs w:val="22"/>
              </w:rPr>
              <w:t>EE and RE appliance/</w:t>
            </w:r>
            <w:r w:rsidRPr="00650B28">
              <w:rPr>
                <w:rFonts w:cs="Calibri"/>
                <w:sz w:val="22"/>
                <w:szCs w:val="22"/>
              </w:rPr>
              <w:t>equipment at good cost. Support will also include help in completing applications for financing.</w:t>
            </w:r>
          </w:p>
        </w:tc>
      </w:tr>
    </w:tbl>
    <w:p w14:paraId="73283ABF" w14:textId="77777777" w:rsidR="009E00F4" w:rsidRPr="00650B28" w:rsidRDefault="009E00F4" w:rsidP="00F67FBA">
      <w:pPr>
        <w:spacing w:after="0"/>
        <w:rPr>
          <w:rFonts w:cs="Calibri"/>
          <w:sz w:val="22"/>
          <w:szCs w:val="22"/>
        </w:rPr>
      </w:pPr>
    </w:p>
    <w:p w14:paraId="6962B987" w14:textId="77777777" w:rsidR="00475005" w:rsidRPr="00650B28" w:rsidRDefault="00475005" w:rsidP="00F67FBA">
      <w:pPr>
        <w:spacing w:after="0"/>
        <w:rPr>
          <w:rFonts w:cs="Calibri"/>
          <w:sz w:val="22"/>
          <w:szCs w:val="22"/>
        </w:rPr>
      </w:pPr>
      <w:r w:rsidRPr="00650B28">
        <w:rPr>
          <w:rFonts w:cs="Calibri"/>
          <w:i/>
          <w:sz w:val="22"/>
          <w:szCs w:val="22"/>
        </w:rPr>
        <w:t xml:space="preserve">GEF support is required for the incremental technical assistance in the assessment </w:t>
      </w:r>
      <w:r w:rsidR="00C56592" w:rsidRPr="00650B28">
        <w:rPr>
          <w:rFonts w:cs="Calibri"/>
          <w:i/>
          <w:sz w:val="22"/>
          <w:szCs w:val="22"/>
        </w:rPr>
        <w:t xml:space="preserve">and design </w:t>
      </w:r>
      <w:r w:rsidRPr="00650B28">
        <w:rPr>
          <w:rFonts w:cs="Calibri"/>
          <w:i/>
          <w:sz w:val="22"/>
          <w:szCs w:val="22"/>
        </w:rPr>
        <w:t>of potential financing schemes</w:t>
      </w:r>
    </w:p>
    <w:p w14:paraId="0B7471E6" w14:textId="77777777" w:rsidR="009E00F4" w:rsidRPr="00650B28" w:rsidRDefault="009E00F4" w:rsidP="00F67FBA">
      <w:pPr>
        <w:spacing w:after="0"/>
        <w:rPr>
          <w:rFonts w:cs="Calibri"/>
          <w:sz w:val="22"/>
          <w:szCs w:val="22"/>
        </w:rPr>
      </w:pPr>
    </w:p>
    <w:p w14:paraId="0D422FB8" w14:textId="77777777" w:rsidR="009E00F4" w:rsidRPr="00650B28" w:rsidRDefault="009E00F4" w:rsidP="00F67FBA">
      <w:pPr>
        <w:spacing w:after="0"/>
        <w:rPr>
          <w:rFonts w:cs="Calibri"/>
          <w:sz w:val="22"/>
          <w:szCs w:val="22"/>
        </w:rPr>
      </w:pPr>
      <w:r w:rsidRPr="00650B28">
        <w:rPr>
          <w:rFonts w:cs="Calibri"/>
          <w:sz w:val="22"/>
          <w:szCs w:val="22"/>
          <w:u w:val="single"/>
        </w:rPr>
        <w:t>Output 3.2:</w:t>
      </w:r>
      <w:r w:rsidRPr="00650B28">
        <w:rPr>
          <w:rFonts w:cs="Calibri"/>
          <w:sz w:val="22"/>
          <w:szCs w:val="22"/>
        </w:rPr>
        <w:t xml:space="preserve"> Evaluation report on the performance of the established financing </w:t>
      </w:r>
      <w:r w:rsidR="00156C7B" w:rsidRPr="00650B28">
        <w:rPr>
          <w:rFonts w:cs="Calibri"/>
          <w:sz w:val="22"/>
          <w:szCs w:val="22"/>
        </w:rPr>
        <w:t>instruments</w:t>
      </w:r>
    </w:p>
    <w:p w14:paraId="3F2D4AEF" w14:textId="77777777" w:rsidR="009E00F4" w:rsidRPr="00650B28" w:rsidRDefault="009E00F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693"/>
      </w:tblGrid>
      <w:tr w:rsidR="009E00F4" w:rsidRPr="00650B28" w14:paraId="7D31E344" w14:textId="77777777" w:rsidTr="00DB674A">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47A0894B" w14:textId="77777777" w:rsidR="009E00F4" w:rsidRPr="00650B28" w:rsidRDefault="009E00F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4BFCD3F" w14:textId="77777777" w:rsidR="009E00F4" w:rsidRPr="00650B28" w:rsidRDefault="009E00F4" w:rsidP="00F67FBA">
            <w:pPr>
              <w:spacing w:after="0"/>
              <w:jc w:val="center"/>
              <w:rPr>
                <w:rFonts w:cs="Calibri"/>
                <w:sz w:val="22"/>
                <w:szCs w:val="22"/>
              </w:rPr>
            </w:pPr>
            <w:r w:rsidRPr="00650B28">
              <w:rPr>
                <w:rFonts w:cs="Calibri"/>
                <w:b/>
                <w:sz w:val="22"/>
                <w:szCs w:val="22"/>
              </w:rPr>
              <w:t>Description</w:t>
            </w:r>
          </w:p>
        </w:tc>
      </w:tr>
      <w:tr w:rsidR="00DB674A" w:rsidRPr="00650B28" w14:paraId="1FE0238C"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DE8B1CB" w14:textId="77777777" w:rsidR="00DB674A" w:rsidRPr="00650B28" w:rsidRDefault="00DB674A" w:rsidP="00F67FBA">
            <w:pPr>
              <w:spacing w:after="0"/>
              <w:jc w:val="left"/>
              <w:rPr>
                <w:rFonts w:cs="Calibri"/>
                <w:i/>
                <w:sz w:val="22"/>
                <w:szCs w:val="22"/>
              </w:rPr>
            </w:pPr>
            <w:r w:rsidRPr="00650B28">
              <w:rPr>
                <w:rFonts w:cs="Calibri"/>
                <w:i/>
                <w:sz w:val="22"/>
                <w:szCs w:val="22"/>
              </w:rPr>
              <w:t xml:space="preserve">Activity 3.2.1: Evaluate the designed and implemented financing instruments and produce </w:t>
            </w:r>
            <w:r w:rsidR="00D922A7" w:rsidRPr="00650B28">
              <w:rPr>
                <w:rFonts w:cs="Calibri"/>
                <w:i/>
                <w:sz w:val="22"/>
                <w:szCs w:val="22"/>
              </w:rPr>
              <w:t xml:space="preserve">an </w:t>
            </w:r>
            <w:r w:rsidRPr="00650B28">
              <w:rPr>
                <w:rFonts w:cs="Calibri"/>
                <w:i/>
                <w:sz w:val="22"/>
                <w:szCs w:val="22"/>
              </w:rPr>
              <w:t>evaluation report.</w:t>
            </w:r>
          </w:p>
        </w:tc>
        <w:tc>
          <w:tcPr>
            <w:tcW w:w="6885" w:type="dxa"/>
            <w:tcBorders>
              <w:top w:val="single" w:sz="4" w:space="0" w:color="auto"/>
              <w:left w:val="single" w:sz="4" w:space="0" w:color="auto"/>
              <w:bottom w:val="single" w:sz="4" w:space="0" w:color="auto"/>
              <w:right w:val="single" w:sz="4" w:space="0" w:color="auto"/>
            </w:tcBorders>
            <w:vAlign w:val="center"/>
          </w:tcPr>
          <w:p w14:paraId="62F9AFF5" w14:textId="77777777" w:rsidR="00DB674A" w:rsidRPr="00650B28" w:rsidRDefault="00D922A7" w:rsidP="00F67FBA">
            <w:pPr>
              <w:spacing w:after="0"/>
              <w:jc w:val="left"/>
              <w:rPr>
                <w:rFonts w:cs="Calibri"/>
                <w:sz w:val="22"/>
                <w:szCs w:val="22"/>
              </w:rPr>
            </w:pPr>
            <w:r w:rsidRPr="00650B28">
              <w:rPr>
                <w:rFonts w:cs="Calibri"/>
                <w:sz w:val="22"/>
                <w:szCs w:val="22"/>
              </w:rPr>
              <w:t>The e</w:t>
            </w:r>
            <w:r w:rsidR="00DB674A" w:rsidRPr="00650B28">
              <w:rPr>
                <w:rFonts w:cs="Calibri"/>
                <w:sz w:val="22"/>
                <w:szCs w:val="22"/>
              </w:rPr>
              <w:t xml:space="preserve">fficacy of </w:t>
            </w:r>
            <w:r w:rsidRPr="00650B28">
              <w:rPr>
                <w:rFonts w:cs="Calibri"/>
                <w:sz w:val="22"/>
                <w:szCs w:val="22"/>
              </w:rPr>
              <w:t xml:space="preserve">the </w:t>
            </w:r>
            <w:r w:rsidR="00DB674A" w:rsidRPr="00650B28">
              <w:rPr>
                <w:rFonts w:cs="Calibri"/>
                <w:sz w:val="22"/>
                <w:szCs w:val="22"/>
              </w:rPr>
              <w:t xml:space="preserve">financing instruments established </w:t>
            </w:r>
            <w:r w:rsidRPr="00650B28">
              <w:rPr>
                <w:rFonts w:cs="Calibri"/>
                <w:sz w:val="22"/>
                <w:szCs w:val="22"/>
              </w:rPr>
              <w:t xml:space="preserve">and implemented </w:t>
            </w:r>
            <w:r w:rsidR="00DB674A" w:rsidRPr="00650B28">
              <w:rPr>
                <w:rFonts w:cs="Calibri"/>
                <w:sz w:val="22"/>
                <w:szCs w:val="22"/>
              </w:rPr>
              <w:t xml:space="preserve">under AREAN will be evaluated and </w:t>
            </w:r>
            <w:r w:rsidRPr="00650B28">
              <w:rPr>
                <w:rFonts w:cs="Calibri"/>
                <w:sz w:val="22"/>
                <w:szCs w:val="22"/>
              </w:rPr>
              <w:t xml:space="preserve">an </w:t>
            </w:r>
            <w:r w:rsidR="00DB674A" w:rsidRPr="00650B28">
              <w:rPr>
                <w:rFonts w:cs="Calibri"/>
                <w:sz w:val="22"/>
                <w:szCs w:val="22"/>
              </w:rPr>
              <w:t xml:space="preserve">evaluation report will be prepared. </w:t>
            </w:r>
            <w:r w:rsidR="00156C7B" w:rsidRPr="00650B28">
              <w:rPr>
                <w:rFonts w:cs="Calibri"/>
                <w:sz w:val="22"/>
                <w:szCs w:val="22"/>
              </w:rPr>
              <w:t xml:space="preserve">Based on the </w:t>
            </w:r>
            <w:r w:rsidRPr="00650B28">
              <w:rPr>
                <w:rFonts w:cs="Calibri"/>
                <w:sz w:val="22"/>
                <w:szCs w:val="22"/>
              </w:rPr>
              <w:t xml:space="preserve">results </w:t>
            </w:r>
            <w:r w:rsidR="00156C7B" w:rsidRPr="00650B28">
              <w:rPr>
                <w:rFonts w:cs="Calibri"/>
                <w:sz w:val="22"/>
                <w:szCs w:val="22"/>
              </w:rPr>
              <w:t xml:space="preserve">of this evaluation, if required, modifications of the financing instruments will be made. </w:t>
            </w:r>
            <w:r w:rsidR="00DB674A" w:rsidRPr="00650B28">
              <w:rPr>
                <w:rFonts w:cs="Calibri"/>
                <w:sz w:val="22"/>
                <w:szCs w:val="22"/>
              </w:rPr>
              <w:t xml:space="preserve">For the </w:t>
            </w:r>
            <w:r w:rsidRPr="00650B28">
              <w:rPr>
                <w:rFonts w:cs="Calibri"/>
                <w:sz w:val="22"/>
                <w:szCs w:val="22"/>
              </w:rPr>
              <w:t xml:space="preserve">evaluation process, the services of an </w:t>
            </w:r>
            <w:r w:rsidR="00DB674A" w:rsidRPr="00650B28">
              <w:rPr>
                <w:rFonts w:cs="Calibri"/>
                <w:sz w:val="22"/>
                <w:szCs w:val="22"/>
              </w:rPr>
              <w:t xml:space="preserve">international consultant will be </w:t>
            </w:r>
            <w:r w:rsidRPr="00650B28">
              <w:rPr>
                <w:rFonts w:cs="Calibri"/>
                <w:sz w:val="22"/>
                <w:szCs w:val="22"/>
              </w:rPr>
              <w:t xml:space="preserve">engaged </w:t>
            </w:r>
            <w:r w:rsidR="00DB674A" w:rsidRPr="00650B28">
              <w:rPr>
                <w:rFonts w:cs="Calibri"/>
                <w:sz w:val="22"/>
                <w:szCs w:val="22"/>
              </w:rPr>
              <w:t xml:space="preserve">and supported by </w:t>
            </w:r>
            <w:r w:rsidR="00151D9E" w:rsidRPr="00650B28">
              <w:rPr>
                <w:rFonts w:cs="Calibri"/>
                <w:sz w:val="22"/>
                <w:szCs w:val="22"/>
              </w:rPr>
              <w:t xml:space="preserve">a </w:t>
            </w:r>
            <w:r w:rsidR="00DB674A" w:rsidRPr="00650B28">
              <w:rPr>
                <w:rFonts w:cs="Calibri"/>
                <w:sz w:val="22"/>
                <w:szCs w:val="22"/>
              </w:rPr>
              <w:t>local professional, which will co</w:t>
            </w:r>
            <w:r w:rsidR="00C56592" w:rsidRPr="00650B28">
              <w:rPr>
                <w:rFonts w:cs="Calibri"/>
                <w:sz w:val="22"/>
                <w:szCs w:val="22"/>
              </w:rPr>
              <w:t xml:space="preserve">ntribute to </w:t>
            </w:r>
            <w:r w:rsidRPr="00650B28">
              <w:rPr>
                <w:rFonts w:cs="Calibri"/>
                <w:sz w:val="22"/>
                <w:szCs w:val="22"/>
              </w:rPr>
              <w:t xml:space="preserve">local </w:t>
            </w:r>
            <w:r w:rsidR="00C56592" w:rsidRPr="00650B28">
              <w:rPr>
                <w:rFonts w:cs="Calibri"/>
                <w:sz w:val="22"/>
                <w:szCs w:val="22"/>
              </w:rPr>
              <w:t>capacity building.</w:t>
            </w:r>
          </w:p>
        </w:tc>
      </w:tr>
    </w:tbl>
    <w:p w14:paraId="74C067A8" w14:textId="77777777" w:rsidR="009E00F4" w:rsidRPr="00650B28" w:rsidRDefault="009E00F4" w:rsidP="00F67FBA">
      <w:pPr>
        <w:spacing w:after="0"/>
        <w:rPr>
          <w:rFonts w:cs="Calibri"/>
          <w:sz w:val="22"/>
          <w:szCs w:val="22"/>
        </w:rPr>
      </w:pPr>
    </w:p>
    <w:p w14:paraId="145581E8" w14:textId="77777777" w:rsidR="00DB674A" w:rsidRPr="00650B28" w:rsidRDefault="00DB674A" w:rsidP="00F67FBA">
      <w:pPr>
        <w:spacing w:after="0"/>
        <w:rPr>
          <w:rFonts w:cs="Calibri"/>
          <w:sz w:val="22"/>
          <w:szCs w:val="22"/>
        </w:rPr>
      </w:pPr>
      <w:r w:rsidRPr="00650B28">
        <w:rPr>
          <w:rFonts w:cs="Calibri"/>
          <w:i/>
          <w:sz w:val="22"/>
          <w:szCs w:val="22"/>
        </w:rPr>
        <w:t>GEF support is required for the incremental technical assistance in the evaluation of the financing schemes and preparation of reports</w:t>
      </w:r>
    </w:p>
    <w:p w14:paraId="2F656E16" w14:textId="77777777" w:rsidR="009E00F4" w:rsidRPr="00650B28" w:rsidRDefault="009E00F4" w:rsidP="00F67FBA">
      <w:pPr>
        <w:spacing w:after="0"/>
        <w:rPr>
          <w:rFonts w:cs="Calibri"/>
          <w:sz w:val="22"/>
          <w:szCs w:val="22"/>
        </w:rPr>
      </w:pPr>
    </w:p>
    <w:p w14:paraId="613CFC6F" w14:textId="77777777" w:rsidR="009E00F4" w:rsidRPr="00650B28" w:rsidRDefault="009E00F4" w:rsidP="00F67FBA">
      <w:pPr>
        <w:spacing w:after="0"/>
        <w:rPr>
          <w:rFonts w:cs="Calibri"/>
          <w:sz w:val="22"/>
          <w:szCs w:val="22"/>
        </w:rPr>
      </w:pPr>
      <w:r w:rsidRPr="00650B28">
        <w:rPr>
          <w:rFonts w:cs="Calibri"/>
          <w:sz w:val="22"/>
          <w:szCs w:val="22"/>
          <w:u w:val="single"/>
        </w:rPr>
        <w:t xml:space="preserve">Output </w:t>
      </w:r>
      <w:r w:rsidR="0072663C" w:rsidRPr="00650B28">
        <w:rPr>
          <w:rFonts w:cs="Calibri"/>
          <w:sz w:val="22"/>
          <w:szCs w:val="22"/>
          <w:u w:val="single"/>
        </w:rPr>
        <w:t>3</w:t>
      </w:r>
      <w:r w:rsidRPr="00650B28">
        <w:rPr>
          <w:rFonts w:cs="Calibri"/>
          <w:sz w:val="22"/>
          <w:szCs w:val="22"/>
          <w:u w:val="single"/>
        </w:rPr>
        <w:t>.3:</w:t>
      </w:r>
      <w:r w:rsidRPr="00650B28">
        <w:rPr>
          <w:rFonts w:cs="Calibri"/>
          <w:sz w:val="22"/>
          <w:szCs w:val="22"/>
        </w:rPr>
        <w:t xml:space="preserve"> </w:t>
      </w:r>
      <w:r w:rsidR="00D400BC" w:rsidRPr="00650B28">
        <w:rPr>
          <w:rFonts w:cs="Calibri"/>
          <w:sz w:val="22"/>
          <w:szCs w:val="22"/>
        </w:rPr>
        <w:t>Enhanced financing policies for supporting initiatives on LC development</w:t>
      </w:r>
    </w:p>
    <w:p w14:paraId="7BAD223C" w14:textId="77777777" w:rsidR="009E00F4" w:rsidRPr="00650B28" w:rsidRDefault="009E00F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693"/>
      </w:tblGrid>
      <w:tr w:rsidR="009E00F4" w:rsidRPr="00650B28" w14:paraId="1D4FFABA" w14:textId="77777777" w:rsidTr="00050A57">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3C0757ED" w14:textId="77777777" w:rsidR="009E00F4" w:rsidRPr="00650B28" w:rsidRDefault="009E00F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00C4E9F5" w14:textId="77777777" w:rsidR="009E00F4" w:rsidRPr="00650B28" w:rsidRDefault="009E00F4" w:rsidP="00F67FBA">
            <w:pPr>
              <w:spacing w:after="0"/>
              <w:jc w:val="center"/>
              <w:rPr>
                <w:rFonts w:cs="Calibri"/>
                <w:sz w:val="22"/>
                <w:szCs w:val="22"/>
              </w:rPr>
            </w:pPr>
            <w:r w:rsidRPr="00650B28">
              <w:rPr>
                <w:rFonts w:cs="Calibri"/>
                <w:b/>
                <w:sz w:val="22"/>
                <w:szCs w:val="22"/>
              </w:rPr>
              <w:t>Description</w:t>
            </w:r>
          </w:p>
        </w:tc>
      </w:tr>
      <w:tr w:rsidR="00283D1E" w:rsidRPr="00650B28" w14:paraId="700E4FF3"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052772F" w14:textId="77777777" w:rsidR="00283D1E" w:rsidRPr="00650B28" w:rsidRDefault="00283D1E" w:rsidP="00F67FBA">
            <w:pPr>
              <w:spacing w:after="0"/>
              <w:jc w:val="left"/>
              <w:rPr>
                <w:rFonts w:cs="Calibri"/>
                <w:i/>
                <w:sz w:val="22"/>
                <w:szCs w:val="22"/>
              </w:rPr>
            </w:pPr>
            <w:r w:rsidRPr="00650B28">
              <w:rPr>
                <w:rFonts w:cs="Calibri"/>
                <w:i/>
                <w:sz w:val="22"/>
                <w:szCs w:val="22"/>
              </w:rPr>
              <w:t>Activity 3.3.1: Review of financing policies on sustainable energy and LC development.</w:t>
            </w:r>
          </w:p>
        </w:tc>
        <w:tc>
          <w:tcPr>
            <w:tcW w:w="6885" w:type="dxa"/>
            <w:tcBorders>
              <w:top w:val="single" w:sz="4" w:space="0" w:color="auto"/>
              <w:left w:val="single" w:sz="4" w:space="0" w:color="auto"/>
              <w:bottom w:val="single" w:sz="4" w:space="0" w:color="auto"/>
              <w:right w:val="single" w:sz="4" w:space="0" w:color="auto"/>
            </w:tcBorders>
            <w:vAlign w:val="center"/>
          </w:tcPr>
          <w:p w14:paraId="16B2FB3D" w14:textId="77777777" w:rsidR="00283D1E" w:rsidRPr="00650B28" w:rsidRDefault="00283D1E" w:rsidP="00F67FBA">
            <w:pPr>
              <w:spacing w:after="0"/>
              <w:jc w:val="left"/>
              <w:rPr>
                <w:rFonts w:cs="Calibri"/>
                <w:sz w:val="22"/>
                <w:szCs w:val="22"/>
              </w:rPr>
            </w:pPr>
            <w:r w:rsidRPr="00650B28">
              <w:rPr>
                <w:rFonts w:cs="Calibri"/>
                <w:sz w:val="22"/>
                <w:szCs w:val="22"/>
              </w:rPr>
              <w:t>This involves the conduct of a review of the existing financing policies in Niue, particularly in regards energy utilization and energy infrastructure operation, maintenance and developments. The review also includes evaluation of the sources and sourcing of financing for sustainable energy and low carbon development. It will also assess financing policies and regulations in PICs and SIDS that share with Niue similar development challenges. A report will be produced to guide GoN on the actions to take to revise, or write new, financing policies and regulations to include aspects of sustainable energy and low carbon development.</w:t>
            </w:r>
          </w:p>
          <w:p w14:paraId="6B5D14FB" w14:textId="77777777" w:rsidR="00283D1E" w:rsidRPr="00650B28" w:rsidRDefault="00283D1E" w:rsidP="00F67FBA">
            <w:pPr>
              <w:spacing w:after="0"/>
              <w:jc w:val="left"/>
              <w:rPr>
                <w:rFonts w:cs="Calibri"/>
                <w:sz w:val="22"/>
                <w:szCs w:val="22"/>
              </w:rPr>
            </w:pPr>
          </w:p>
          <w:p w14:paraId="6CFAE41E" w14:textId="77777777" w:rsidR="00283D1E" w:rsidRPr="00650B28" w:rsidRDefault="00283D1E" w:rsidP="00F67FBA">
            <w:pPr>
              <w:spacing w:after="0"/>
              <w:jc w:val="left"/>
              <w:rPr>
                <w:rFonts w:cs="Calibri"/>
                <w:sz w:val="22"/>
                <w:szCs w:val="22"/>
              </w:rPr>
            </w:pPr>
            <w:r w:rsidRPr="00650B28">
              <w:rPr>
                <w:rFonts w:cs="Calibri"/>
                <w:sz w:val="22"/>
                <w:szCs w:val="22"/>
              </w:rPr>
              <w:t>Regarding the sourcing of financing for sustainable energy and low carbon development efforts</w:t>
            </w:r>
            <w:r w:rsidR="00917E6A" w:rsidRPr="00650B28">
              <w:rPr>
                <w:rFonts w:cs="Calibri"/>
                <w:sz w:val="22"/>
                <w:szCs w:val="22"/>
              </w:rPr>
              <w:t>, this activity include</w:t>
            </w:r>
            <w:r w:rsidR="00927A41" w:rsidRPr="00650B28">
              <w:rPr>
                <w:rFonts w:cs="Calibri"/>
                <w:sz w:val="22"/>
                <w:szCs w:val="22"/>
              </w:rPr>
              <w:t>s</w:t>
            </w:r>
            <w:r w:rsidR="00917E6A" w:rsidRPr="00650B28">
              <w:rPr>
                <w:rFonts w:cs="Calibri"/>
                <w:sz w:val="22"/>
                <w:szCs w:val="22"/>
              </w:rPr>
              <w:t xml:space="preserve"> </w:t>
            </w:r>
            <w:r w:rsidR="00927A41" w:rsidRPr="00650B28">
              <w:rPr>
                <w:rFonts w:cs="Calibri"/>
                <w:sz w:val="22"/>
                <w:szCs w:val="22"/>
              </w:rPr>
              <w:t xml:space="preserve">the following: </w:t>
            </w:r>
            <w:r w:rsidR="00917E6A" w:rsidRPr="00650B28">
              <w:rPr>
                <w:rFonts w:cs="Calibri"/>
                <w:sz w:val="22"/>
                <w:szCs w:val="22"/>
              </w:rPr>
              <w:t xml:space="preserve">a) mapping available or potentially available domestic and international financial sources and financing mechanisms for RE/EE development in Niue; </w:t>
            </w:r>
            <w:r w:rsidR="00B07997" w:rsidRPr="00650B28">
              <w:rPr>
                <w:rFonts w:cs="Calibri"/>
                <w:sz w:val="22"/>
                <w:szCs w:val="22"/>
              </w:rPr>
              <w:t xml:space="preserve">and, </w:t>
            </w:r>
            <w:r w:rsidR="00917E6A" w:rsidRPr="00650B28">
              <w:rPr>
                <w:rFonts w:cs="Calibri"/>
                <w:sz w:val="22"/>
                <w:szCs w:val="22"/>
              </w:rPr>
              <w:t>b) exploring new financing sources and innovative financing models for the development of RE/EE in Niue.</w:t>
            </w:r>
          </w:p>
        </w:tc>
      </w:tr>
      <w:tr w:rsidR="00917E6A" w:rsidRPr="00650B28" w14:paraId="51934C6D"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01E239F" w14:textId="77777777" w:rsidR="00917E6A" w:rsidRPr="00650B28" w:rsidRDefault="00917E6A" w:rsidP="00F67FBA">
            <w:pPr>
              <w:spacing w:after="0"/>
              <w:jc w:val="left"/>
              <w:rPr>
                <w:rFonts w:cs="Calibri"/>
                <w:i/>
                <w:sz w:val="22"/>
                <w:szCs w:val="22"/>
              </w:rPr>
            </w:pPr>
            <w:r w:rsidRPr="00650B28">
              <w:rPr>
                <w:rFonts w:cs="Calibri"/>
                <w:i/>
                <w:sz w:val="22"/>
                <w:szCs w:val="22"/>
              </w:rPr>
              <w:t>Activity 3.3.2: Design and conduct training programs for relevant GoN personnel in sustainable energy and low carbon development financing policymaking.</w:t>
            </w:r>
          </w:p>
        </w:tc>
        <w:tc>
          <w:tcPr>
            <w:tcW w:w="6885" w:type="dxa"/>
            <w:tcBorders>
              <w:top w:val="single" w:sz="4" w:space="0" w:color="auto"/>
              <w:left w:val="single" w:sz="4" w:space="0" w:color="auto"/>
              <w:bottom w:val="single" w:sz="4" w:space="0" w:color="auto"/>
              <w:right w:val="single" w:sz="4" w:space="0" w:color="auto"/>
            </w:tcBorders>
            <w:vAlign w:val="center"/>
          </w:tcPr>
          <w:p w14:paraId="4F497ED3" w14:textId="77777777" w:rsidR="00917E6A" w:rsidRPr="00650B28" w:rsidDel="00283D1E" w:rsidRDefault="00917E6A" w:rsidP="00F67FBA">
            <w:pPr>
              <w:spacing w:after="0"/>
              <w:jc w:val="left"/>
              <w:rPr>
                <w:rFonts w:cs="Calibri"/>
                <w:sz w:val="22"/>
                <w:szCs w:val="22"/>
              </w:rPr>
            </w:pPr>
            <w:r w:rsidRPr="00650B28">
              <w:rPr>
                <w:rFonts w:cs="Calibri"/>
                <w:sz w:val="22"/>
                <w:szCs w:val="22"/>
              </w:rPr>
              <w:t xml:space="preserve">This activity involves the design, organization, and implementation of a capacity development program for relevant GoN entities in the formulation of financing policies and sourcing of financing for sustainable energy and low carbon development initiatives. </w:t>
            </w:r>
            <w:r w:rsidR="00B07997" w:rsidRPr="00650B28">
              <w:rPr>
                <w:rFonts w:cs="Calibri"/>
                <w:sz w:val="22"/>
                <w:szCs w:val="22"/>
              </w:rPr>
              <w:t xml:space="preserve">Specific aspects to be covered are: (a) </w:t>
            </w:r>
            <w:r w:rsidRPr="00650B28">
              <w:rPr>
                <w:rFonts w:cs="Calibri"/>
                <w:sz w:val="22"/>
                <w:szCs w:val="22"/>
              </w:rPr>
              <w:t xml:space="preserve">improving the capacity of local financial institutions for financing RE/EE </w:t>
            </w:r>
            <w:r w:rsidR="00B07997" w:rsidRPr="00650B28">
              <w:rPr>
                <w:rFonts w:cs="Calibri"/>
                <w:sz w:val="22"/>
                <w:szCs w:val="22"/>
              </w:rPr>
              <w:t>projects</w:t>
            </w:r>
            <w:r w:rsidRPr="00650B28">
              <w:rPr>
                <w:rFonts w:cs="Calibri"/>
                <w:sz w:val="22"/>
                <w:szCs w:val="22"/>
              </w:rPr>
              <w:t xml:space="preserve"> and developing new financing products; </w:t>
            </w:r>
            <w:r w:rsidR="00B07997" w:rsidRPr="00650B28">
              <w:rPr>
                <w:rFonts w:cs="Calibri"/>
                <w:sz w:val="22"/>
                <w:szCs w:val="22"/>
              </w:rPr>
              <w:t>b</w:t>
            </w:r>
            <w:r w:rsidRPr="00650B28">
              <w:rPr>
                <w:rFonts w:cs="Calibri"/>
                <w:sz w:val="22"/>
                <w:szCs w:val="22"/>
              </w:rPr>
              <w:t>) mechanism</w:t>
            </w:r>
            <w:r w:rsidR="00B07997" w:rsidRPr="00650B28">
              <w:rPr>
                <w:rFonts w:cs="Calibri"/>
                <w:sz w:val="22"/>
                <w:szCs w:val="22"/>
              </w:rPr>
              <w:t>s</w:t>
            </w:r>
            <w:r w:rsidRPr="00650B28">
              <w:rPr>
                <w:rFonts w:cs="Calibri"/>
                <w:sz w:val="22"/>
                <w:szCs w:val="22"/>
              </w:rPr>
              <w:t xml:space="preserve"> that enable lending from international capital market; </w:t>
            </w:r>
            <w:r w:rsidR="00B07997" w:rsidRPr="00650B28">
              <w:rPr>
                <w:rFonts w:cs="Calibri"/>
                <w:sz w:val="22"/>
                <w:szCs w:val="22"/>
              </w:rPr>
              <w:t xml:space="preserve">c) exploring financing sources and business models including private sector investment, various forms of public-private partnerships, development assistance, South-South and Triangular Cooperation, investment from multilateral development banks, diaspora investment, etc.; </w:t>
            </w:r>
            <w:r w:rsidRPr="00650B28">
              <w:rPr>
                <w:rFonts w:cs="Calibri"/>
                <w:sz w:val="22"/>
                <w:szCs w:val="22"/>
              </w:rPr>
              <w:t>and</w:t>
            </w:r>
            <w:r w:rsidR="00B07997" w:rsidRPr="00650B28">
              <w:rPr>
                <w:rFonts w:cs="Calibri"/>
                <w:sz w:val="22"/>
                <w:szCs w:val="22"/>
              </w:rPr>
              <w:t>, c</w:t>
            </w:r>
            <w:r w:rsidRPr="00650B28">
              <w:rPr>
                <w:rFonts w:cs="Calibri"/>
                <w:sz w:val="22"/>
                <w:szCs w:val="22"/>
              </w:rPr>
              <w:t xml:space="preserve">) formulating financing policies </w:t>
            </w:r>
            <w:r w:rsidR="00B07997" w:rsidRPr="00650B28">
              <w:rPr>
                <w:rFonts w:cs="Calibri"/>
                <w:sz w:val="22"/>
                <w:szCs w:val="22"/>
              </w:rPr>
              <w:t xml:space="preserve">and associated implementing rules and regulations (IRRs) </w:t>
            </w:r>
            <w:r w:rsidRPr="00650B28">
              <w:rPr>
                <w:rFonts w:cs="Calibri"/>
                <w:sz w:val="22"/>
                <w:szCs w:val="22"/>
              </w:rPr>
              <w:t>for increased financing for LC development.</w:t>
            </w:r>
            <w:r w:rsidR="00B07997" w:rsidRPr="00650B28">
              <w:rPr>
                <w:rFonts w:cs="Calibri"/>
                <w:sz w:val="22"/>
                <w:szCs w:val="22"/>
              </w:rPr>
              <w:t xml:space="preserve"> </w:t>
            </w:r>
          </w:p>
        </w:tc>
      </w:tr>
      <w:tr w:rsidR="00283D1E" w:rsidRPr="00650B28" w14:paraId="462C29C7"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AE7E165" w14:textId="77777777" w:rsidR="00283D1E" w:rsidRPr="00650B28" w:rsidRDefault="00283D1E" w:rsidP="00F67FBA">
            <w:pPr>
              <w:spacing w:after="0"/>
              <w:jc w:val="left"/>
              <w:rPr>
                <w:rFonts w:cs="Calibri"/>
                <w:i/>
                <w:sz w:val="22"/>
                <w:szCs w:val="22"/>
              </w:rPr>
            </w:pPr>
            <w:r w:rsidRPr="00650B28">
              <w:rPr>
                <w:rFonts w:cs="Calibri"/>
                <w:i/>
                <w:sz w:val="22"/>
                <w:szCs w:val="22"/>
              </w:rPr>
              <w:t>Activity 3.3.</w:t>
            </w:r>
            <w:r w:rsidR="00B07997" w:rsidRPr="00650B28">
              <w:rPr>
                <w:rFonts w:cs="Calibri"/>
                <w:i/>
                <w:sz w:val="22"/>
                <w:szCs w:val="22"/>
              </w:rPr>
              <w:t>3</w:t>
            </w:r>
            <w:r w:rsidRPr="00650B28">
              <w:rPr>
                <w:rFonts w:cs="Calibri"/>
                <w:i/>
                <w:sz w:val="22"/>
                <w:szCs w:val="22"/>
              </w:rPr>
              <w:t>: Formulate, approve and enforce financing policies to support LC development.</w:t>
            </w:r>
          </w:p>
        </w:tc>
        <w:tc>
          <w:tcPr>
            <w:tcW w:w="6885" w:type="dxa"/>
            <w:tcBorders>
              <w:top w:val="single" w:sz="4" w:space="0" w:color="auto"/>
              <w:left w:val="single" w:sz="4" w:space="0" w:color="auto"/>
              <w:bottom w:val="single" w:sz="4" w:space="0" w:color="auto"/>
              <w:right w:val="single" w:sz="4" w:space="0" w:color="auto"/>
            </w:tcBorders>
            <w:vAlign w:val="center"/>
          </w:tcPr>
          <w:p w14:paraId="4CBE9377" w14:textId="77777777" w:rsidR="00283D1E" w:rsidRPr="00650B28" w:rsidRDefault="00B07997" w:rsidP="00F67FBA">
            <w:pPr>
              <w:spacing w:after="0"/>
              <w:jc w:val="left"/>
              <w:rPr>
                <w:rFonts w:cs="Calibri"/>
                <w:sz w:val="22"/>
                <w:szCs w:val="22"/>
              </w:rPr>
            </w:pPr>
            <w:r w:rsidRPr="00650B28">
              <w:rPr>
                <w:rFonts w:cs="Calibri"/>
                <w:sz w:val="22"/>
                <w:szCs w:val="22"/>
              </w:rPr>
              <w:t xml:space="preserve">This involves the formulation of relevant financing policies (including policy instruments) by the relevant GoN entities as well as IRRS based on the results and inputs from Activities 3.3.1 and 3.3.2. </w:t>
            </w:r>
            <w:r w:rsidR="00283D1E" w:rsidRPr="00650B28">
              <w:rPr>
                <w:rFonts w:cs="Calibri"/>
                <w:sz w:val="22"/>
                <w:szCs w:val="22"/>
              </w:rPr>
              <w:t xml:space="preserve">The </w:t>
            </w:r>
            <w:r w:rsidRPr="00650B28">
              <w:rPr>
                <w:rFonts w:cs="Calibri"/>
                <w:sz w:val="22"/>
                <w:szCs w:val="22"/>
              </w:rPr>
              <w:t xml:space="preserve">formulated policies and IRRs will be promoted to the relevant stakeholders to enable </w:t>
            </w:r>
            <w:r w:rsidR="00283D1E" w:rsidRPr="00650B28">
              <w:rPr>
                <w:rFonts w:cs="Calibri"/>
                <w:sz w:val="22"/>
                <w:szCs w:val="22"/>
              </w:rPr>
              <w:t>approval by GoN</w:t>
            </w:r>
            <w:r w:rsidR="00D922A7" w:rsidRPr="00650B28">
              <w:rPr>
                <w:rFonts w:cs="Calibri"/>
                <w:sz w:val="22"/>
                <w:szCs w:val="22"/>
              </w:rPr>
              <w:t xml:space="preserve">. The approved policies will be </w:t>
            </w:r>
            <w:r w:rsidR="00283D1E" w:rsidRPr="00650B28">
              <w:rPr>
                <w:rFonts w:cs="Calibri"/>
                <w:sz w:val="22"/>
                <w:szCs w:val="22"/>
              </w:rPr>
              <w:t xml:space="preserve">enforced during AREAN </w:t>
            </w:r>
            <w:r w:rsidR="00D922A7" w:rsidRPr="00650B28">
              <w:rPr>
                <w:rFonts w:cs="Calibri"/>
                <w:sz w:val="22"/>
                <w:szCs w:val="22"/>
              </w:rPr>
              <w:t xml:space="preserve">Project </w:t>
            </w:r>
            <w:r w:rsidR="00283D1E" w:rsidRPr="00650B28">
              <w:rPr>
                <w:rFonts w:cs="Calibri"/>
                <w:sz w:val="22"/>
                <w:szCs w:val="22"/>
              </w:rPr>
              <w:t>implementation.</w:t>
            </w:r>
          </w:p>
        </w:tc>
      </w:tr>
      <w:tr w:rsidR="00D922A7" w:rsidRPr="00650B28" w14:paraId="12841F48"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74B8033" w14:textId="77777777" w:rsidR="00D922A7" w:rsidRPr="00650B28" w:rsidRDefault="00D922A7" w:rsidP="00F67FBA">
            <w:pPr>
              <w:spacing w:after="0"/>
              <w:jc w:val="left"/>
              <w:rPr>
                <w:rFonts w:cs="Calibri"/>
                <w:i/>
                <w:sz w:val="22"/>
                <w:szCs w:val="22"/>
              </w:rPr>
            </w:pPr>
            <w:r w:rsidRPr="00650B28">
              <w:rPr>
                <w:rFonts w:cs="Calibri"/>
                <w:i/>
                <w:sz w:val="22"/>
                <w:szCs w:val="22"/>
              </w:rPr>
              <w:t>Activity 3.3.4: Evaluate the enforced financing policies and IRRs.</w:t>
            </w:r>
          </w:p>
        </w:tc>
        <w:tc>
          <w:tcPr>
            <w:tcW w:w="6885" w:type="dxa"/>
            <w:tcBorders>
              <w:top w:val="single" w:sz="4" w:space="0" w:color="auto"/>
              <w:left w:val="single" w:sz="4" w:space="0" w:color="auto"/>
              <w:bottom w:val="single" w:sz="4" w:space="0" w:color="auto"/>
              <w:right w:val="single" w:sz="4" w:space="0" w:color="auto"/>
            </w:tcBorders>
            <w:vAlign w:val="center"/>
          </w:tcPr>
          <w:p w14:paraId="1681F441" w14:textId="77777777" w:rsidR="00D922A7" w:rsidRPr="00650B28" w:rsidDel="00283D1E" w:rsidRDefault="00D922A7" w:rsidP="00F67FBA">
            <w:pPr>
              <w:spacing w:after="0"/>
              <w:jc w:val="left"/>
              <w:rPr>
                <w:rFonts w:cs="Calibri"/>
                <w:sz w:val="22"/>
                <w:szCs w:val="22"/>
              </w:rPr>
            </w:pPr>
            <w:r w:rsidRPr="00650B28">
              <w:rPr>
                <w:rFonts w:cs="Calibri"/>
                <w:sz w:val="22"/>
                <w:szCs w:val="22"/>
              </w:rPr>
              <w:t>This activity involves the evaluation of the effectiveness of the financial policies and IRRs formulated, approved and enforced under AREAN. The evaluation report will be prepared and presented to the GoN. Based on the results of the evaluation, where necessary, modifications of the financing policies and IRRs will be made.</w:t>
            </w:r>
          </w:p>
        </w:tc>
      </w:tr>
    </w:tbl>
    <w:p w14:paraId="71B0D370" w14:textId="77777777" w:rsidR="009E00F4" w:rsidRPr="00650B28" w:rsidRDefault="009E00F4" w:rsidP="00F67FBA">
      <w:pPr>
        <w:spacing w:after="0"/>
        <w:rPr>
          <w:rFonts w:cs="Calibri"/>
          <w:sz w:val="22"/>
          <w:szCs w:val="22"/>
        </w:rPr>
      </w:pPr>
    </w:p>
    <w:p w14:paraId="27AC5810" w14:textId="77777777" w:rsidR="00001966" w:rsidRPr="00650B28" w:rsidRDefault="00001966" w:rsidP="00F67FBA">
      <w:pPr>
        <w:spacing w:after="0"/>
        <w:rPr>
          <w:rFonts w:cs="Calibri"/>
          <w:sz w:val="22"/>
          <w:szCs w:val="22"/>
        </w:rPr>
      </w:pPr>
      <w:r w:rsidRPr="00650B28">
        <w:rPr>
          <w:rFonts w:cs="Calibri"/>
          <w:i/>
          <w:sz w:val="22"/>
          <w:szCs w:val="22"/>
        </w:rPr>
        <w:t>GEF support is required for the incremental technical assistance in the design</w:t>
      </w:r>
      <w:r w:rsidR="00B74D34" w:rsidRPr="00650B28">
        <w:rPr>
          <w:rFonts w:cs="Calibri"/>
          <w:i/>
          <w:sz w:val="22"/>
          <w:szCs w:val="22"/>
        </w:rPr>
        <w:t xml:space="preserve"> and</w:t>
      </w:r>
      <w:r w:rsidRPr="00650B28">
        <w:rPr>
          <w:rFonts w:cs="Calibri"/>
          <w:i/>
          <w:sz w:val="22"/>
          <w:szCs w:val="22"/>
        </w:rPr>
        <w:t xml:space="preserve"> organization of training programs, and formulation and approval of policies</w:t>
      </w:r>
    </w:p>
    <w:p w14:paraId="19BB38B4" w14:textId="77777777" w:rsidR="009E00F4" w:rsidRPr="00650B28" w:rsidRDefault="009E00F4" w:rsidP="00F67FBA">
      <w:pPr>
        <w:spacing w:after="0"/>
        <w:rPr>
          <w:rFonts w:cs="Calibri"/>
          <w:sz w:val="22"/>
          <w:szCs w:val="22"/>
        </w:rPr>
      </w:pPr>
    </w:p>
    <w:p w14:paraId="3E7B1188" w14:textId="77777777" w:rsidR="009E00F4" w:rsidRPr="00650B28" w:rsidRDefault="009E00F4" w:rsidP="00F67FBA">
      <w:pPr>
        <w:spacing w:after="0"/>
        <w:rPr>
          <w:rFonts w:cs="Calibri"/>
          <w:sz w:val="22"/>
          <w:szCs w:val="22"/>
        </w:rPr>
      </w:pPr>
      <w:r w:rsidRPr="00650B28">
        <w:rPr>
          <w:rFonts w:cs="Calibri"/>
          <w:sz w:val="22"/>
          <w:szCs w:val="22"/>
          <w:u w:val="single"/>
        </w:rPr>
        <w:t xml:space="preserve">Output </w:t>
      </w:r>
      <w:r w:rsidR="0072663C" w:rsidRPr="00650B28">
        <w:rPr>
          <w:rFonts w:cs="Calibri"/>
          <w:sz w:val="22"/>
          <w:szCs w:val="22"/>
          <w:u w:val="single"/>
        </w:rPr>
        <w:t>3</w:t>
      </w:r>
      <w:r w:rsidRPr="00650B28">
        <w:rPr>
          <w:rFonts w:cs="Calibri"/>
          <w:sz w:val="22"/>
          <w:szCs w:val="22"/>
          <w:u w:val="single"/>
        </w:rPr>
        <w:t>.</w:t>
      </w:r>
      <w:r w:rsidR="0072663C" w:rsidRPr="00650B28">
        <w:rPr>
          <w:rFonts w:cs="Calibri"/>
          <w:sz w:val="22"/>
          <w:szCs w:val="22"/>
          <w:u w:val="single"/>
        </w:rPr>
        <w:t>4</w:t>
      </w:r>
      <w:r w:rsidRPr="00650B28">
        <w:rPr>
          <w:rFonts w:cs="Calibri"/>
          <w:sz w:val="22"/>
          <w:szCs w:val="22"/>
          <w:u w:val="single"/>
        </w:rPr>
        <w:t>:</w:t>
      </w:r>
      <w:r w:rsidRPr="00650B28">
        <w:rPr>
          <w:rFonts w:cs="Calibri"/>
          <w:sz w:val="22"/>
          <w:szCs w:val="22"/>
        </w:rPr>
        <w:t xml:space="preserve"> </w:t>
      </w:r>
      <w:r w:rsidR="0072663C" w:rsidRPr="00650B28">
        <w:rPr>
          <w:rFonts w:cs="Calibri"/>
          <w:sz w:val="22"/>
          <w:szCs w:val="22"/>
        </w:rPr>
        <w:t>Competitive market for private sector on RE/EE products and technical skills</w:t>
      </w:r>
    </w:p>
    <w:p w14:paraId="125C5478" w14:textId="77777777" w:rsidR="009E00F4" w:rsidRPr="00650B28" w:rsidRDefault="009E00F4"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2"/>
        <w:gridCol w:w="6695"/>
      </w:tblGrid>
      <w:tr w:rsidR="009E00F4" w:rsidRPr="00650B28" w14:paraId="5CA6C760" w14:textId="77777777" w:rsidTr="004B7687">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B212CB3" w14:textId="77777777" w:rsidR="009E00F4" w:rsidRPr="00650B28" w:rsidRDefault="009E00F4"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42BCB634" w14:textId="77777777" w:rsidR="009E00F4" w:rsidRPr="00650B28" w:rsidRDefault="009E00F4" w:rsidP="00F67FBA">
            <w:pPr>
              <w:spacing w:after="0"/>
              <w:jc w:val="center"/>
              <w:rPr>
                <w:rFonts w:cs="Calibri"/>
                <w:sz w:val="22"/>
                <w:szCs w:val="22"/>
              </w:rPr>
            </w:pPr>
            <w:r w:rsidRPr="00650B28">
              <w:rPr>
                <w:rFonts w:cs="Calibri"/>
                <w:b/>
                <w:sz w:val="22"/>
                <w:szCs w:val="22"/>
              </w:rPr>
              <w:t>Description</w:t>
            </w:r>
          </w:p>
        </w:tc>
      </w:tr>
      <w:tr w:rsidR="004B7687" w:rsidRPr="00650B28" w14:paraId="7E2D8DD2"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53B8997" w14:textId="77777777" w:rsidR="004B7687" w:rsidRPr="00650B28" w:rsidRDefault="004B7687" w:rsidP="00F67FBA">
            <w:pPr>
              <w:spacing w:after="0"/>
              <w:jc w:val="left"/>
              <w:rPr>
                <w:rFonts w:cs="Calibri"/>
                <w:i/>
                <w:sz w:val="22"/>
                <w:szCs w:val="22"/>
              </w:rPr>
            </w:pPr>
            <w:r w:rsidRPr="00650B28">
              <w:rPr>
                <w:rFonts w:cs="Calibri"/>
                <w:i/>
                <w:sz w:val="22"/>
                <w:szCs w:val="22"/>
              </w:rPr>
              <w:t>Activity 3.4.1: Design training programs to improve technical skills of RE/EE service providers.</w:t>
            </w:r>
          </w:p>
        </w:tc>
        <w:tc>
          <w:tcPr>
            <w:tcW w:w="6885" w:type="dxa"/>
            <w:tcBorders>
              <w:top w:val="single" w:sz="4" w:space="0" w:color="auto"/>
              <w:left w:val="single" w:sz="4" w:space="0" w:color="auto"/>
              <w:bottom w:val="single" w:sz="4" w:space="0" w:color="auto"/>
              <w:right w:val="single" w:sz="4" w:space="0" w:color="auto"/>
            </w:tcBorders>
            <w:vAlign w:val="center"/>
          </w:tcPr>
          <w:p w14:paraId="581A25EB" w14:textId="77777777" w:rsidR="004B7687" w:rsidRPr="00650B28" w:rsidRDefault="00A33680" w:rsidP="00F67FBA">
            <w:pPr>
              <w:spacing w:after="0"/>
              <w:jc w:val="left"/>
              <w:rPr>
                <w:rFonts w:cs="Calibri"/>
                <w:sz w:val="22"/>
                <w:szCs w:val="22"/>
              </w:rPr>
            </w:pPr>
            <w:r w:rsidRPr="00650B28">
              <w:rPr>
                <w:rFonts w:cs="Calibri"/>
                <w:sz w:val="22"/>
                <w:szCs w:val="22"/>
              </w:rPr>
              <w:t xml:space="preserve">While the activities implemented under Components 1-4 aim to set up the institutional, regulatory, and technical frameworks for a functioning RE/EE market and provide both fiscal and financial incentives encouraging the entry of private players, to favor the establishment of a functioning RE/EE market, local service providers need to acquire the ability to install, service and repair the RE/EE equipment. </w:t>
            </w:r>
            <w:r w:rsidR="004B7687" w:rsidRPr="00650B28">
              <w:rPr>
                <w:rFonts w:cs="Calibri"/>
                <w:sz w:val="22"/>
                <w:szCs w:val="22"/>
              </w:rPr>
              <w:t xml:space="preserve">The training program will be designed, organized and implemented together with the Chamber of Commerce and will include, but not limited to, solar PV panels, batteries, hybrid cars and electric vehicles, </w:t>
            </w:r>
            <w:r w:rsidR="00DE4173" w:rsidRPr="00650B28">
              <w:rPr>
                <w:rFonts w:cs="Calibri"/>
                <w:sz w:val="22"/>
                <w:szCs w:val="22"/>
              </w:rPr>
              <w:t xml:space="preserve">LED streetlights, </w:t>
            </w:r>
            <w:r w:rsidR="004B7687" w:rsidRPr="00650B28">
              <w:rPr>
                <w:rFonts w:cs="Calibri"/>
                <w:sz w:val="22"/>
                <w:szCs w:val="22"/>
              </w:rPr>
              <w:t>etc. During the design phase, the most cost effective and efficient way of delivering the training programs will also be assessed. For example, in person vs online courses, or locally organized vs abroad courses.</w:t>
            </w:r>
          </w:p>
        </w:tc>
      </w:tr>
      <w:tr w:rsidR="004B7687" w:rsidRPr="00650B28" w14:paraId="348465F5"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4A6AF3F" w14:textId="77777777" w:rsidR="004B7687" w:rsidRPr="00650B28" w:rsidRDefault="004B7687" w:rsidP="00F67FBA">
            <w:pPr>
              <w:spacing w:after="0"/>
              <w:jc w:val="left"/>
              <w:rPr>
                <w:rFonts w:cs="Calibri"/>
                <w:i/>
                <w:sz w:val="22"/>
                <w:szCs w:val="22"/>
              </w:rPr>
            </w:pPr>
            <w:r w:rsidRPr="00650B28">
              <w:rPr>
                <w:rFonts w:cs="Calibri"/>
                <w:i/>
                <w:sz w:val="22"/>
                <w:szCs w:val="22"/>
              </w:rPr>
              <w:t>Activity 3.4.2: Prepare informative material on RE technologies and EE appliances to increase public awareness and interest.</w:t>
            </w:r>
          </w:p>
        </w:tc>
        <w:tc>
          <w:tcPr>
            <w:tcW w:w="6885" w:type="dxa"/>
            <w:tcBorders>
              <w:top w:val="single" w:sz="4" w:space="0" w:color="auto"/>
              <w:left w:val="single" w:sz="4" w:space="0" w:color="auto"/>
              <w:bottom w:val="single" w:sz="4" w:space="0" w:color="auto"/>
              <w:right w:val="single" w:sz="4" w:space="0" w:color="auto"/>
            </w:tcBorders>
            <w:vAlign w:val="center"/>
          </w:tcPr>
          <w:p w14:paraId="799DC466" w14:textId="77777777" w:rsidR="004B7687" w:rsidRPr="00650B28" w:rsidRDefault="004B7687" w:rsidP="00F67FBA">
            <w:pPr>
              <w:spacing w:after="0"/>
              <w:jc w:val="left"/>
              <w:rPr>
                <w:rFonts w:cs="Calibri"/>
                <w:sz w:val="22"/>
                <w:szCs w:val="22"/>
              </w:rPr>
            </w:pPr>
            <w:r w:rsidRPr="00650B28">
              <w:rPr>
                <w:rFonts w:cs="Calibri"/>
                <w:sz w:val="22"/>
                <w:szCs w:val="22"/>
              </w:rPr>
              <w:t>Informative material on RE/EE technologies will be developed and published for dissemination. These include pamphlets that illustrate to the general public the energy and economic advantages. The pamphlets will show with examples the investment recovery time for independent solar PV installations; vis-à-vis comparisons between cost savings by choosing high energy efficient appliances vs. low efficiency ones; advantages of buying an energy efficient vehicles vs a conventional diesel or petrol one; etc. In addition, promotion of RE/EE initiatives will also be done through local media and</w:t>
            </w:r>
            <w:r w:rsidR="00425701" w:rsidRPr="00650B28">
              <w:rPr>
                <w:rFonts w:cs="Calibri"/>
                <w:sz w:val="22"/>
                <w:szCs w:val="22"/>
              </w:rPr>
              <w:t xml:space="preserve"> in public offices and schools.</w:t>
            </w:r>
          </w:p>
        </w:tc>
      </w:tr>
      <w:tr w:rsidR="00220AD4" w:rsidRPr="00650B28" w14:paraId="324FCED4" w14:textId="77777777" w:rsidTr="006A7055">
        <w:trPr>
          <w:trHeight w:val="2699"/>
          <w:jc w:val="center"/>
        </w:trPr>
        <w:tc>
          <w:tcPr>
            <w:tcW w:w="2358" w:type="dxa"/>
            <w:tcBorders>
              <w:top w:val="single" w:sz="4" w:space="0" w:color="auto"/>
              <w:left w:val="single" w:sz="4" w:space="0" w:color="auto"/>
              <w:bottom w:val="single" w:sz="4" w:space="0" w:color="auto"/>
              <w:right w:val="single" w:sz="4" w:space="0" w:color="auto"/>
            </w:tcBorders>
            <w:vAlign w:val="center"/>
          </w:tcPr>
          <w:p w14:paraId="564826DE" w14:textId="77777777" w:rsidR="00220AD4" w:rsidRPr="00650B28" w:rsidRDefault="00220AD4" w:rsidP="00F67FBA">
            <w:pPr>
              <w:spacing w:after="0"/>
              <w:jc w:val="left"/>
              <w:rPr>
                <w:rFonts w:cs="Calibri"/>
                <w:i/>
                <w:sz w:val="22"/>
                <w:szCs w:val="22"/>
              </w:rPr>
            </w:pPr>
            <w:r w:rsidRPr="00650B28">
              <w:rPr>
                <w:rFonts w:cs="Calibri"/>
                <w:i/>
                <w:sz w:val="22"/>
                <w:szCs w:val="22"/>
              </w:rPr>
              <w:t>Activity 3.4.3: Establish financial and fiscal incentives to encourage RE/EE products.</w:t>
            </w:r>
          </w:p>
        </w:tc>
        <w:tc>
          <w:tcPr>
            <w:tcW w:w="6885" w:type="dxa"/>
            <w:tcBorders>
              <w:top w:val="single" w:sz="4" w:space="0" w:color="auto"/>
              <w:left w:val="single" w:sz="4" w:space="0" w:color="auto"/>
              <w:bottom w:val="single" w:sz="4" w:space="0" w:color="auto"/>
              <w:right w:val="single" w:sz="4" w:space="0" w:color="auto"/>
            </w:tcBorders>
            <w:vAlign w:val="center"/>
          </w:tcPr>
          <w:p w14:paraId="2907FBB3" w14:textId="77777777" w:rsidR="00220AD4" w:rsidRPr="00650B28" w:rsidRDefault="00220AD4" w:rsidP="00F67FBA">
            <w:pPr>
              <w:spacing w:after="0"/>
              <w:jc w:val="left"/>
              <w:rPr>
                <w:rFonts w:cs="Calibri"/>
                <w:sz w:val="22"/>
                <w:szCs w:val="22"/>
              </w:rPr>
            </w:pPr>
            <w:r w:rsidRPr="00650B28">
              <w:rPr>
                <w:rFonts w:cs="Calibri"/>
                <w:sz w:val="22"/>
                <w:szCs w:val="22"/>
              </w:rPr>
              <w:t xml:space="preserve">This activity will be performed in coordination </w:t>
            </w:r>
            <w:r w:rsidR="00425701" w:rsidRPr="00650B28">
              <w:rPr>
                <w:rFonts w:cs="Calibri"/>
                <w:sz w:val="22"/>
                <w:szCs w:val="22"/>
              </w:rPr>
              <w:t>with</w:t>
            </w:r>
            <w:r w:rsidRPr="00650B28">
              <w:rPr>
                <w:rFonts w:cs="Calibri"/>
                <w:sz w:val="22"/>
                <w:szCs w:val="22"/>
              </w:rPr>
              <w:t xml:space="preserve"> the Treasury Department, the Chamber of Commerce and NDB/Kiwibank. </w:t>
            </w:r>
            <w:r w:rsidR="006A7055" w:rsidRPr="00650B28">
              <w:rPr>
                <w:rFonts w:cs="Calibri"/>
                <w:sz w:val="22"/>
                <w:szCs w:val="22"/>
              </w:rPr>
              <w:t>Potential fiscal and financial incentives will be evaluated and selected. Among the possible fiscal incentives that can be considered is the waiver or reduction of import duties on RE/EE technologies for private installers. In this case, a detailed list of products that qualify for the incentives will be produced and publicized. In addition, financial incentives in combination with existing rebate/loan programs will be considered through the development of schemes that will be specifically prepared and described in Outcome 4.2</w:t>
            </w:r>
            <w:r w:rsidR="00425701" w:rsidRPr="00650B28">
              <w:rPr>
                <w:rFonts w:cs="Calibri"/>
                <w:sz w:val="22"/>
                <w:szCs w:val="22"/>
              </w:rPr>
              <w:t xml:space="preserve"> below.</w:t>
            </w:r>
          </w:p>
        </w:tc>
      </w:tr>
    </w:tbl>
    <w:p w14:paraId="3ABE7BD3" w14:textId="77777777" w:rsidR="009E00F4" w:rsidRPr="00650B28" w:rsidRDefault="00D33A21" w:rsidP="00F67FBA">
      <w:pPr>
        <w:spacing w:after="0"/>
        <w:rPr>
          <w:rFonts w:cs="Calibri"/>
          <w:sz w:val="22"/>
          <w:szCs w:val="22"/>
        </w:rPr>
      </w:pPr>
      <w:r w:rsidRPr="00650B28">
        <w:rPr>
          <w:rFonts w:cs="Calibri"/>
          <w:sz w:val="22"/>
          <w:szCs w:val="22"/>
        </w:rPr>
        <w:t xml:space="preserve"> </w:t>
      </w:r>
    </w:p>
    <w:p w14:paraId="38A11B34" w14:textId="77777777" w:rsidR="00B74D34" w:rsidRPr="00650B28" w:rsidRDefault="00B74D34" w:rsidP="00F67FBA">
      <w:pPr>
        <w:spacing w:after="0"/>
        <w:rPr>
          <w:rFonts w:cs="Calibri"/>
          <w:sz w:val="22"/>
          <w:szCs w:val="22"/>
        </w:rPr>
      </w:pPr>
      <w:r w:rsidRPr="00650B28">
        <w:rPr>
          <w:rFonts w:cs="Calibri"/>
          <w:i/>
          <w:sz w:val="22"/>
          <w:szCs w:val="22"/>
        </w:rPr>
        <w:t xml:space="preserve">GEF support is required for the incremental technical assistance in the design and organization of training programs, preparation of informative material, and </w:t>
      </w:r>
      <w:r w:rsidR="00241A10" w:rsidRPr="00650B28">
        <w:rPr>
          <w:rFonts w:cs="Calibri"/>
          <w:i/>
          <w:sz w:val="22"/>
          <w:szCs w:val="22"/>
        </w:rPr>
        <w:t xml:space="preserve">evaluation and </w:t>
      </w:r>
      <w:r w:rsidRPr="00650B28">
        <w:rPr>
          <w:rFonts w:cs="Calibri"/>
          <w:i/>
          <w:sz w:val="22"/>
          <w:szCs w:val="22"/>
        </w:rPr>
        <w:t>establishment of fiscal/financial incentives</w:t>
      </w:r>
    </w:p>
    <w:p w14:paraId="179D73A8" w14:textId="77777777" w:rsidR="009E00F4" w:rsidRPr="00650B28" w:rsidRDefault="009E00F4" w:rsidP="00F67FBA">
      <w:pPr>
        <w:spacing w:after="0"/>
        <w:rPr>
          <w:rFonts w:cs="Calibri"/>
          <w:sz w:val="22"/>
          <w:szCs w:val="22"/>
        </w:rPr>
      </w:pPr>
    </w:p>
    <w:p w14:paraId="0E6ABEBD" w14:textId="77777777" w:rsidR="009368F2" w:rsidRPr="00650B28" w:rsidRDefault="00EB06F3" w:rsidP="00F67FBA">
      <w:pPr>
        <w:spacing w:after="0"/>
        <w:rPr>
          <w:rFonts w:eastAsia="Times New Roman" w:cs="Calibri"/>
          <w:b/>
          <w:bCs/>
          <w:color w:val="000000"/>
          <w:sz w:val="22"/>
          <w:szCs w:val="22"/>
        </w:rPr>
      </w:pPr>
      <w:r w:rsidRPr="00650B28">
        <w:rPr>
          <w:rFonts w:cs="Calibri"/>
          <w:b/>
          <w:sz w:val="22"/>
          <w:szCs w:val="22"/>
        </w:rPr>
        <w:t xml:space="preserve">Component 4: </w:t>
      </w:r>
      <w:r w:rsidR="009368F2" w:rsidRPr="00650B28">
        <w:rPr>
          <w:rFonts w:eastAsia="Times New Roman" w:cs="Calibri"/>
          <w:b/>
          <w:bCs/>
          <w:color w:val="000000"/>
          <w:sz w:val="22"/>
          <w:szCs w:val="22"/>
        </w:rPr>
        <w:t>Climate Resilient and Low Carbon Technologies Application</w:t>
      </w:r>
      <w:r w:rsidR="00FA0CA0" w:rsidRPr="00650B28">
        <w:rPr>
          <w:rFonts w:eastAsia="Times New Roman" w:cs="Calibri"/>
          <w:b/>
          <w:bCs/>
          <w:color w:val="000000"/>
          <w:sz w:val="22"/>
          <w:szCs w:val="22"/>
        </w:rPr>
        <w:t>s</w:t>
      </w:r>
    </w:p>
    <w:p w14:paraId="30240FCF" w14:textId="77777777" w:rsidR="009368F2" w:rsidRPr="00650B28" w:rsidRDefault="009368F2" w:rsidP="00F67FBA">
      <w:pPr>
        <w:pStyle w:val="ListParagraph1"/>
        <w:ind w:left="0"/>
        <w:jc w:val="both"/>
        <w:rPr>
          <w:rFonts w:ascii="Calibri" w:hAnsi="Calibri" w:cs="Calibri"/>
          <w:b/>
          <w:sz w:val="22"/>
          <w:szCs w:val="22"/>
        </w:rPr>
      </w:pPr>
    </w:p>
    <w:p w14:paraId="727F460C" w14:textId="77777777" w:rsidR="009368F2" w:rsidRPr="00650B28" w:rsidRDefault="009368F2"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4</w:t>
      </w:r>
      <w:r w:rsidR="00D838C2" w:rsidRPr="00650B28">
        <w:rPr>
          <w:rFonts w:ascii="Calibri" w:hAnsi="Calibri" w:cs="Calibri"/>
          <w:sz w:val="22"/>
          <w:szCs w:val="22"/>
          <w:u w:val="single"/>
        </w:rPr>
        <w:t>.1</w:t>
      </w:r>
      <w:r w:rsidRPr="00650B28">
        <w:rPr>
          <w:rFonts w:ascii="Calibri" w:hAnsi="Calibri" w:cs="Calibri"/>
          <w:sz w:val="22"/>
          <w:szCs w:val="22"/>
          <w:u w:val="single"/>
        </w:rPr>
        <w:t>: Climate resilient and low carbon techniques and practices adopted and implemented in the energy supply and energy end-use sectors</w:t>
      </w:r>
    </w:p>
    <w:p w14:paraId="17AF3000" w14:textId="77777777" w:rsidR="009368F2" w:rsidRPr="00650B28" w:rsidRDefault="009368F2" w:rsidP="00F67FBA">
      <w:pPr>
        <w:pStyle w:val="ListParagraph1"/>
        <w:ind w:left="0"/>
        <w:jc w:val="both"/>
        <w:rPr>
          <w:rFonts w:ascii="Calibri" w:hAnsi="Calibri" w:cs="Calibri"/>
          <w:sz w:val="22"/>
          <w:szCs w:val="22"/>
        </w:rPr>
      </w:pPr>
    </w:p>
    <w:p w14:paraId="36D12A5F" w14:textId="77777777" w:rsidR="009368F2" w:rsidRPr="00650B28" w:rsidRDefault="009368F2" w:rsidP="00F67FBA">
      <w:pPr>
        <w:spacing w:after="0"/>
        <w:rPr>
          <w:rFonts w:cs="Calibri"/>
          <w:sz w:val="22"/>
          <w:szCs w:val="22"/>
        </w:rPr>
      </w:pPr>
      <w:r w:rsidRPr="00650B28">
        <w:rPr>
          <w:rFonts w:cs="Calibri"/>
          <w:sz w:val="22"/>
          <w:szCs w:val="22"/>
          <w:u w:val="single"/>
        </w:rPr>
        <w:t>Output 4</w:t>
      </w:r>
      <w:r w:rsidR="00D838C2" w:rsidRPr="00650B28">
        <w:rPr>
          <w:rFonts w:cs="Calibri"/>
          <w:sz w:val="22"/>
          <w:szCs w:val="22"/>
          <w:u w:val="single"/>
        </w:rPr>
        <w:t>.1</w:t>
      </w:r>
      <w:r w:rsidRPr="00650B28">
        <w:rPr>
          <w:rFonts w:cs="Calibri"/>
          <w:sz w:val="22"/>
          <w:szCs w:val="22"/>
          <w:u w:val="single"/>
        </w:rPr>
        <w:t>.1:</w:t>
      </w:r>
      <w:r w:rsidRPr="00650B28">
        <w:rPr>
          <w:rFonts w:cs="Calibri"/>
          <w:sz w:val="22"/>
          <w:szCs w:val="22"/>
        </w:rPr>
        <w:t xml:space="preserve"> </w:t>
      </w:r>
      <w:r w:rsidR="00B15680" w:rsidRPr="00650B28">
        <w:rPr>
          <w:rFonts w:cs="Calibri"/>
          <w:sz w:val="22"/>
          <w:szCs w:val="22"/>
        </w:rPr>
        <w:t xml:space="preserve">Completed comprehensive assessments of other applicable LC technologies that can be feasibly implemented in the </w:t>
      </w:r>
      <w:r w:rsidR="003B74B3" w:rsidRPr="00650B28">
        <w:rPr>
          <w:rFonts w:cs="Calibri"/>
          <w:sz w:val="22"/>
          <w:szCs w:val="22"/>
        </w:rPr>
        <w:t xml:space="preserve">energy </w:t>
      </w:r>
      <w:r w:rsidR="00B15680" w:rsidRPr="00650B28">
        <w:rPr>
          <w:rFonts w:cs="Calibri"/>
          <w:sz w:val="22"/>
          <w:szCs w:val="22"/>
        </w:rPr>
        <w:t>generation and energy end-use sectors to support the timely achievement of the NiSERM targets</w:t>
      </w:r>
    </w:p>
    <w:p w14:paraId="11534519" w14:textId="77777777" w:rsidR="009368F2" w:rsidRPr="00650B28" w:rsidRDefault="009368F2"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6696"/>
      </w:tblGrid>
      <w:tr w:rsidR="009368F2" w:rsidRPr="00650B28" w14:paraId="0465C140" w14:textId="77777777" w:rsidTr="00D838C2">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428E879B" w14:textId="77777777" w:rsidR="009368F2" w:rsidRPr="00650B28" w:rsidRDefault="009368F2"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0F50FA3" w14:textId="77777777" w:rsidR="009368F2" w:rsidRPr="00650B28" w:rsidRDefault="009368F2" w:rsidP="00F67FBA">
            <w:pPr>
              <w:spacing w:after="0"/>
              <w:jc w:val="center"/>
              <w:rPr>
                <w:rFonts w:cs="Calibri"/>
                <w:sz w:val="22"/>
                <w:szCs w:val="22"/>
              </w:rPr>
            </w:pPr>
            <w:r w:rsidRPr="00650B28">
              <w:rPr>
                <w:rFonts w:cs="Calibri"/>
                <w:b/>
                <w:sz w:val="22"/>
                <w:szCs w:val="22"/>
              </w:rPr>
              <w:t>Description</w:t>
            </w:r>
          </w:p>
        </w:tc>
      </w:tr>
      <w:tr w:rsidR="00D838C2" w:rsidRPr="00650B28" w14:paraId="11F34B3C"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EB3706B" w14:textId="77777777" w:rsidR="00D838C2" w:rsidRPr="00650B28" w:rsidRDefault="00D838C2" w:rsidP="00F67FBA">
            <w:pPr>
              <w:spacing w:after="0"/>
              <w:ind w:right="-108"/>
              <w:jc w:val="left"/>
              <w:rPr>
                <w:rFonts w:cs="Calibri"/>
                <w:i/>
                <w:sz w:val="22"/>
                <w:szCs w:val="22"/>
              </w:rPr>
            </w:pPr>
            <w:r w:rsidRPr="00650B28">
              <w:rPr>
                <w:rFonts w:cs="Calibri"/>
                <w:i/>
                <w:sz w:val="22"/>
                <w:szCs w:val="22"/>
              </w:rPr>
              <w:t>Activity 4.1.1.1: Assess applicable LC technologies to support the a</w:t>
            </w:r>
            <w:r w:rsidR="001B22F3" w:rsidRPr="00650B28">
              <w:rPr>
                <w:rFonts w:cs="Calibri"/>
                <w:i/>
                <w:sz w:val="22"/>
                <w:szCs w:val="22"/>
              </w:rPr>
              <w:t>chievement of the NiSERM targets</w:t>
            </w:r>
            <w:r w:rsidRPr="00650B28">
              <w:rPr>
                <w:rFonts w:cs="Calibri"/>
                <w:i/>
                <w:sz w:val="22"/>
                <w:szCs w:val="22"/>
              </w:rPr>
              <w:t xml:space="preserve"> and prepar</w:t>
            </w:r>
            <w:r w:rsidR="00CF5006" w:rsidRPr="00650B28">
              <w:rPr>
                <w:rFonts w:cs="Calibri"/>
                <w:i/>
                <w:sz w:val="22"/>
                <w:szCs w:val="22"/>
              </w:rPr>
              <w:t>e</w:t>
            </w:r>
            <w:r w:rsidRPr="00650B28">
              <w:rPr>
                <w:rFonts w:cs="Calibri"/>
                <w:i/>
                <w:sz w:val="22"/>
                <w:szCs w:val="22"/>
              </w:rPr>
              <w:t xml:space="preserve"> an assessment report.</w:t>
            </w:r>
          </w:p>
        </w:tc>
        <w:tc>
          <w:tcPr>
            <w:tcW w:w="6885" w:type="dxa"/>
            <w:tcBorders>
              <w:top w:val="single" w:sz="4" w:space="0" w:color="auto"/>
              <w:left w:val="single" w:sz="4" w:space="0" w:color="auto"/>
              <w:bottom w:val="single" w:sz="4" w:space="0" w:color="auto"/>
              <w:right w:val="single" w:sz="4" w:space="0" w:color="auto"/>
            </w:tcBorders>
            <w:vAlign w:val="center"/>
          </w:tcPr>
          <w:p w14:paraId="54EC8D3D" w14:textId="77777777" w:rsidR="00D838C2" w:rsidRPr="00650B28" w:rsidRDefault="00D838C2" w:rsidP="00F67FBA">
            <w:pPr>
              <w:spacing w:after="0"/>
              <w:jc w:val="left"/>
              <w:rPr>
                <w:rFonts w:cs="Calibri"/>
                <w:sz w:val="22"/>
                <w:szCs w:val="22"/>
              </w:rPr>
            </w:pPr>
            <w:r w:rsidRPr="00650B28">
              <w:rPr>
                <w:rFonts w:cs="Calibri"/>
                <w:sz w:val="22"/>
                <w:szCs w:val="22"/>
              </w:rPr>
              <w:t xml:space="preserve">At the early stages of AREAN implementation, an assessment will be conducted of potential applicable LC technologies for the country to determine their individual feasibility. </w:t>
            </w:r>
            <w:r w:rsidR="00770907" w:rsidRPr="00650B28">
              <w:rPr>
                <w:rFonts w:cs="Calibri"/>
                <w:sz w:val="22"/>
                <w:szCs w:val="22"/>
              </w:rPr>
              <w:t>This include</w:t>
            </w:r>
            <w:r w:rsidR="00BD2F54" w:rsidRPr="00650B28">
              <w:rPr>
                <w:rFonts w:cs="Calibri"/>
                <w:sz w:val="22"/>
                <w:szCs w:val="22"/>
              </w:rPr>
              <w:t>s</w:t>
            </w:r>
            <w:r w:rsidR="00770907" w:rsidRPr="00650B28">
              <w:rPr>
                <w:rFonts w:cs="Calibri"/>
                <w:sz w:val="22"/>
                <w:szCs w:val="22"/>
              </w:rPr>
              <w:t xml:space="preserve"> the techno-economic feasibility of </w:t>
            </w:r>
            <w:r w:rsidR="00704F96" w:rsidRPr="00650B28">
              <w:rPr>
                <w:rFonts w:cs="Calibri"/>
                <w:sz w:val="22"/>
                <w:szCs w:val="22"/>
              </w:rPr>
              <w:t xml:space="preserve">LC technologies mentioned in the country’s NDC and NiSERM. </w:t>
            </w:r>
            <w:r w:rsidRPr="00650B28">
              <w:rPr>
                <w:rFonts w:cs="Calibri"/>
                <w:sz w:val="22"/>
                <w:szCs w:val="22"/>
              </w:rPr>
              <w:t xml:space="preserve">A feasibility assessment report will be prepared. Furthermore, the report will define the capacity to install and the timeline of these RE/EE developments necessary to allow Niue </w:t>
            </w:r>
            <w:r w:rsidR="0071760A" w:rsidRPr="00650B28">
              <w:rPr>
                <w:rFonts w:cs="Calibri"/>
                <w:sz w:val="22"/>
                <w:szCs w:val="22"/>
              </w:rPr>
              <w:t>to achieve its NiSERM targets.</w:t>
            </w:r>
          </w:p>
        </w:tc>
      </w:tr>
      <w:tr w:rsidR="000425A6" w:rsidRPr="00650B28" w14:paraId="0261E55A"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D99E9C1" w14:textId="77777777" w:rsidR="000425A6" w:rsidRPr="00650B28" w:rsidRDefault="000425A6" w:rsidP="00F67FBA">
            <w:pPr>
              <w:spacing w:after="0"/>
              <w:ind w:right="-108"/>
              <w:jc w:val="left"/>
              <w:rPr>
                <w:rFonts w:cs="Calibri"/>
                <w:i/>
                <w:sz w:val="22"/>
                <w:szCs w:val="22"/>
              </w:rPr>
            </w:pPr>
            <w:r w:rsidRPr="00650B28">
              <w:rPr>
                <w:rFonts w:cs="Calibri"/>
                <w:i/>
                <w:sz w:val="22"/>
                <w:szCs w:val="22"/>
              </w:rPr>
              <w:t>Activity 4.1.1.2: Evaluat</w:t>
            </w:r>
            <w:r w:rsidR="00200BC3" w:rsidRPr="00650B28">
              <w:rPr>
                <w:rFonts w:cs="Calibri"/>
                <w:i/>
                <w:sz w:val="22"/>
                <w:szCs w:val="22"/>
              </w:rPr>
              <w:t xml:space="preserve">e </w:t>
            </w:r>
            <w:r w:rsidRPr="00650B28">
              <w:rPr>
                <w:rFonts w:cs="Calibri"/>
                <w:i/>
                <w:sz w:val="22"/>
                <w:szCs w:val="22"/>
              </w:rPr>
              <w:t>the optimal solar PV power generation inputs into the existing power grid system.</w:t>
            </w:r>
          </w:p>
        </w:tc>
        <w:tc>
          <w:tcPr>
            <w:tcW w:w="6885" w:type="dxa"/>
            <w:tcBorders>
              <w:top w:val="single" w:sz="4" w:space="0" w:color="auto"/>
              <w:left w:val="single" w:sz="4" w:space="0" w:color="auto"/>
              <w:bottom w:val="single" w:sz="4" w:space="0" w:color="auto"/>
              <w:right w:val="single" w:sz="4" w:space="0" w:color="auto"/>
            </w:tcBorders>
            <w:vAlign w:val="center"/>
          </w:tcPr>
          <w:p w14:paraId="54A96A5A" w14:textId="77777777" w:rsidR="000425A6" w:rsidRPr="00650B28" w:rsidRDefault="000425A6" w:rsidP="00F67FBA">
            <w:pPr>
              <w:spacing w:after="0"/>
              <w:jc w:val="left"/>
              <w:rPr>
                <w:rFonts w:cs="Calibri"/>
                <w:sz w:val="22"/>
                <w:szCs w:val="22"/>
              </w:rPr>
            </w:pPr>
            <w:r w:rsidRPr="00650B28">
              <w:rPr>
                <w:rFonts w:cs="Calibri"/>
                <w:sz w:val="22"/>
                <w:szCs w:val="22"/>
              </w:rPr>
              <w:t>This activity entails the evaluation of the various options for the installation of solar PV systems in terms of determining the timing of the installations and the capacity of each solar PV power generation systems. This step is crucial to allow proper pacing of the completion of the PV installations and guaranteeing enough time to put in place all the supporting equipment (shunt reactors, RMUs, batteries, etc.) as well as the required control systems and load dispatch procedures, and then ve</w:t>
            </w:r>
            <w:r w:rsidR="0071760A" w:rsidRPr="00650B28">
              <w:rPr>
                <w:rFonts w:cs="Calibri"/>
                <w:sz w:val="22"/>
                <w:szCs w:val="22"/>
              </w:rPr>
              <w:t>rify the stability of the grid.</w:t>
            </w:r>
          </w:p>
        </w:tc>
      </w:tr>
    </w:tbl>
    <w:p w14:paraId="00A85B55" w14:textId="77777777" w:rsidR="009368F2" w:rsidRPr="00650B28" w:rsidRDefault="009368F2" w:rsidP="00F67FBA">
      <w:pPr>
        <w:spacing w:after="0"/>
        <w:rPr>
          <w:rFonts w:cs="Calibri"/>
          <w:sz w:val="22"/>
          <w:szCs w:val="22"/>
        </w:rPr>
      </w:pPr>
    </w:p>
    <w:p w14:paraId="55C470BF" w14:textId="77777777" w:rsidR="00241A10" w:rsidRPr="00650B28" w:rsidRDefault="00241A10" w:rsidP="00F67FBA">
      <w:pPr>
        <w:spacing w:after="0"/>
        <w:rPr>
          <w:rFonts w:cs="Calibri"/>
          <w:sz w:val="22"/>
          <w:szCs w:val="22"/>
        </w:rPr>
      </w:pPr>
      <w:r w:rsidRPr="00650B28">
        <w:rPr>
          <w:rFonts w:cs="Calibri"/>
          <w:i/>
          <w:sz w:val="22"/>
          <w:szCs w:val="22"/>
        </w:rPr>
        <w:t>GEF support is required for the incremental technical assistance in the assessment of LC technologies, report preparation, and evaluation of optimal PV inputs</w:t>
      </w:r>
    </w:p>
    <w:p w14:paraId="6C2627F2" w14:textId="77777777" w:rsidR="00241A10" w:rsidRPr="00650B28" w:rsidRDefault="00241A10" w:rsidP="00F67FBA">
      <w:pPr>
        <w:spacing w:after="0"/>
        <w:rPr>
          <w:rFonts w:cs="Calibri"/>
          <w:i/>
          <w:sz w:val="22"/>
          <w:szCs w:val="22"/>
        </w:rPr>
      </w:pPr>
    </w:p>
    <w:p w14:paraId="0ED75079" w14:textId="75A49170" w:rsidR="00887110" w:rsidRPr="00650B28" w:rsidRDefault="009368F2" w:rsidP="00F67FBA">
      <w:pPr>
        <w:spacing w:after="0"/>
        <w:rPr>
          <w:rFonts w:cs="Calibri"/>
          <w:sz w:val="22"/>
          <w:szCs w:val="22"/>
        </w:rPr>
      </w:pPr>
      <w:r w:rsidRPr="00650B28">
        <w:rPr>
          <w:rFonts w:cs="Calibri"/>
          <w:sz w:val="22"/>
          <w:szCs w:val="22"/>
          <w:u w:val="single"/>
        </w:rPr>
        <w:t xml:space="preserve">Output </w:t>
      </w:r>
      <w:r w:rsidR="00B86C4F" w:rsidRPr="00650B28">
        <w:rPr>
          <w:rFonts w:cs="Calibri"/>
          <w:sz w:val="22"/>
          <w:szCs w:val="22"/>
          <w:u w:val="single"/>
        </w:rPr>
        <w:t>4</w:t>
      </w:r>
      <w:r w:rsidR="00CF5006" w:rsidRPr="00650B28">
        <w:rPr>
          <w:rFonts w:cs="Calibri"/>
          <w:sz w:val="22"/>
          <w:szCs w:val="22"/>
          <w:u w:val="single"/>
        </w:rPr>
        <w:t>.1</w:t>
      </w:r>
      <w:r w:rsidRPr="00650B28">
        <w:rPr>
          <w:rFonts w:cs="Calibri"/>
          <w:sz w:val="22"/>
          <w:szCs w:val="22"/>
          <w:u w:val="single"/>
        </w:rPr>
        <w:t>.2:</w:t>
      </w:r>
      <w:r w:rsidRPr="00650B28">
        <w:rPr>
          <w:rFonts w:cs="Calibri"/>
          <w:sz w:val="22"/>
          <w:szCs w:val="22"/>
        </w:rPr>
        <w:t xml:space="preserve"> </w:t>
      </w:r>
      <w:r w:rsidR="00B86C4F" w:rsidRPr="00650B28">
        <w:rPr>
          <w:rFonts w:cs="Calibri"/>
          <w:sz w:val="22"/>
          <w:szCs w:val="22"/>
        </w:rPr>
        <w:t xml:space="preserve">Completed design, engineering, and implementation plans for </w:t>
      </w:r>
      <w:r w:rsidR="00887110" w:rsidRPr="00650B28">
        <w:rPr>
          <w:rFonts w:cs="Calibri"/>
          <w:sz w:val="22"/>
          <w:szCs w:val="22"/>
        </w:rPr>
        <w:t>an expanded solar-diesel hybrid power generation and distribution system</w:t>
      </w:r>
      <w:r w:rsidR="00AD3C92" w:rsidRPr="00650B28">
        <w:rPr>
          <w:rStyle w:val="FootnoteReference"/>
          <w:szCs w:val="22"/>
        </w:rPr>
        <w:footnoteReference w:id="14"/>
      </w:r>
      <w:r w:rsidR="00181A85" w:rsidRPr="00650B28">
        <w:rPr>
          <w:rFonts w:cs="Calibri"/>
          <w:sz w:val="22"/>
          <w:szCs w:val="22"/>
        </w:rPr>
        <w:t xml:space="preserve">. </w:t>
      </w:r>
    </w:p>
    <w:p w14:paraId="7536F89D" w14:textId="77777777" w:rsidR="009368F2" w:rsidRPr="00650B28" w:rsidRDefault="009368F2"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6688"/>
      </w:tblGrid>
      <w:tr w:rsidR="009368F2" w:rsidRPr="00650B28" w14:paraId="1E51626C" w14:textId="77777777" w:rsidTr="005C4895">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58EC83E3" w14:textId="77777777" w:rsidR="009368F2" w:rsidRPr="00650B28" w:rsidRDefault="009368F2"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048C8831" w14:textId="77777777" w:rsidR="009368F2" w:rsidRPr="00650B28" w:rsidRDefault="009368F2" w:rsidP="00F67FBA">
            <w:pPr>
              <w:spacing w:after="0"/>
              <w:jc w:val="center"/>
              <w:rPr>
                <w:rFonts w:cs="Calibri"/>
                <w:sz w:val="22"/>
                <w:szCs w:val="22"/>
              </w:rPr>
            </w:pPr>
            <w:r w:rsidRPr="00650B28">
              <w:rPr>
                <w:rFonts w:cs="Calibri"/>
                <w:b/>
                <w:sz w:val="22"/>
                <w:szCs w:val="22"/>
              </w:rPr>
              <w:t>Description</w:t>
            </w:r>
          </w:p>
        </w:tc>
      </w:tr>
      <w:tr w:rsidR="00A4489A" w:rsidRPr="00650B28" w14:paraId="7ECD03C9"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3397990" w14:textId="77777777" w:rsidR="00A4489A" w:rsidRPr="00650B28" w:rsidRDefault="00A4489A" w:rsidP="00F67FBA">
            <w:pPr>
              <w:spacing w:after="0"/>
              <w:ind w:right="-108"/>
              <w:jc w:val="left"/>
              <w:rPr>
                <w:rFonts w:cs="Calibri"/>
                <w:i/>
                <w:sz w:val="22"/>
                <w:szCs w:val="22"/>
              </w:rPr>
            </w:pPr>
            <w:r w:rsidRPr="00650B28">
              <w:rPr>
                <w:rFonts w:cs="Calibri"/>
                <w:i/>
                <w:sz w:val="22"/>
                <w:szCs w:val="22"/>
              </w:rPr>
              <w:t xml:space="preserve">Activity 4.1.2.1: Develop comprehensive </w:t>
            </w:r>
            <w:r w:rsidR="005C23EA" w:rsidRPr="00650B28">
              <w:rPr>
                <w:rFonts w:cs="Calibri"/>
                <w:i/>
                <w:sz w:val="22"/>
                <w:szCs w:val="22"/>
              </w:rPr>
              <w:t>engineering design and plan</w:t>
            </w:r>
            <w:r w:rsidR="009A11A2" w:rsidRPr="00650B28">
              <w:rPr>
                <w:rFonts w:cs="Calibri"/>
                <w:i/>
                <w:sz w:val="22"/>
                <w:szCs w:val="22"/>
              </w:rPr>
              <w:t>s</w:t>
            </w:r>
            <w:r w:rsidR="005C23EA" w:rsidRPr="00650B28">
              <w:rPr>
                <w:rFonts w:cs="Calibri"/>
                <w:i/>
                <w:sz w:val="22"/>
                <w:szCs w:val="22"/>
              </w:rPr>
              <w:t xml:space="preserve"> for the </w:t>
            </w:r>
            <w:r w:rsidRPr="00650B28">
              <w:rPr>
                <w:rFonts w:cs="Calibri"/>
                <w:i/>
                <w:sz w:val="22"/>
                <w:szCs w:val="22"/>
              </w:rPr>
              <w:t>expanded solar-diesel hybrid power generation and distribution system.</w:t>
            </w:r>
          </w:p>
        </w:tc>
        <w:tc>
          <w:tcPr>
            <w:tcW w:w="6885" w:type="dxa"/>
            <w:tcBorders>
              <w:top w:val="single" w:sz="4" w:space="0" w:color="auto"/>
              <w:left w:val="single" w:sz="4" w:space="0" w:color="auto"/>
              <w:bottom w:val="single" w:sz="4" w:space="0" w:color="auto"/>
              <w:right w:val="single" w:sz="4" w:space="0" w:color="auto"/>
            </w:tcBorders>
            <w:vAlign w:val="center"/>
          </w:tcPr>
          <w:p w14:paraId="3EF96939" w14:textId="77777777" w:rsidR="009A11A2" w:rsidRPr="00650B28" w:rsidRDefault="009A11A2" w:rsidP="009A11A2">
            <w:pPr>
              <w:spacing w:after="0"/>
              <w:jc w:val="left"/>
              <w:rPr>
                <w:rFonts w:cs="Calibri"/>
                <w:sz w:val="22"/>
                <w:szCs w:val="22"/>
              </w:rPr>
            </w:pPr>
            <w:r w:rsidRPr="00650B28">
              <w:rPr>
                <w:rFonts w:cs="Calibri"/>
                <w:sz w:val="22"/>
                <w:szCs w:val="22"/>
              </w:rPr>
              <w:t xml:space="preserve">This involves the design, engineering and implementation plans for the installation of additional solar PV systems that will be integrated into the existing power grid to bring the level of RE-based power generation up to about 55% of the national electricity production. The technical and operational specifications of the expanded system will be established, and the installation scheme will be engineered to meet the target %RE electricity level. The sizing of the required solar PV system will be determined, as well as the accompanying components (e.g., inverters and power conversion equipment, batteries (e.g., Li-ion Powerwall II Tesla batteries) for electricity storage, and new distribution system equipment (i.e., transformers and switchgears) to prevent potential problems (i.e., grid instability) when electricity from the additional installed new solar PV systems are fed into the power grid. See below specific activities on this including the enhanced controls that will ensure the reliability of the expanded system and optimal load dispatch of both the existing and newly installed power generation assets. </w:t>
            </w:r>
          </w:p>
          <w:p w14:paraId="0146765E" w14:textId="77777777" w:rsidR="009A11A2" w:rsidRPr="00650B28" w:rsidRDefault="009A11A2" w:rsidP="009A11A2">
            <w:pPr>
              <w:spacing w:after="0"/>
              <w:jc w:val="left"/>
              <w:rPr>
                <w:rFonts w:cs="Calibri"/>
                <w:sz w:val="22"/>
                <w:szCs w:val="22"/>
              </w:rPr>
            </w:pPr>
          </w:p>
          <w:p w14:paraId="0737B2A4" w14:textId="77777777" w:rsidR="00A4489A" w:rsidRPr="00650B28" w:rsidRDefault="009A11A2" w:rsidP="00D91EB8">
            <w:pPr>
              <w:spacing w:after="0"/>
              <w:jc w:val="left"/>
              <w:rPr>
                <w:rFonts w:cs="Calibri"/>
                <w:sz w:val="22"/>
                <w:szCs w:val="22"/>
              </w:rPr>
            </w:pPr>
            <w:r w:rsidRPr="00650B28">
              <w:rPr>
                <w:rFonts w:cs="Calibri"/>
                <w:sz w:val="22"/>
                <w:szCs w:val="22"/>
              </w:rPr>
              <w:t xml:space="preserve">This activity also includes the design and implementation of a capacity building program for NPC personnel on the proper operation and maintenance of the new installed systems and controls. This requires close coordination with the Ministry of Infrastructure (MoI), which is also the one in-charge of the Niue/NZ Renewable Energy Partnership project. </w:t>
            </w:r>
            <w:r w:rsidR="00D91EB8" w:rsidRPr="00650B28">
              <w:rPr>
                <w:rFonts w:cs="Calibri"/>
                <w:sz w:val="22"/>
                <w:szCs w:val="22"/>
              </w:rPr>
              <w:t>Lastly, t</w:t>
            </w:r>
            <w:r w:rsidRPr="00650B28">
              <w:rPr>
                <w:rFonts w:cs="Calibri"/>
                <w:sz w:val="22"/>
                <w:szCs w:val="22"/>
              </w:rPr>
              <w:t xml:space="preserve">his activity also </w:t>
            </w:r>
            <w:r w:rsidR="00D91EB8" w:rsidRPr="00650B28">
              <w:rPr>
                <w:rFonts w:cs="Calibri"/>
                <w:sz w:val="22"/>
                <w:szCs w:val="22"/>
              </w:rPr>
              <w:t xml:space="preserve">entails the </w:t>
            </w:r>
            <w:r w:rsidRPr="00650B28">
              <w:rPr>
                <w:rFonts w:cs="Calibri"/>
                <w:sz w:val="22"/>
                <w:szCs w:val="22"/>
              </w:rPr>
              <w:t xml:space="preserve">discussions between MoI and the New Zealand High Commission (NZHC) in Niue regarding </w:t>
            </w:r>
            <w:r w:rsidR="00E12CBC" w:rsidRPr="00650B28">
              <w:rPr>
                <w:rFonts w:cs="Calibri"/>
                <w:sz w:val="22"/>
                <w:szCs w:val="22"/>
              </w:rPr>
              <w:t>plans</w:t>
            </w:r>
            <w:r w:rsidRPr="00650B28">
              <w:rPr>
                <w:rFonts w:cs="Calibri"/>
                <w:sz w:val="22"/>
                <w:szCs w:val="22"/>
              </w:rPr>
              <w:t xml:space="preserve"> for New Zealand funding for more financial support to fully achieve the country’s 80% electricity generation target from RE</w:t>
            </w:r>
            <w:r w:rsidR="00D91EB8" w:rsidRPr="00650B28">
              <w:rPr>
                <w:rFonts w:cs="Calibri"/>
                <w:sz w:val="22"/>
                <w:szCs w:val="22"/>
              </w:rPr>
              <w:t xml:space="preserve"> resources</w:t>
            </w:r>
            <w:r w:rsidRPr="00650B28">
              <w:rPr>
                <w:rFonts w:cs="Calibri"/>
                <w:sz w:val="22"/>
                <w:szCs w:val="22"/>
              </w:rPr>
              <w:t>.</w:t>
            </w:r>
          </w:p>
        </w:tc>
      </w:tr>
      <w:tr w:rsidR="005C4895" w:rsidRPr="00650B28" w14:paraId="02967D7F" w14:textId="77777777" w:rsidTr="001557FD">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A1722EE" w14:textId="77777777" w:rsidR="005C4895" w:rsidRPr="00650B28" w:rsidRDefault="005C4895" w:rsidP="00F67FBA">
            <w:pPr>
              <w:spacing w:after="0"/>
              <w:ind w:right="-108"/>
              <w:jc w:val="left"/>
              <w:rPr>
                <w:rFonts w:cs="Calibri"/>
                <w:i/>
                <w:sz w:val="22"/>
                <w:szCs w:val="22"/>
              </w:rPr>
            </w:pPr>
            <w:r w:rsidRPr="00650B28">
              <w:rPr>
                <w:rFonts w:cs="Calibri"/>
                <w:i/>
                <w:sz w:val="22"/>
                <w:szCs w:val="22"/>
              </w:rPr>
              <w:t>Activity 4.1.2.</w:t>
            </w:r>
            <w:r w:rsidR="00D91EB8" w:rsidRPr="00650B28">
              <w:rPr>
                <w:rFonts w:cs="Calibri"/>
                <w:i/>
                <w:sz w:val="22"/>
                <w:szCs w:val="22"/>
              </w:rPr>
              <w:t>2</w:t>
            </w:r>
            <w:r w:rsidRPr="00650B28">
              <w:rPr>
                <w:rFonts w:cs="Calibri"/>
                <w:i/>
                <w:sz w:val="22"/>
                <w:szCs w:val="22"/>
              </w:rPr>
              <w:t>: Develop comprehensive design</w:t>
            </w:r>
            <w:r w:rsidR="00A4489A" w:rsidRPr="00650B28">
              <w:rPr>
                <w:rFonts w:cs="Calibri"/>
                <w:i/>
                <w:sz w:val="22"/>
                <w:szCs w:val="22"/>
              </w:rPr>
              <w:t>, engineering</w:t>
            </w:r>
            <w:r w:rsidRPr="00650B28">
              <w:rPr>
                <w:rFonts w:cs="Calibri"/>
                <w:i/>
                <w:sz w:val="22"/>
                <w:szCs w:val="22"/>
              </w:rPr>
              <w:t xml:space="preserve"> and implementation plans for the most feasible scheme for grid stability improvement.</w:t>
            </w:r>
          </w:p>
        </w:tc>
        <w:tc>
          <w:tcPr>
            <w:tcW w:w="6885" w:type="dxa"/>
            <w:tcBorders>
              <w:top w:val="single" w:sz="4" w:space="0" w:color="auto"/>
              <w:left w:val="single" w:sz="4" w:space="0" w:color="auto"/>
              <w:bottom w:val="single" w:sz="4" w:space="0" w:color="auto"/>
              <w:right w:val="single" w:sz="4" w:space="0" w:color="auto"/>
            </w:tcBorders>
            <w:vAlign w:val="center"/>
          </w:tcPr>
          <w:p w14:paraId="04A3CBB9" w14:textId="77777777" w:rsidR="006D0E94" w:rsidRPr="00650B28" w:rsidRDefault="005C4895" w:rsidP="00F67FBA">
            <w:pPr>
              <w:spacing w:after="0"/>
              <w:jc w:val="left"/>
              <w:rPr>
                <w:rFonts w:cs="Calibri"/>
                <w:sz w:val="22"/>
                <w:szCs w:val="22"/>
              </w:rPr>
            </w:pPr>
            <w:r w:rsidRPr="00650B28">
              <w:rPr>
                <w:rFonts w:cs="Calibri"/>
                <w:sz w:val="22"/>
                <w:szCs w:val="22"/>
              </w:rPr>
              <w:t xml:space="preserve">The initial step of this activity </w:t>
            </w:r>
            <w:r w:rsidR="00D91EB8" w:rsidRPr="00650B28">
              <w:rPr>
                <w:rFonts w:cs="Calibri"/>
                <w:sz w:val="22"/>
                <w:szCs w:val="22"/>
              </w:rPr>
              <w:t xml:space="preserve">is </w:t>
            </w:r>
            <w:r w:rsidRPr="00650B28">
              <w:rPr>
                <w:rFonts w:cs="Calibri"/>
                <w:sz w:val="22"/>
                <w:szCs w:val="22"/>
              </w:rPr>
              <w:t xml:space="preserve">a thorough review of the grid stability assessment report prepared by DNV KEMA in 2012, when solar PV installations contributed only a small fraction of the total power generation capacity. An updated grid stability improvement scheme will be designed to </w:t>
            </w:r>
            <w:r w:rsidR="00D91EB8" w:rsidRPr="00650B28">
              <w:rPr>
                <w:rFonts w:cs="Calibri"/>
                <w:sz w:val="22"/>
                <w:szCs w:val="22"/>
              </w:rPr>
              <w:t>consider</w:t>
            </w:r>
            <w:r w:rsidRPr="00650B28">
              <w:rPr>
                <w:rFonts w:cs="Calibri"/>
                <w:sz w:val="22"/>
                <w:szCs w:val="22"/>
              </w:rPr>
              <w:t xml:space="preserve"> the 2025 target of 80% electricity generation from RE sources set by Niue. The scheme will involve the establishment of grid codes requirements to support the grid system during normal operation and during grid failure. Furthermore, for stability and reliability purposes, NPC must maintain basic electrical data/information on the existing grid system with assets management procedures. </w:t>
            </w:r>
          </w:p>
          <w:p w14:paraId="1ACB21B8" w14:textId="77777777" w:rsidR="006D0E94" w:rsidRPr="00650B28" w:rsidRDefault="006D0E94" w:rsidP="00F67FBA">
            <w:pPr>
              <w:spacing w:after="0"/>
              <w:jc w:val="left"/>
              <w:rPr>
                <w:rFonts w:cs="Calibri"/>
                <w:sz w:val="22"/>
                <w:szCs w:val="22"/>
              </w:rPr>
            </w:pPr>
          </w:p>
          <w:p w14:paraId="7DD95B71" w14:textId="77777777" w:rsidR="005C4895" w:rsidRPr="00650B28" w:rsidRDefault="00D91EB8" w:rsidP="006D0E94">
            <w:pPr>
              <w:spacing w:after="0"/>
              <w:jc w:val="left"/>
              <w:rPr>
                <w:rFonts w:cs="Calibri"/>
                <w:sz w:val="22"/>
                <w:szCs w:val="22"/>
              </w:rPr>
            </w:pPr>
            <w:r w:rsidRPr="00650B28">
              <w:rPr>
                <w:rFonts w:cs="Calibri"/>
                <w:sz w:val="22"/>
                <w:szCs w:val="22"/>
              </w:rPr>
              <w:t xml:space="preserve">Corrective measures will be undertaken, to further stabilize the electric grid and increase the reliability of electricity supply operations, by designing an improved grid. The design will include sizing and implementation of shunt reactors, replacement of transformers and addition of RMUs, installation of battery storage systems, providing generators with adequate low voltage ride through capabilities, provide frequency control capabilities, include automated monitoring and control systems, and any other equipment and measure deemed necessary. The installation of the battery energy storage systems will support the diesel generators in stabilizing the grid in the event of a drop in solar PV electricity generation. </w:t>
            </w:r>
            <w:r w:rsidR="006D0E94" w:rsidRPr="00650B28">
              <w:rPr>
                <w:rFonts w:cs="Calibri"/>
                <w:sz w:val="22"/>
                <w:szCs w:val="22"/>
              </w:rPr>
              <w:t>Lastly, the implementation plans for the designed grid stability scheme will be developed.</w:t>
            </w:r>
          </w:p>
          <w:p w14:paraId="169608D2" w14:textId="77777777" w:rsidR="004B1940" w:rsidRPr="00650B28" w:rsidRDefault="004B1940" w:rsidP="006D0E94">
            <w:pPr>
              <w:spacing w:after="0"/>
              <w:jc w:val="left"/>
              <w:rPr>
                <w:rFonts w:cs="Calibri"/>
                <w:sz w:val="22"/>
                <w:szCs w:val="22"/>
              </w:rPr>
            </w:pPr>
          </w:p>
          <w:p w14:paraId="14DD230E" w14:textId="77777777" w:rsidR="004B1940" w:rsidRPr="00650B28" w:rsidRDefault="004B1940" w:rsidP="006D0E94">
            <w:pPr>
              <w:spacing w:after="0"/>
              <w:jc w:val="left"/>
              <w:rPr>
                <w:rFonts w:cs="Calibri"/>
                <w:sz w:val="22"/>
                <w:szCs w:val="22"/>
              </w:rPr>
            </w:pPr>
            <w:r w:rsidRPr="00650B28">
              <w:rPr>
                <w:rFonts w:cs="Calibri"/>
                <w:sz w:val="22"/>
                <w:szCs w:val="22"/>
              </w:rPr>
              <w:t>The abovementioned new equipment that will be installed: a) increase the electric grid efficiency by reducing the transmission losses; b) improve the reliability of NPC operations and electricity dispatch; and c) have environmental benefits since old transformers leak oil into the ground. Proper safe recycling and disposal of the replaced equipment will also be carried out, while NPC will provide for the maintenance of the new equipment after the completion of the AREAN project.</w:t>
            </w:r>
          </w:p>
        </w:tc>
      </w:tr>
      <w:tr w:rsidR="007745DC" w:rsidRPr="00650B28" w14:paraId="1E7103FE" w14:textId="77777777" w:rsidTr="003F3400">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2592775" w14:textId="77777777" w:rsidR="007745DC" w:rsidRPr="00650B28" w:rsidRDefault="007745DC" w:rsidP="00F67FBA">
            <w:pPr>
              <w:spacing w:after="0"/>
              <w:ind w:right="-108"/>
              <w:jc w:val="left"/>
              <w:rPr>
                <w:rFonts w:cs="Calibri"/>
                <w:i/>
                <w:sz w:val="22"/>
                <w:szCs w:val="22"/>
              </w:rPr>
            </w:pPr>
            <w:r w:rsidRPr="00650B28">
              <w:rPr>
                <w:rFonts w:cs="Calibri"/>
                <w:i/>
                <w:sz w:val="22"/>
                <w:szCs w:val="22"/>
              </w:rPr>
              <w:t>Activity 4.1.2.3: Automate the operations of remote solar PV power system installations and data collection.</w:t>
            </w:r>
          </w:p>
        </w:tc>
        <w:tc>
          <w:tcPr>
            <w:tcW w:w="6885" w:type="dxa"/>
            <w:tcBorders>
              <w:top w:val="single" w:sz="4" w:space="0" w:color="auto"/>
              <w:left w:val="single" w:sz="4" w:space="0" w:color="auto"/>
              <w:bottom w:val="single" w:sz="4" w:space="0" w:color="auto"/>
              <w:right w:val="single" w:sz="4" w:space="0" w:color="auto"/>
            </w:tcBorders>
            <w:vAlign w:val="center"/>
          </w:tcPr>
          <w:p w14:paraId="114BA7CC" w14:textId="77777777" w:rsidR="007745DC" w:rsidRPr="00650B28" w:rsidRDefault="007745DC" w:rsidP="00F67FBA">
            <w:pPr>
              <w:spacing w:after="0"/>
              <w:jc w:val="left"/>
              <w:rPr>
                <w:rFonts w:cs="Calibri"/>
                <w:sz w:val="22"/>
                <w:szCs w:val="22"/>
              </w:rPr>
            </w:pPr>
            <w:r w:rsidRPr="00650B28">
              <w:rPr>
                <w:rFonts w:cs="Calibri"/>
                <w:sz w:val="22"/>
                <w:szCs w:val="22"/>
              </w:rPr>
              <w:t>This activity entails the automation of system operations as well as control and data acquisition of both existing and new solar PV installations (solar PV panels, power inverters, and batteries). The new transformer</w:t>
            </w:r>
            <w:r w:rsidR="00435416" w:rsidRPr="00650B28">
              <w:rPr>
                <w:rFonts w:cs="Calibri"/>
                <w:sz w:val="22"/>
                <w:szCs w:val="22"/>
              </w:rPr>
              <w:t>s</w:t>
            </w:r>
            <w:r w:rsidRPr="00650B28">
              <w:rPr>
                <w:rFonts w:cs="Calibri"/>
                <w:sz w:val="22"/>
                <w:szCs w:val="22"/>
              </w:rPr>
              <w:t xml:space="preserve"> will be equipped with data loggers and the SCADA (Supervisory Control And Data Acquisition) system</w:t>
            </w:r>
            <w:r w:rsidR="009414DB" w:rsidRPr="00650B28">
              <w:rPr>
                <w:rStyle w:val="FootnoteReference"/>
                <w:rFonts w:ascii="Calibri" w:hAnsi="Calibri" w:cs="Calibri"/>
                <w:szCs w:val="22"/>
              </w:rPr>
              <w:footnoteReference w:id="15"/>
            </w:r>
            <w:r w:rsidRPr="00650B28">
              <w:rPr>
                <w:rFonts w:cs="Calibri"/>
                <w:sz w:val="22"/>
                <w:szCs w:val="22"/>
              </w:rPr>
              <w:t xml:space="preserve"> at NPC powerhouse will be updated</w:t>
            </w:r>
            <w:r w:rsidR="009414DB" w:rsidRPr="00650B28">
              <w:rPr>
                <w:rFonts w:cs="Calibri"/>
                <w:sz w:val="22"/>
                <w:szCs w:val="22"/>
              </w:rPr>
              <w:t xml:space="preserve"> as part of the New Zealand project</w:t>
            </w:r>
            <w:r w:rsidRPr="00650B28">
              <w:rPr>
                <w:rFonts w:cs="Calibri"/>
                <w:sz w:val="22"/>
                <w:szCs w:val="22"/>
              </w:rPr>
              <w:t xml:space="preserve">. The </w:t>
            </w:r>
            <w:r w:rsidR="009414DB" w:rsidRPr="00650B28">
              <w:rPr>
                <w:rFonts w:cs="Calibri"/>
                <w:sz w:val="22"/>
                <w:szCs w:val="22"/>
              </w:rPr>
              <w:t xml:space="preserve">adequacy of the </w:t>
            </w:r>
            <w:r w:rsidRPr="00650B28">
              <w:rPr>
                <w:rFonts w:cs="Calibri"/>
                <w:sz w:val="22"/>
                <w:szCs w:val="22"/>
              </w:rPr>
              <w:t>new SCADA system</w:t>
            </w:r>
            <w:r w:rsidR="009414DB" w:rsidRPr="00650B28">
              <w:rPr>
                <w:rFonts w:cs="Calibri"/>
                <w:sz w:val="22"/>
                <w:szCs w:val="22"/>
              </w:rPr>
              <w:t xml:space="preserve"> will have to be reassessed because of the addition of new equipment (e.g., new transformers and switchgears, as well as new PV panels and battery storage systems) and new grid code requirements. </w:t>
            </w:r>
            <w:r w:rsidRPr="00650B28">
              <w:rPr>
                <w:rFonts w:cs="Calibri"/>
                <w:sz w:val="22"/>
                <w:szCs w:val="22"/>
              </w:rPr>
              <w:t xml:space="preserve">Training programs will be also designed and organized to familiarize NPC personnel with the new codes and procedures and </w:t>
            </w:r>
            <w:r w:rsidR="0071256D" w:rsidRPr="00650B28">
              <w:rPr>
                <w:rFonts w:cs="Calibri"/>
                <w:sz w:val="22"/>
                <w:szCs w:val="22"/>
              </w:rPr>
              <w:t>new equipment.</w:t>
            </w:r>
          </w:p>
        </w:tc>
      </w:tr>
      <w:tr w:rsidR="00952DC1" w:rsidRPr="00650B28" w14:paraId="542E430C" w14:textId="77777777" w:rsidTr="003F3400">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0B2FAAA" w14:textId="77777777" w:rsidR="00952DC1" w:rsidRPr="00650B28" w:rsidRDefault="00952DC1" w:rsidP="00F67FBA">
            <w:pPr>
              <w:spacing w:after="0"/>
              <w:ind w:right="-108"/>
              <w:jc w:val="left"/>
              <w:rPr>
                <w:rFonts w:cs="Calibri"/>
                <w:i/>
                <w:sz w:val="22"/>
                <w:szCs w:val="22"/>
              </w:rPr>
            </w:pPr>
            <w:r w:rsidRPr="00650B28">
              <w:rPr>
                <w:rFonts w:cs="Calibri"/>
                <w:i/>
                <w:sz w:val="22"/>
                <w:szCs w:val="22"/>
              </w:rPr>
              <w:t>Activity 4.1.2.4: Implement an integrated RE generation forecasting tool to the SCADA system.</w:t>
            </w:r>
          </w:p>
        </w:tc>
        <w:tc>
          <w:tcPr>
            <w:tcW w:w="6885" w:type="dxa"/>
            <w:tcBorders>
              <w:top w:val="single" w:sz="4" w:space="0" w:color="auto"/>
              <w:left w:val="single" w:sz="4" w:space="0" w:color="auto"/>
              <w:bottom w:val="single" w:sz="4" w:space="0" w:color="auto"/>
              <w:right w:val="single" w:sz="4" w:space="0" w:color="auto"/>
            </w:tcBorders>
            <w:vAlign w:val="center"/>
          </w:tcPr>
          <w:p w14:paraId="1D475255" w14:textId="77777777" w:rsidR="00952DC1" w:rsidRPr="00650B28" w:rsidRDefault="00952DC1" w:rsidP="00F67FBA">
            <w:pPr>
              <w:spacing w:after="0"/>
              <w:jc w:val="left"/>
              <w:rPr>
                <w:rFonts w:cs="Calibri"/>
                <w:sz w:val="22"/>
                <w:szCs w:val="22"/>
              </w:rPr>
            </w:pPr>
            <w:r w:rsidRPr="00650B28">
              <w:rPr>
                <w:rFonts w:cs="Calibri"/>
                <w:color w:val="000000"/>
                <w:sz w:val="22"/>
                <w:szCs w:val="19"/>
              </w:rPr>
              <w:t xml:space="preserve">This activity entails the installation of a state-of-the art </w:t>
            </w:r>
            <w:r w:rsidRPr="00650B28">
              <w:rPr>
                <w:rFonts w:cs="Calibri"/>
                <w:sz w:val="22"/>
                <w:szCs w:val="22"/>
              </w:rPr>
              <w:t xml:space="preserve">forecasting tool to allow the SCADA system to perform day-ahead planning of the load dispatch planning and support the reliability and operational procedures. </w:t>
            </w:r>
            <w:r w:rsidRPr="00650B28">
              <w:rPr>
                <w:rFonts w:cs="Calibri"/>
                <w:color w:val="000000"/>
                <w:sz w:val="22"/>
                <w:szCs w:val="19"/>
              </w:rPr>
              <w:t xml:space="preserve">The purpose of the RE generation forecasting system is to assist NPC to distinguish between variability and uncertainty when planning and operating the grid system with 80% solar PV. The forecasting tool will reduce the uncertainty of the solar PV generation, so that its variability can be more precisely accommodated in the grid system. </w:t>
            </w:r>
            <w:r w:rsidRPr="00650B28">
              <w:rPr>
                <w:rFonts w:cs="Calibri"/>
                <w:sz w:val="22"/>
                <w:szCs w:val="19"/>
              </w:rPr>
              <w:t>The accuracy of forecasts and timely operational responses for up-ramps and down-ramps are critical for maintaining reliability and lowering the grid operation cost because of the high solar PV penetration level in the grid system. Training of the NPC personnel will be conducted with the support of expert staff members of the Niue Met Services.</w:t>
            </w:r>
          </w:p>
        </w:tc>
      </w:tr>
      <w:tr w:rsidR="0063540C" w:rsidRPr="00650B28" w14:paraId="7440CEE5"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DCEF7BB" w14:textId="77777777" w:rsidR="0063540C" w:rsidRPr="00650B28" w:rsidRDefault="0063540C" w:rsidP="00F67FBA">
            <w:pPr>
              <w:spacing w:after="0"/>
              <w:jc w:val="left"/>
              <w:rPr>
                <w:rFonts w:cs="Calibri"/>
                <w:i/>
                <w:sz w:val="22"/>
                <w:szCs w:val="22"/>
              </w:rPr>
            </w:pPr>
            <w:r w:rsidRPr="00650B28">
              <w:rPr>
                <w:rFonts w:cs="Calibri"/>
                <w:i/>
                <w:sz w:val="22"/>
                <w:szCs w:val="22"/>
              </w:rPr>
              <w:t>Activity 4.1.2.5: Demonstrat</w:t>
            </w:r>
            <w:r w:rsidR="00067EFC" w:rsidRPr="00650B28">
              <w:rPr>
                <w:rFonts w:cs="Calibri"/>
                <w:i/>
                <w:sz w:val="22"/>
                <w:szCs w:val="22"/>
              </w:rPr>
              <w:t xml:space="preserve">e </w:t>
            </w:r>
            <w:r w:rsidRPr="00650B28">
              <w:rPr>
                <w:rFonts w:cs="Calibri"/>
                <w:i/>
                <w:sz w:val="22"/>
                <w:szCs w:val="22"/>
              </w:rPr>
              <w:t>the monitoring, operation and performance of the RE-generation forecasting tool to support with day-ahead planning.</w:t>
            </w:r>
          </w:p>
        </w:tc>
        <w:tc>
          <w:tcPr>
            <w:tcW w:w="6885" w:type="dxa"/>
            <w:tcBorders>
              <w:top w:val="single" w:sz="4" w:space="0" w:color="auto"/>
              <w:left w:val="single" w:sz="4" w:space="0" w:color="auto"/>
              <w:bottom w:val="single" w:sz="4" w:space="0" w:color="auto"/>
              <w:right w:val="single" w:sz="4" w:space="0" w:color="auto"/>
            </w:tcBorders>
            <w:vAlign w:val="center"/>
          </w:tcPr>
          <w:p w14:paraId="580288A4" w14:textId="52211FB9" w:rsidR="0063540C" w:rsidRPr="00650B28" w:rsidRDefault="0063540C" w:rsidP="00F67FBA">
            <w:pPr>
              <w:spacing w:after="0"/>
              <w:jc w:val="left"/>
              <w:rPr>
                <w:rFonts w:cs="Calibri"/>
                <w:b/>
                <w:color w:val="FF0000"/>
                <w:sz w:val="22"/>
                <w:szCs w:val="22"/>
              </w:rPr>
            </w:pPr>
            <w:r w:rsidRPr="00650B28">
              <w:rPr>
                <w:rFonts w:cs="Calibri"/>
                <w:sz w:val="22"/>
                <w:szCs w:val="22"/>
              </w:rPr>
              <w:t xml:space="preserve">NPC personnel dedicated to the operation and control of the solar PV systems, supported by staff of the Niue Met Services, will participate in trials designed to demonstrate and evaluate the performance of the RE-generation forecasting tool. Uniform standards for the preparation and delivery of RE-generation forecasts will be developed and approved. Following these standards and based on expected amount and timing of sunshine, NPC will perform </w:t>
            </w:r>
            <w:r w:rsidR="00650B28" w:rsidRPr="00650B28">
              <w:rPr>
                <w:rFonts w:cs="Calibri"/>
                <w:sz w:val="22"/>
                <w:szCs w:val="22"/>
              </w:rPr>
              <w:t>dry runs</w:t>
            </w:r>
            <w:r w:rsidRPr="00650B28">
              <w:rPr>
                <w:rFonts w:cs="Calibri"/>
                <w:sz w:val="22"/>
                <w:szCs w:val="22"/>
              </w:rPr>
              <w:t xml:space="preserve"> on how to convert the forecasts in practical operation of the diesel gensets and the batter</w:t>
            </w:r>
            <w:r w:rsidR="003043D6" w:rsidRPr="00650B28">
              <w:rPr>
                <w:rFonts w:cs="Calibri"/>
                <w:sz w:val="22"/>
                <w:szCs w:val="22"/>
              </w:rPr>
              <w:t>y</w:t>
            </w:r>
            <w:r w:rsidRPr="00650B28">
              <w:rPr>
                <w:rFonts w:cs="Calibri"/>
                <w:sz w:val="22"/>
                <w:szCs w:val="22"/>
              </w:rPr>
              <w:t xml:space="preserve"> packs to prevent grid instability and power outages. The efficacy of the forecasting tool will be tested and evaluated each time a significant amount of intermittent power generation capacity </w:t>
            </w:r>
            <w:r w:rsidR="00E974D6" w:rsidRPr="00650B28">
              <w:rPr>
                <w:rFonts w:cs="Calibri"/>
                <w:sz w:val="22"/>
                <w:szCs w:val="22"/>
              </w:rPr>
              <w:t>must</w:t>
            </w:r>
            <w:r w:rsidRPr="00650B28">
              <w:rPr>
                <w:rFonts w:cs="Calibri"/>
                <w:sz w:val="22"/>
                <w:szCs w:val="22"/>
              </w:rPr>
              <w:t xml:space="preserve"> be connected to the electric grid and appropriate modifications to the foreca</w:t>
            </w:r>
            <w:r w:rsidR="0071256D" w:rsidRPr="00650B28">
              <w:rPr>
                <w:rFonts w:cs="Calibri"/>
                <w:sz w:val="22"/>
                <w:szCs w:val="22"/>
              </w:rPr>
              <w:t>sting tool will be carried out.</w:t>
            </w:r>
          </w:p>
        </w:tc>
      </w:tr>
      <w:tr w:rsidR="00714C1B" w:rsidRPr="00650B28" w14:paraId="0E719D00"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54E26CB" w14:textId="77777777" w:rsidR="00714C1B" w:rsidRPr="00650B28" w:rsidRDefault="00A07245" w:rsidP="00F67FBA">
            <w:pPr>
              <w:spacing w:after="0"/>
              <w:jc w:val="left"/>
              <w:rPr>
                <w:rFonts w:cs="Calibri"/>
                <w:i/>
                <w:sz w:val="22"/>
                <w:szCs w:val="22"/>
              </w:rPr>
            </w:pPr>
            <w:r w:rsidRPr="00650B28">
              <w:rPr>
                <w:rFonts w:cs="Calibri"/>
                <w:i/>
                <w:sz w:val="22"/>
                <w:szCs w:val="22"/>
              </w:rPr>
              <w:t>Activity 4.1.2.6: Optimize the performance of power generation units at NPC powerhouse with solar PV systems integrated into the electric grid.</w:t>
            </w:r>
          </w:p>
        </w:tc>
        <w:tc>
          <w:tcPr>
            <w:tcW w:w="6885" w:type="dxa"/>
            <w:tcBorders>
              <w:top w:val="single" w:sz="4" w:space="0" w:color="auto"/>
              <w:left w:val="single" w:sz="4" w:space="0" w:color="auto"/>
              <w:bottom w:val="single" w:sz="4" w:space="0" w:color="auto"/>
              <w:right w:val="single" w:sz="4" w:space="0" w:color="auto"/>
            </w:tcBorders>
            <w:vAlign w:val="center"/>
          </w:tcPr>
          <w:p w14:paraId="52332079" w14:textId="77777777" w:rsidR="00714C1B" w:rsidRPr="00650B28" w:rsidRDefault="00A07245" w:rsidP="00F67FBA">
            <w:pPr>
              <w:spacing w:after="0"/>
              <w:jc w:val="left"/>
              <w:rPr>
                <w:rFonts w:cs="Calibri"/>
                <w:sz w:val="22"/>
                <w:szCs w:val="22"/>
              </w:rPr>
            </w:pPr>
            <w:r w:rsidRPr="00650B28">
              <w:rPr>
                <w:rFonts w:cs="Calibri"/>
                <w:sz w:val="22"/>
                <w:szCs w:val="22"/>
              </w:rPr>
              <w:t>This activity involves the implementation of combined load dispatch control capabilities with energy storage functionalities. A fuel save controller is already installed in the NPC diesel powerhouse to optimize the fuel consumptions of existing diesel gensets. Compensation of the varying loads will be performed with the support of the battery energy storage systems, and reactive power and voltage/frequency control. This intervention is intended to optimize the performance of the power generation units and in turn reduce diesel fuel consumptions, with reduction of GHG emission and improvement of air quality for the NPC per</w:t>
            </w:r>
            <w:r w:rsidR="0071256D" w:rsidRPr="00650B28">
              <w:rPr>
                <w:rFonts w:cs="Calibri"/>
                <w:sz w:val="22"/>
                <w:szCs w:val="22"/>
              </w:rPr>
              <w:t>sonnel.</w:t>
            </w:r>
          </w:p>
        </w:tc>
      </w:tr>
      <w:tr w:rsidR="005808E5" w:rsidRPr="00650B28" w14:paraId="0E05A9D5"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7A0B0B6" w14:textId="77777777" w:rsidR="005808E5" w:rsidRPr="00650B28" w:rsidRDefault="005808E5" w:rsidP="00F67FBA">
            <w:pPr>
              <w:spacing w:after="0"/>
              <w:jc w:val="left"/>
              <w:rPr>
                <w:rFonts w:cs="Calibri"/>
                <w:i/>
                <w:sz w:val="22"/>
                <w:szCs w:val="22"/>
              </w:rPr>
            </w:pPr>
            <w:r w:rsidRPr="00650B28">
              <w:rPr>
                <w:rFonts w:cs="Calibri"/>
                <w:i/>
                <w:sz w:val="22"/>
                <w:szCs w:val="22"/>
              </w:rPr>
              <w:t>Activity 4.1.2.</w:t>
            </w:r>
            <w:r w:rsidR="00A07245" w:rsidRPr="00650B28">
              <w:rPr>
                <w:rFonts w:cs="Calibri"/>
                <w:i/>
                <w:sz w:val="22"/>
                <w:szCs w:val="22"/>
              </w:rPr>
              <w:t>7</w:t>
            </w:r>
            <w:r w:rsidRPr="00650B28">
              <w:rPr>
                <w:rFonts w:cs="Calibri"/>
                <w:i/>
                <w:sz w:val="22"/>
                <w:szCs w:val="22"/>
              </w:rPr>
              <w:t>: Monitor and evaluate the power generation performance at NPC.</w:t>
            </w:r>
          </w:p>
        </w:tc>
        <w:tc>
          <w:tcPr>
            <w:tcW w:w="6885" w:type="dxa"/>
            <w:tcBorders>
              <w:top w:val="single" w:sz="4" w:space="0" w:color="auto"/>
              <w:left w:val="single" w:sz="4" w:space="0" w:color="auto"/>
              <w:bottom w:val="single" w:sz="4" w:space="0" w:color="auto"/>
              <w:right w:val="single" w:sz="4" w:space="0" w:color="auto"/>
            </w:tcBorders>
            <w:vAlign w:val="center"/>
          </w:tcPr>
          <w:p w14:paraId="2AA81A4C" w14:textId="77777777" w:rsidR="005808E5" w:rsidRPr="00650B28" w:rsidRDefault="005808E5" w:rsidP="00F67FBA">
            <w:pPr>
              <w:spacing w:after="0"/>
              <w:jc w:val="left"/>
              <w:rPr>
                <w:rFonts w:cs="Calibri"/>
                <w:b/>
                <w:color w:val="FF0000"/>
                <w:sz w:val="22"/>
                <w:szCs w:val="22"/>
              </w:rPr>
            </w:pPr>
            <w:r w:rsidRPr="00650B28">
              <w:rPr>
                <w:rFonts w:cs="Calibri"/>
                <w:sz w:val="22"/>
                <w:szCs w:val="22"/>
              </w:rPr>
              <w:t xml:space="preserve">Power plant performance testing procedures will be designed for NPC, to verify the energy efficiency of generation of their power units (both diesel gensets and solar PV systems), as well as their distribution systems. The performance testing will cover waste heat recovery potential as well. NiSERM also sets targets for utility performance in terms of reliability of the electricity distribution system (forced outage rate) and duration of power outages (System Average Interruption Duration Index – SAIDI), for which Niue </w:t>
            </w:r>
            <w:r w:rsidR="009652BF" w:rsidRPr="00650B28">
              <w:rPr>
                <w:rFonts w:cs="Calibri"/>
                <w:sz w:val="22"/>
                <w:szCs w:val="22"/>
              </w:rPr>
              <w:t>presently</w:t>
            </w:r>
            <w:r w:rsidRPr="00650B28">
              <w:rPr>
                <w:rFonts w:cs="Calibri"/>
                <w:sz w:val="22"/>
                <w:szCs w:val="22"/>
              </w:rPr>
              <w:t xml:space="preserve"> has no data. Concurrently, needed measuring and monitoring equipment will be procured and relevant NPC personnel will be trained in using </w:t>
            </w:r>
            <w:r w:rsidR="0071256D" w:rsidRPr="00650B28">
              <w:rPr>
                <w:rFonts w:cs="Calibri"/>
                <w:sz w:val="22"/>
                <w:szCs w:val="22"/>
              </w:rPr>
              <w:t>such equipment.</w:t>
            </w:r>
          </w:p>
        </w:tc>
      </w:tr>
      <w:tr w:rsidR="00443BD2" w:rsidRPr="00650B28" w14:paraId="15C901A4" w14:textId="77777777" w:rsidTr="003F3400">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A510A27" w14:textId="77777777" w:rsidR="00443BD2" w:rsidRPr="00650B28" w:rsidRDefault="00443BD2" w:rsidP="00F67FBA">
            <w:pPr>
              <w:spacing w:after="0"/>
              <w:ind w:right="-108"/>
              <w:jc w:val="left"/>
              <w:rPr>
                <w:rFonts w:cs="Calibri"/>
                <w:i/>
                <w:sz w:val="22"/>
                <w:szCs w:val="22"/>
              </w:rPr>
            </w:pPr>
            <w:r w:rsidRPr="00650B28">
              <w:rPr>
                <w:rFonts w:cs="Calibri"/>
                <w:i/>
                <w:sz w:val="22"/>
                <w:szCs w:val="22"/>
              </w:rPr>
              <w:t>Activity 4.1.2.</w:t>
            </w:r>
            <w:r w:rsidR="00A07245" w:rsidRPr="00650B28">
              <w:rPr>
                <w:rFonts w:cs="Calibri"/>
                <w:i/>
                <w:sz w:val="22"/>
                <w:szCs w:val="22"/>
              </w:rPr>
              <w:t>8</w:t>
            </w:r>
            <w:r w:rsidRPr="00650B28">
              <w:rPr>
                <w:rFonts w:cs="Calibri"/>
                <w:i/>
                <w:sz w:val="22"/>
                <w:szCs w:val="22"/>
              </w:rPr>
              <w:t>: Establish codes and regulation for safe power generation control and load dispatch.</w:t>
            </w:r>
          </w:p>
        </w:tc>
        <w:tc>
          <w:tcPr>
            <w:tcW w:w="6885" w:type="dxa"/>
            <w:tcBorders>
              <w:top w:val="single" w:sz="4" w:space="0" w:color="auto"/>
              <w:left w:val="single" w:sz="4" w:space="0" w:color="auto"/>
              <w:bottom w:val="single" w:sz="4" w:space="0" w:color="auto"/>
              <w:right w:val="single" w:sz="4" w:space="0" w:color="auto"/>
            </w:tcBorders>
            <w:vAlign w:val="center"/>
          </w:tcPr>
          <w:p w14:paraId="61FF2F5E" w14:textId="77777777" w:rsidR="00443BD2" w:rsidRPr="00650B28" w:rsidRDefault="00443BD2" w:rsidP="00F67FBA">
            <w:pPr>
              <w:spacing w:after="0"/>
              <w:jc w:val="left"/>
              <w:rPr>
                <w:rFonts w:cs="Calibri"/>
                <w:sz w:val="22"/>
                <w:szCs w:val="22"/>
              </w:rPr>
            </w:pPr>
            <w:r w:rsidRPr="00650B28">
              <w:rPr>
                <w:rFonts w:cs="Calibri"/>
                <w:sz w:val="22"/>
                <w:szCs w:val="22"/>
              </w:rPr>
              <w:t xml:space="preserve">This activity is linked to Activity 4.1.2.1. The grid codes, guidelines and regulations that will be established for safe control and operation of the electric grid and optimal load dispatch strategies include: </w:t>
            </w:r>
            <w:r w:rsidR="00E46727" w:rsidRPr="00650B28">
              <w:rPr>
                <w:rFonts w:cs="Calibri"/>
                <w:sz w:val="22"/>
                <w:szCs w:val="22"/>
              </w:rPr>
              <w:t>RE system installation and grid-connection procedures</w:t>
            </w:r>
            <w:r w:rsidR="00B96B2C" w:rsidRPr="00650B28">
              <w:rPr>
                <w:rFonts w:cs="Calibri"/>
                <w:sz w:val="22"/>
                <w:szCs w:val="22"/>
              </w:rPr>
              <w:t>;</w:t>
            </w:r>
            <w:r w:rsidR="00E46727" w:rsidRPr="00650B28">
              <w:rPr>
                <w:rFonts w:cs="Calibri"/>
                <w:sz w:val="22"/>
                <w:szCs w:val="22"/>
              </w:rPr>
              <w:t xml:space="preserve"> </w:t>
            </w:r>
            <w:r w:rsidRPr="00650B28">
              <w:rPr>
                <w:rFonts w:cs="Calibri"/>
                <w:sz w:val="22"/>
                <w:szCs w:val="22"/>
              </w:rPr>
              <w:t xml:space="preserve">RE </w:t>
            </w:r>
            <w:r w:rsidR="00E46727" w:rsidRPr="00650B28">
              <w:rPr>
                <w:rFonts w:cs="Calibri"/>
                <w:sz w:val="22"/>
                <w:szCs w:val="22"/>
              </w:rPr>
              <w:t xml:space="preserve">protection </w:t>
            </w:r>
            <w:r w:rsidRPr="00650B28">
              <w:rPr>
                <w:rFonts w:cs="Calibri"/>
                <w:sz w:val="22"/>
                <w:szCs w:val="22"/>
              </w:rPr>
              <w:t>equipment requirements (i.e., solar PV panels, battery storage systems, PV panels and battery inverters, etc.)</w:t>
            </w:r>
            <w:r w:rsidR="00B96B2C" w:rsidRPr="00650B28">
              <w:rPr>
                <w:rFonts w:cs="Calibri"/>
                <w:sz w:val="22"/>
                <w:szCs w:val="22"/>
              </w:rPr>
              <w:t>;</w:t>
            </w:r>
            <w:r w:rsidRPr="00650B28">
              <w:rPr>
                <w:rFonts w:cs="Calibri"/>
                <w:sz w:val="22"/>
                <w:szCs w:val="22"/>
              </w:rPr>
              <w:t xml:space="preserve"> </w:t>
            </w:r>
            <w:r w:rsidR="00E46727" w:rsidRPr="00650B28">
              <w:rPr>
                <w:rFonts w:cs="Calibri"/>
                <w:sz w:val="22"/>
                <w:szCs w:val="22"/>
              </w:rPr>
              <w:t>voltage regulations</w:t>
            </w:r>
            <w:r w:rsidR="00B96B2C" w:rsidRPr="00650B28">
              <w:rPr>
                <w:rFonts w:cs="Calibri"/>
                <w:sz w:val="22"/>
                <w:szCs w:val="22"/>
              </w:rPr>
              <w:t>;</w:t>
            </w:r>
            <w:r w:rsidR="00E46727" w:rsidRPr="00650B28">
              <w:rPr>
                <w:rFonts w:cs="Calibri"/>
                <w:sz w:val="22"/>
                <w:szCs w:val="22"/>
              </w:rPr>
              <w:t xml:space="preserve"> active and reactive power control</w:t>
            </w:r>
            <w:r w:rsidR="00B96B2C" w:rsidRPr="00650B28">
              <w:rPr>
                <w:rFonts w:cs="Calibri"/>
                <w:sz w:val="22"/>
                <w:szCs w:val="22"/>
              </w:rPr>
              <w:t>;</w:t>
            </w:r>
            <w:r w:rsidR="00E46727" w:rsidRPr="00650B28">
              <w:rPr>
                <w:rFonts w:cs="Calibri"/>
                <w:sz w:val="22"/>
                <w:szCs w:val="22"/>
              </w:rPr>
              <w:t xml:space="preserve"> </w:t>
            </w:r>
            <w:r w:rsidRPr="00650B28">
              <w:rPr>
                <w:rFonts w:cs="Calibri"/>
                <w:sz w:val="22"/>
                <w:szCs w:val="22"/>
              </w:rPr>
              <w:t>grid compliance testing</w:t>
            </w:r>
            <w:r w:rsidR="00B96B2C" w:rsidRPr="00650B28">
              <w:rPr>
                <w:rFonts w:cs="Calibri"/>
                <w:sz w:val="22"/>
                <w:szCs w:val="22"/>
              </w:rPr>
              <w:t>;</w:t>
            </w:r>
            <w:r w:rsidRPr="00650B28">
              <w:rPr>
                <w:rFonts w:cs="Calibri"/>
                <w:sz w:val="22"/>
                <w:szCs w:val="22"/>
              </w:rPr>
              <w:t xml:space="preserve"> grid control systems</w:t>
            </w:r>
            <w:r w:rsidR="00B96B2C" w:rsidRPr="00650B28">
              <w:rPr>
                <w:rFonts w:cs="Calibri"/>
                <w:sz w:val="22"/>
                <w:szCs w:val="22"/>
              </w:rPr>
              <w:t>;</w:t>
            </w:r>
            <w:r w:rsidRPr="00650B28">
              <w:rPr>
                <w:rFonts w:cs="Calibri"/>
                <w:sz w:val="22"/>
                <w:szCs w:val="22"/>
              </w:rPr>
              <w:t xml:space="preserve"> voltage and frequency control systems</w:t>
            </w:r>
            <w:r w:rsidR="00B96B2C" w:rsidRPr="00650B28">
              <w:rPr>
                <w:rFonts w:cs="Calibri"/>
                <w:sz w:val="22"/>
                <w:szCs w:val="22"/>
              </w:rPr>
              <w:t>;</w:t>
            </w:r>
            <w:r w:rsidRPr="00650B28">
              <w:rPr>
                <w:rFonts w:cs="Calibri"/>
                <w:sz w:val="22"/>
                <w:szCs w:val="22"/>
              </w:rPr>
              <w:t xml:space="preserve"> power quality </w:t>
            </w:r>
            <w:r w:rsidR="00E46727" w:rsidRPr="00650B28">
              <w:rPr>
                <w:rFonts w:cs="Calibri"/>
                <w:sz w:val="22"/>
                <w:szCs w:val="22"/>
              </w:rPr>
              <w:t>and power factor</w:t>
            </w:r>
            <w:r w:rsidR="00B96B2C" w:rsidRPr="00650B28">
              <w:rPr>
                <w:rFonts w:cs="Calibri"/>
                <w:sz w:val="22"/>
                <w:szCs w:val="22"/>
              </w:rPr>
              <w:t>;</w:t>
            </w:r>
            <w:r w:rsidRPr="00650B28">
              <w:rPr>
                <w:rFonts w:cs="Calibri"/>
                <w:sz w:val="22"/>
                <w:szCs w:val="22"/>
              </w:rPr>
              <w:t xml:space="preserve"> grid stabilization procedures</w:t>
            </w:r>
            <w:r w:rsidR="00B96B2C" w:rsidRPr="00650B28">
              <w:rPr>
                <w:rFonts w:cs="Calibri"/>
                <w:sz w:val="22"/>
                <w:szCs w:val="22"/>
              </w:rPr>
              <w:t>;</w:t>
            </w:r>
            <w:r w:rsidRPr="00650B28">
              <w:rPr>
                <w:rFonts w:cs="Calibri"/>
                <w:sz w:val="22"/>
                <w:szCs w:val="22"/>
              </w:rPr>
              <w:t xml:space="preserve"> SCADA communication and optimal load dispatch/regulation strategies</w:t>
            </w:r>
            <w:r w:rsidR="00B96B2C" w:rsidRPr="00650B28">
              <w:rPr>
                <w:rFonts w:cs="Calibri"/>
                <w:sz w:val="22"/>
                <w:szCs w:val="22"/>
              </w:rPr>
              <w:t>;</w:t>
            </w:r>
            <w:r w:rsidRPr="00650B28">
              <w:rPr>
                <w:rFonts w:cs="Calibri"/>
                <w:sz w:val="22"/>
                <w:szCs w:val="22"/>
              </w:rPr>
              <w:t xml:space="preserve"> safety and protection procedures</w:t>
            </w:r>
            <w:r w:rsidR="00B96B2C" w:rsidRPr="00650B28">
              <w:rPr>
                <w:rFonts w:cs="Calibri"/>
                <w:sz w:val="22"/>
                <w:szCs w:val="22"/>
              </w:rPr>
              <w:t>;</w:t>
            </w:r>
            <w:r w:rsidRPr="00650B28">
              <w:rPr>
                <w:rFonts w:cs="Calibri"/>
                <w:sz w:val="22"/>
                <w:szCs w:val="22"/>
              </w:rPr>
              <w:t xml:space="preserve"> and all other aspects deemed necessary to guarantee stability and reliability of the electric grid. The established codes and regulations will be afterwards approved by </w:t>
            </w:r>
            <w:r w:rsidR="00195AF0" w:rsidRPr="00650B28">
              <w:rPr>
                <w:rFonts w:cs="Calibri"/>
                <w:sz w:val="22"/>
                <w:szCs w:val="22"/>
              </w:rPr>
              <w:t>DoU</w:t>
            </w:r>
            <w:r w:rsidR="00C94586" w:rsidRPr="00650B28">
              <w:rPr>
                <w:rFonts w:cs="Calibri"/>
                <w:sz w:val="22"/>
                <w:szCs w:val="22"/>
              </w:rPr>
              <w:t>-MoI</w:t>
            </w:r>
            <w:r w:rsidRPr="00650B28">
              <w:rPr>
                <w:rFonts w:cs="Calibri"/>
                <w:sz w:val="22"/>
                <w:szCs w:val="22"/>
              </w:rPr>
              <w:t xml:space="preserve"> and enforced. </w:t>
            </w:r>
            <w:r w:rsidR="00B96B2C" w:rsidRPr="00650B28">
              <w:rPr>
                <w:rFonts w:cs="Calibri"/>
                <w:sz w:val="22"/>
                <w:szCs w:val="22"/>
              </w:rPr>
              <w:t>The established codes</w:t>
            </w:r>
            <w:r w:rsidR="009C0C7F" w:rsidRPr="00650B28">
              <w:rPr>
                <w:rFonts w:cs="Calibri"/>
                <w:sz w:val="22"/>
                <w:szCs w:val="22"/>
              </w:rPr>
              <w:t>, guide</w:t>
            </w:r>
            <w:r w:rsidR="009F55B1" w:rsidRPr="00650B28">
              <w:rPr>
                <w:rFonts w:cs="Calibri"/>
                <w:sz w:val="22"/>
                <w:szCs w:val="22"/>
              </w:rPr>
              <w:t>lines</w:t>
            </w:r>
            <w:r w:rsidR="00B96B2C" w:rsidRPr="00650B28">
              <w:rPr>
                <w:rFonts w:cs="Calibri"/>
                <w:sz w:val="22"/>
                <w:szCs w:val="22"/>
              </w:rPr>
              <w:t xml:space="preserve"> and regulations will be evaluated a year after they have been approved and, if required, appropriate modifications will be made.</w:t>
            </w:r>
          </w:p>
        </w:tc>
      </w:tr>
      <w:tr w:rsidR="00DB5EB1" w:rsidRPr="00650B28" w14:paraId="64994EE4"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5B50B7E9" w14:textId="77777777" w:rsidR="00DB5EB1" w:rsidRPr="00650B28" w:rsidRDefault="00DB5EB1" w:rsidP="00F67FBA">
            <w:pPr>
              <w:spacing w:after="0"/>
              <w:jc w:val="left"/>
              <w:rPr>
                <w:rFonts w:cs="Calibri"/>
                <w:i/>
                <w:sz w:val="22"/>
                <w:szCs w:val="22"/>
              </w:rPr>
            </w:pPr>
            <w:r w:rsidRPr="00650B28">
              <w:rPr>
                <w:rFonts w:cs="Calibri"/>
                <w:i/>
                <w:sz w:val="22"/>
                <w:szCs w:val="22"/>
              </w:rPr>
              <w:t xml:space="preserve">Activity </w:t>
            </w:r>
            <w:r w:rsidR="00277A24" w:rsidRPr="00650B28">
              <w:rPr>
                <w:rFonts w:cs="Calibri"/>
                <w:i/>
                <w:sz w:val="22"/>
                <w:szCs w:val="22"/>
              </w:rPr>
              <w:t>4.1.2.</w:t>
            </w:r>
            <w:r w:rsidR="00A07245" w:rsidRPr="00650B28">
              <w:rPr>
                <w:rFonts w:cs="Calibri"/>
                <w:i/>
                <w:sz w:val="22"/>
                <w:szCs w:val="22"/>
              </w:rPr>
              <w:t>9</w:t>
            </w:r>
            <w:r w:rsidRPr="00650B28">
              <w:rPr>
                <w:rFonts w:cs="Calibri"/>
                <w:i/>
                <w:sz w:val="22"/>
                <w:szCs w:val="22"/>
              </w:rPr>
              <w:t>: Design and implement a capacity building program on electricity generation, transmission and distribution O&amp;M</w:t>
            </w:r>
            <w:r w:rsidR="00277A24"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42AC3C7D" w14:textId="77777777" w:rsidR="00DB5EB1" w:rsidRPr="00650B28" w:rsidRDefault="00DB5EB1" w:rsidP="00F67FBA">
            <w:pPr>
              <w:spacing w:after="0"/>
              <w:jc w:val="left"/>
              <w:rPr>
                <w:rFonts w:cs="Calibri"/>
                <w:sz w:val="22"/>
                <w:szCs w:val="22"/>
              </w:rPr>
            </w:pPr>
            <w:r w:rsidRPr="00650B28">
              <w:rPr>
                <w:rFonts w:cs="Calibri"/>
                <w:sz w:val="22"/>
                <w:szCs w:val="22"/>
              </w:rPr>
              <w:t xml:space="preserve">Design a capacity development program on grid code requirements for RE; utility practices and procedures for data collection/analysis and real time control; battery storage settings and functionality; asset management reporting; operation and Maintenance (O&amp;M) of the electricity distribution grid; SCADA system operations for 80% electricity generated with RE sources; </w:t>
            </w:r>
            <w:r w:rsidR="00277A24" w:rsidRPr="00650B28">
              <w:rPr>
                <w:rFonts w:cs="Calibri"/>
                <w:sz w:val="22"/>
                <w:szCs w:val="22"/>
              </w:rPr>
              <w:t>and optimal load dispatch</w:t>
            </w:r>
            <w:r w:rsidRPr="00650B28">
              <w:rPr>
                <w:rFonts w:cs="Calibri"/>
                <w:sz w:val="22"/>
                <w:szCs w:val="22"/>
              </w:rPr>
              <w:t xml:space="preserve">. Due to the large </w:t>
            </w:r>
            <w:r w:rsidR="00D9420D" w:rsidRPr="00650B28">
              <w:rPr>
                <w:rFonts w:cs="Calibri"/>
                <w:sz w:val="22"/>
                <w:szCs w:val="22"/>
              </w:rPr>
              <w:t>number</w:t>
            </w:r>
            <w:r w:rsidRPr="00650B28">
              <w:rPr>
                <w:rFonts w:cs="Calibri"/>
                <w:sz w:val="22"/>
                <w:szCs w:val="22"/>
              </w:rPr>
              <w:t xml:space="preserve"> of topics to cover, the capacity building activities will be organized in stages. Participants will be organized in teams. During the first training stage, each team will be trained on a specific set of skills (in this way there will be personnel skilled on every subject). The following training stage the teams will be rotated in such a way that at the end of all training stages every participant will be trained on every topic. Participants in this training program will be NPC staff and relevant GoN personnel</w:t>
            </w:r>
            <w:r w:rsidR="00904D79" w:rsidRPr="00650B28">
              <w:rPr>
                <w:rFonts w:cs="Calibri"/>
                <w:sz w:val="22"/>
                <w:szCs w:val="22"/>
              </w:rPr>
              <w:t>.</w:t>
            </w:r>
          </w:p>
        </w:tc>
      </w:tr>
    </w:tbl>
    <w:p w14:paraId="6874659B" w14:textId="77777777" w:rsidR="009368F2" w:rsidRPr="00650B28" w:rsidRDefault="009368F2" w:rsidP="00F67FBA">
      <w:pPr>
        <w:spacing w:after="0"/>
        <w:rPr>
          <w:rFonts w:cs="Calibri"/>
          <w:sz w:val="22"/>
          <w:szCs w:val="22"/>
        </w:rPr>
      </w:pPr>
    </w:p>
    <w:p w14:paraId="546AD0E9" w14:textId="77777777" w:rsidR="00D27CDF" w:rsidRPr="00650B28" w:rsidRDefault="00D27CDF" w:rsidP="00F67FBA">
      <w:pPr>
        <w:spacing w:after="0"/>
        <w:rPr>
          <w:rFonts w:cs="Calibri"/>
          <w:sz w:val="22"/>
          <w:szCs w:val="22"/>
        </w:rPr>
      </w:pPr>
      <w:r w:rsidRPr="00650B28">
        <w:rPr>
          <w:rFonts w:cs="Calibri"/>
          <w:i/>
          <w:sz w:val="22"/>
          <w:szCs w:val="22"/>
        </w:rPr>
        <w:t>GEF support is required for the incremental technical assistance to develop implementation plans for grid stabilization, establish measures to increase grid stability, automate remote PV systems operation and data collection, optimize the SCADA system and the diesel gensets operation, establish codes and regulation for optimal load dispatch</w:t>
      </w:r>
      <w:r w:rsidR="0063540C" w:rsidRPr="00650B28">
        <w:rPr>
          <w:rFonts w:cs="Calibri"/>
          <w:i/>
          <w:sz w:val="22"/>
          <w:szCs w:val="22"/>
        </w:rPr>
        <w:t xml:space="preserve">, </w:t>
      </w:r>
      <w:r w:rsidR="00B04CBB" w:rsidRPr="00650B28">
        <w:rPr>
          <w:rFonts w:cs="Calibri"/>
          <w:i/>
          <w:sz w:val="22"/>
          <w:szCs w:val="22"/>
        </w:rPr>
        <w:t xml:space="preserve">develop </w:t>
      </w:r>
      <w:r w:rsidR="00904D79" w:rsidRPr="00650B28">
        <w:rPr>
          <w:rFonts w:cs="Calibri"/>
          <w:i/>
          <w:sz w:val="22"/>
          <w:szCs w:val="22"/>
        </w:rPr>
        <w:t xml:space="preserve">and test </w:t>
      </w:r>
      <w:r w:rsidR="00B04CBB" w:rsidRPr="00650B28">
        <w:rPr>
          <w:rFonts w:cs="Calibri"/>
          <w:i/>
          <w:sz w:val="22"/>
          <w:szCs w:val="22"/>
        </w:rPr>
        <w:t xml:space="preserve">a forecasting tool, </w:t>
      </w:r>
      <w:r w:rsidR="0063540C" w:rsidRPr="00650B28">
        <w:rPr>
          <w:rFonts w:cs="Calibri"/>
          <w:i/>
          <w:sz w:val="22"/>
          <w:szCs w:val="22"/>
        </w:rPr>
        <w:t xml:space="preserve">and </w:t>
      </w:r>
      <w:r w:rsidR="00B04CBB" w:rsidRPr="00650B28">
        <w:rPr>
          <w:rFonts w:cs="Calibri"/>
          <w:i/>
          <w:sz w:val="22"/>
          <w:szCs w:val="22"/>
        </w:rPr>
        <w:t xml:space="preserve">for </w:t>
      </w:r>
      <w:r w:rsidR="0063540C" w:rsidRPr="00650B28">
        <w:rPr>
          <w:rFonts w:cs="Calibri"/>
          <w:i/>
          <w:sz w:val="22"/>
          <w:szCs w:val="22"/>
        </w:rPr>
        <w:t>training programs</w:t>
      </w:r>
    </w:p>
    <w:p w14:paraId="20DD602D" w14:textId="77777777" w:rsidR="009368F2" w:rsidRPr="00650B28" w:rsidRDefault="009368F2" w:rsidP="00F67FBA">
      <w:pPr>
        <w:spacing w:after="0"/>
        <w:rPr>
          <w:rFonts w:cs="Calibri"/>
          <w:sz w:val="22"/>
          <w:szCs w:val="22"/>
        </w:rPr>
      </w:pPr>
    </w:p>
    <w:p w14:paraId="67BF568B" w14:textId="77777777" w:rsidR="009368F2" w:rsidRPr="00650B28" w:rsidRDefault="009368F2" w:rsidP="00F67FBA">
      <w:pPr>
        <w:spacing w:after="0"/>
        <w:rPr>
          <w:rFonts w:cs="Calibri"/>
          <w:sz w:val="22"/>
          <w:szCs w:val="22"/>
        </w:rPr>
      </w:pPr>
      <w:r w:rsidRPr="00650B28">
        <w:rPr>
          <w:rFonts w:cs="Calibri"/>
          <w:sz w:val="22"/>
          <w:szCs w:val="22"/>
          <w:u w:val="single"/>
        </w:rPr>
        <w:t xml:space="preserve">Output </w:t>
      </w:r>
      <w:r w:rsidR="0007552F" w:rsidRPr="00650B28">
        <w:rPr>
          <w:rFonts w:cs="Calibri"/>
          <w:sz w:val="22"/>
          <w:szCs w:val="22"/>
          <w:u w:val="single"/>
        </w:rPr>
        <w:t>4</w:t>
      </w:r>
      <w:r w:rsidR="00CF5006" w:rsidRPr="00650B28">
        <w:rPr>
          <w:rFonts w:cs="Calibri"/>
          <w:sz w:val="22"/>
          <w:szCs w:val="22"/>
          <w:u w:val="single"/>
        </w:rPr>
        <w:t>.1</w:t>
      </w:r>
      <w:r w:rsidRPr="00650B28">
        <w:rPr>
          <w:rFonts w:cs="Calibri"/>
          <w:sz w:val="22"/>
          <w:szCs w:val="22"/>
          <w:u w:val="single"/>
        </w:rPr>
        <w:t>.3:</w:t>
      </w:r>
      <w:r w:rsidRPr="00650B28">
        <w:rPr>
          <w:rFonts w:cs="Calibri"/>
          <w:sz w:val="22"/>
          <w:szCs w:val="22"/>
        </w:rPr>
        <w:t xml:space="preserve"> </w:t>
      </w:r>
      <w:r w:rsidR="0007552F" w:rsidRPr="00650B28">
        <w:rPr>
          <w:rFonts w:cs="Calibri"/>
          <w:sz w:val="22"/>
          <w:szCs w:val="22"/>
        </w:rPr>
        <w:t>Completed design and implementation plans for the replication and/or scale up of demonstrated EE sustainable energy and LC energy projects</w:t>
      </w:r>
    </w:p>
    <w:p w14:paraId="3267F52E" w14:textId="77777777" w:rsidR="009368F2" w:rsidRPr="00650B28" w:rsidRDefault="009368F2"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6686"/>
      </w:tblGrid>
      <w:tr w:rsidR="009368F2" w:rsidRPr="00650B28" w14:paraId="5AE70134" w14:textId="77777777" w:rsidTr="00510B27">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5935A1A7" w14:textId="77777777" w:rsidR="009368F2" w:rsidRPr="00650B28" w:rsidRDefault="009368F2"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987697E" w14:textId="77777777" w:rsidR="009368F2" w:rsidRPr="00650B28" w:rsidRDefault="009368F2" w:rsidP="00F67FBA">
            <w:pPr>
              <w:spacing w:after="0"/>
              <w:jc w:val="center"/>
              <w:rPr>
                <w:rFonts w:cs="Calibri"/>
                <w:sz w:val="22"/>
                <w:szCs w:val="22"/>
              </w:rPr>
            </w:pPr>
            <w:r w:rsidRPr="00650B28">
              <w:rPr>
                <w:rFonts w:cs="Calibri"/>
                <w:b/>
                <w:sz w:val="22"/>
                <w:szCs w:val="22"/>
              </w:rPr>
              <w:t>Description</w:t>
            </w:r>
          </w:p>
        </w:tc>
      </w:tr>
      <w:tr w:rsidR="00510B27" w:rsidRPr="00650B28" w14:paraId="70CA62CC"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B262099" w14:textId="77777777" w:rsidR="00510B27" w:rsidRPr="00650B28" w:rsidRDefault="00510B27" w:rsidP="00F67FBA">
            <w:pPr>
              <w:spacing w:after="0"/>
              <w:jc w:val="left"/>
              <w:rPr>
                <w:rFonts w:cs="Calibri"/>
                <w:i/>
                <w:sz w:val="22"/>
                <w:szCs w:val="22"/>
              </w:rPr>
            </w:pPr>
            <w:r w:rsidRPr="00650B28">
              <w:rPr>
                <w:rFonts w:cs="Calibri"/>
                <w:i/>
                <w:sz w:val="22"/>
                <w:szCs w:val="22"/>
              </w:rPr>
              <w:t>Activity 4.1.3.1: Train a pool of local experts in energy development and utilization as well as in applying new RE/EE technologies.</w:t>
            </w:r>
          </w:p>
        </w:tc>
        <w:tc>
          <w:tcPr>
            <w:tcW w:w="6885" w:type="dxa"/>
            <w:tcBorders>
              <w:top w:val="single" w:sz="4" w:space="0" w:color="auto"/>
              <w:left w:val="single" w:sz="4" w:space="0" w:color="auto"/>
              <w:bottom w:val="single" w:sz="4" w:space="0" w:color="auto"/>
              <w:right w:val="single" w:sz="4" w:space="0" w:color="auto"/>
            </w:tcBorders>
            <w:vAlign w:val="center"/>
          </w:tcPr>
          <w:p w14:paraId="30BD7F53" w14:textId="77777777" w:rsidR="00510B27" w:rsidRPr="00650B28" w:rsidRDefault="00510B27" w:rsidP="00F67FBA">
            <w:pPr>
              <w:spacing w:after="0"/>
              <w:jc w:val="left"/>
              <w:rPr>
                <w:rFonts w:cs="Calibri"/>
                <w:sz w:val="22"/>
                <w:szCs w:val="22"/>
              </w:rPr>
            </w:pPr>
            <w:r w:rsidRPr="00650B28">
              <w:rPr>
                <w:rFonts w:cs="Calibri"/>
                <w:sz w:val="22"/>
                <w:szCs w:val="22"/>
              </w:rPr>
              <w:t xml:space="preserve">Design, organize and conduct a training program to educate local expert on renewable energy technologies, focusing on those that have been and will be demonstrated and installed in Niue, as well as on the utilization of those RE technologies. Participants will include personnel from relevant GoN offices, NPC, NBF, the Chamber of Commerce, and service providers. </w:t>
            </w:r>
            <w:r w:rsidR="00CC3C0D" w:rsidRPr="00650B28">
              <w:rPr>
                <w:rFonts w:cs="Calibri"/>
                <w:sz w:val="22"/>
                <w:szCs w:val="22"/>
              </w:rPr>
              <w:t xml:space="preserve">In order to guarantee the sustainability and replicability of the </w:t>
            </w:r>
            <w:r w:rsidR="0008076B" w:rsidRPr="00650B28">
              <w:rPr>
                <w:rFonts w:cs="Calibri"/>
                <w:sz w:val="22"/>
                <w:szCs w:val="22"/>
              </w:rPr>
              <w:t xml:space="preserve">RE/EE technology systems installed, </w:t>
            </w:r>
            <w:r w:rsidR="006F5E18" w:rsidRPr="00650B28">
              <w:rPr>
                <w:rFonts w:cs="Calibri"/>
                <w:sz w:val="22"/>
                <w:szCs w:val="22"/>
              </w:rPr>
              <w:t xml:space="preserve">a mid- to long-term plan </w:t>
            </w:r>
            <w:r w:rsidR="0008076B" w:rsidRPr="00650B28">
              <w:rPr>
                <w:rFonts w:cs="Calibri"/>
                <w:sz w:val="22"/>
                <w:szCs w:val="22"/>
              </w:rPr>
              <w:t>will be developed in cooperation with the GoN to periodically organize (i.e., every three years) similar and follow-up training programs to educate new local experts as well as to update and strengthen the capabilities</w:t>
            </w:r>
            <w:r w:rsidR="00904D79" w:rsidRPr="00650B28">
              <w:rPr>
                <w:rFonts w:cs="Calibri"/>
                <w:sz w:val="22"/>
                <w:szCs w:val="22"/>
              </w:rPr>
              <w:t xml:space="preserve"> of previously trained experts.</w:t>
            </w:r>
          </w:p>
        </w:tc>
      </w:tr>
      <w:tr w:rsidR="00704F96" w:rsidRPr="00650B28" w14:paraId="2C1CF0BA"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1F3D2F89" w14:textId="77777777" w:rsidR="00704F96" w:rsidRPr="00650B28" w:rsidRDefault="00704F96" w:rsidP="00F67FBA">
            <w:pPr>
              <w:spacing w:after="0"/>
              <w:jc w:val="left"/>
              <w:rPr>
                <w:rFonts w:cs="Calibri"/>
                <w:i/>
                <w:sz w:val="22"/>
                <w:szCs w:val="22"/>
              </w:rPr>
            </w:pPr>
            <w:r w:rsidRPr="00650B28">
              <w:rPr>
                <w:rFonts w:cs="Calibri"/>
                <w:i/>
                <w:sz w:val="22"/>
                <w:szCs w:val="22"/>
              </w:rPr>
              <w:t>Activity 4.1.3.2: Design and implement training programs for relevant GoN personnel and stakeholders in RE/EE financing to develop and prepare bankable project proposals.</w:t>
            </w:r>
          </w:p>
        </w:tc>
        <w:tc>
          <w:tcPr>
            <w:tcW w:w="6885" w:type="dxa"/>
            <w:tcBorders>
              <w:top w:val="single" w:sz="4" w:space="0" w:color="auto"/>
              <w:left w:val="single" w:sz="4" w:space="0" w:color="auto"/>
              <w:bottom w:val="single" w:sz="4" w:space="0" w:color="auto"/>
              <w:right w:val="single" w:sz="4" w:space="0" w:color="auto"/>
            </w:tcBorders>
            <w:vAlign w:val="center"/>
          </w:tcPr>
          <w:p w14:paraId="09556554" w14:textId="77777777" w:rsidR="00704F96" w:rsidRPr="00650B28" w:rsidRDefault="00704F96" w:rsidP="00F67FBA">
            <w:pPr>
              <w:spacing w:after="0"/>
              <w:jc w:val="left"/>
              <w:rPr>
                <w:rFonts w:cs="Calibri"/>
                <w:sz w:val="22"/>
                <w:szCs w:val="22"/>
              </w:rPr>
            </w:pPr>
            <w:r w:rsidRPr="00650B28">
              <w:rPr>
                <w:rFonts w:cs="Calibri"/>
                <w:sz w:val="22"/>
                <w:szCs w:val="22"/>
              </w:rPr>
              <w:t xml:space="preserve">The activity involves a capacity assessment of relevant GoN personnel to determine the needs and gaps to fill in developing and preparing bankable sustainable energy and low carbon technology application project proposals. Based on the assessment, a training program </w:t>
            </w:r>
            <w:r w:rsidR="00DE6442" w:rsidRPr="00650B28">
              <w:rPr>
                <w:rFonts w:cs="Calibri"/>
                <w:sz w:val="22"/>
                <w:szCs w:val="22"/>
              </w:rPr>
              <w:t xml:space="preserve">on project development, design and preparation </w:t>
            </w:r>
            <w:r w:rsidRPr="00650B28">
              <w:rPr>
                <w:rFonts w:cs="Calibri"/>
                <w:sz w:val="22"/>
                <w:szCs w:val="22"/>
              </w:rPr>
              <w:t>will be designed, organized and conducted for stakeholders from GoN departments, SOEs and other organizations related to project proposal preparation. Participant</w:t>
            </w:r>
            <w:r w:rsidR="005D53E3" w:rsidRPr="00650B28">
              <w:rPr>
                <w:rFonts w:cs="Calibri"/>
                <w:sz w:val="22"/>
                <w:szCs w:val="22"/>
              </w:rPr>
              <w:t>s</w:t>
            </w:r>
            <w:r w:rsidRPr="00650B28">
              <w:rPr>
                <w:rFonts w:cs="Calibri"/>
                <w:sz w:val="22"/>
                <w:szCs w:val="22"/>
              </w:rPr>
              <w:t xml:space="preserve"> will be selected from NPC, NBF, PMCU, NDB, DoU, DoT, Treasury Department, Crown Law, etc.</w:t>
            </w:r>
          </w:p>
        </w:tc>
      </w:tr>
      <w:tr w:rsidR="00704F96" w:rsidRPr="00650B28" w14:paraId="5A57A6C8"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D4BE5A9" w14:textId="77777777" w:rsidR="00704F96" w:rsidRPr="00650B28" w:rsidRDefault="00704F96" w:rsidP="00F67FBA">
            <w:pPr>
              <w:spacing w:after="0"/>
              <w:ind w:right="-108"/>
              <w:jc w:val="left"/>
              <w:rPr>
                <w:rFonts w:cs="Calibri"/>
                <w:i/>
                <w:sz w:val="22"/>
                <w:szCs w:val="22"/>
              </w:rPr>
            </w:pPr>
            <w:r w:rsidRPr="00650B28">
              <w:rPr>
                <w:rFonts w:cs="Calibri"/>
                <w:i/>
                <w:sz w:val="22"/>
                <w:szCs w:val="22"/>
              </w:rPr>
              <w:t>Activity 4.1.3.</w:t>
            </w:r>
            <w:r w:rsidR="00DE6442" w:rsidRPr="00650B28">
              <w:rPr>
                <w:rFonts w:cs="Calibri"/>
                <w:i/>
                <w:sz w:val="22"/>
                <w:szCs w:val="22"/>
              </w:rPr>
              <w:t>3</w:t>
            </w:r>
            <w:r w:rsidRPr="00650B28">
              <w:rPr>
                <w:rFonts w:cs="Calibri"/>
                <w:i/>
                <w:sz w:val="22"/>
                <w:szCs w:val="22"/>
              </w:rPr>
              <w:t>: Design the implementation plan for the scale up of RE/EE projects.</w:t>
            </w:r>
          </w:p>
        </w:tc>
        <w:tc>
          <w:tcPr>
            <w:tcW w:w="6885" w:type="dxa"/>
            <w:tcBorders>
              <w:top w:val="single" w:sz="4" w:space="0" w:color="auto"/>
              <w:left w:val="single" w:sz="4" w:space="0" w:color="auto"/>
              <w:bottom w:val="single" w:sz="4" w:space="0" w:color="auto"/>
              <w:right w:val="single" w:sz="4" w:space="0" w:color="auto"/>
            </w:tcBorders>
            <w:vAlign w:val="center"/>
          </w:tcPr>
          <w:p w14:paraId="13B67949" w14:textId="77777777" w:rsidR="00704F96" w:rsidRPr="00650B28" w:rsidRDefault="00704F96" w:rsidP="00F67FBA">
            <w:pPr>
              <w:spacing w:after="0"/>
              <w:jc w:val="left"/>
              <w:rPr>
                <w:rFonts w:cs="Calibri"/>
                <w:sz w:val="22"/>
                <w:szCs w:val="22"/>
              </w:rPr>
            </w:pPr>
            <w:r w:rsidRPr="00650B28">
              <w:rPr>
                <w:rFonts w:cs="Calibri"/>
                <w:sz w:val="22"/>
                <w:szCs w:val="22"/>
              </w:rPr>
              <w:t>Based on the action plan prepared under Activity 4.1.4.4, feasible replication and/or scale-up RE/EE projects will be designed, and the implementation plans will be prepared. The plans could include, but not be limited to, the installations of additional LED streetlights, the extension of high EE household appliances financing schemes, introduction of more high efficiency vehicles, etc. For the design and implementation of the scale-up projects an international consultant will be hired and supported by a local professional, which will also contribute to capacity building.</w:t>
            </w:r>
          </w:p>
        </w:tc>
      </w:tr>
    </w:tbl>
    <w:p w14:paraId="6FA62883" w14:textId="77777777" w:rsidR="009368F2" w:rsidRPr="00650B28" w:rsidRDefault="009368F2" w:rsidP="00F67FBA">
      <w:pPr>
        <w:spacing w:after="0"/>
        <w:rPr>
          <w:rFonts w:cs="Calibri"/>
          <w:sz w:val="22"/>
          <w:szCs w:val="22"/>
        </w:rPr>
      </w:pPr>
    </w:p>
    <w:p w14:paraId="546D0BF8" w14:textId="77777777" w:rsidR="00100F6C" w:rsidRPr="00650B28" w:rsidRDefault="00100F6C" w:rsidP="00F67FBA">
      <w:pPr>
        <w:spacing w:after="0"/>
        <w:rPr>
          <w:rFonts w:cs="Calibri"/>
          <w:sz w:val="22"/>
          <w:szCs w:val="22"/>
        </w:rPr>
      </w:pPr>
      <w:r w:rsidRPr="00650B28">
        <w:rPr>
          <w:rFonts w:cs="Calibri"/>
          <w:i/>
          <w:sz w:val="22"/>
          <w:szCs w:val="22"/>
        </w:rPr>
        <w:t>GEF support is required for the incremental technical assistance in the design and organization of training programs, and design and implementation of scale-up plans</w:t>
      </w:r>
    </w:p>
    <w:p w14:paraId="767115F6" w14:textId="77777777" w:rsidR="009368F2" w:rsidRPr="00650B28" w:rsidRDefault="009368F2" w:rsidP="00F67FBA">
      <w:pPr>
        <w:spacing w:after="0"/>
        <w:rPr>
          <w:rFonts w:cs="Calibri"/>
          <w:sz w:val="22"/>
          <w:szCs w:val="22"/>
        </w:rPr>
      </w:pPr>
    </w:p>
    <w:p w14:paraId="6B647BA5" w14:textId="77777777" w:rsidR="009368F2" w:rsidRPr="00650B28" w:rsidRDefault="009368F2" w:rsidP="00F67FBA">
      <w:pPr>
        <w:spacing w:after="0"/>
        <w:rPr>
          <w:rFonts w:cs="Calibri"/>
          <w:sz w:val="22"/>
          <w:szCs w:val="22"/>
        </w:rPr>
      </w:pPr>
      <w:r w:rsidRPr="00650B28">
        <w:rPr>
          <w:rFonts w:cs="Calibri"/>
          <w:sz w:val="22"/>
          <w:szCs w:val="22"/>
          <w:u w:val="single"/>
        </w:rPr>
        <w:t xml:space="preserve">Output </w:t>
      </w:r>
      <w:r w:rsidR="0007552F" w:rsidRPr="00650B28">
        <w:rPr>
          <w:rFonts w:cs="Calibri"/>
          <w:sz w:val="22"/>
          <w:szCs w:val="22"/>
          <w:u w:val="single"/>
        </w:rPr>
        <w:t>4</w:t>
      </w:r>
      <w:r w:rsidR="008D7492" w:rsidRPr="00650B28">
        <w:rPr>
          <w:rFonts w:cs="Calibri"/>
          <w:sz w:val="22"/>
          <w:szCs w:val="22"/>
          <w:u w:val="single"/>
        </w:rPr>
        <w:t>.1</w:t>
      </w:r>
      <w:r w:rsidRPr="00650B28">
        <w:rPr>
          <w:rFonts w:cs="Calibri"/>
          <w:sz w:val="22"/>
          <w:szCs w:val="22"/>
          <w:u w:val="single"/>
        </w:rPr>
        <w:t>.4:</w:t>
      </w:r>
      <w:r w:rsidRPr="00650B28">
        <w:rPr>
          <w:rFonts w:cs="Calibri"/>
          <w:sz w:val="22"/>
          <w:szCs w:val="22"/>
        </w:rPr>
        <w:t xml:space="preserve"> </w:t>
      </w:r>
      <w:r w:rsidR="002157FA" w:rsidRPr="00650B28">
        <w:rPr>
          <w:rFonts w:cs="Calibri"/>
          <w:sz w:val="22"/>
          <w:szCs w:val="22"/>
        </w:rPr>
        <w:t>Fully evaluated portfolio of follow-up sustainable energy and LC technology (EE and RE) application projects in other villages</w:t>
      </w:r>
    </w:p>
    <w:p w14:paraId="08E85DC2" w14:textId="77777777" w:rsidR="009368F2" w:rsidRPr="00650B28" w:rsidRDefault="009368F2"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6696"/>
      </w:tblGrid>
      <w:tr w:rsidR="009368F2" w:rsidRPr="00650B28" w14:paraId="7351FC64" w14:textId="77777777" w:rsidTr="002B3870">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556195D8" w14:textId="77777777" w:rsidR="009368F2" w:rsidRPr="00650B28" w:rsidRDefault="009368F2"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BBE6C6B" w14:textId="77777777" w:rsidR="009368F2" w:rsidRPr="00650B28" w:rsidRDefault="009368F2" w:rsidP="00F67FBA">
            <w:pPr>
              <w:spacing w:after="0"/>
              <w:jc w:val="center"/>
              <w:rPr>
                <w:rFonts w:cs="Calibri"/>
                <w:sz w:val="22"/>
                <w:szCs w:val="22"/>
              </w:rPr>
            </w:pPr>
            <w:r w:rsidRPr="00650B28">
              <w:rPr>
                <w:rFonts w:cs="Calibri"/>
                <w:b/>
                <w:sz w:val="22"/>
                <w:szCs w:val="22"/>
              </w:rPr>
              <w:t>Description</w:t>
            </w:r>
          </w:p>
        </w:tc>
      </w:tr>
      <w:tr w:rsidR="002B3870" w:rsidRPr="00650B28" w14:paraId="3040884A"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B4C7906" w14:textId="77777777" w:rsidR="002B3870" w:rsidRPr="00650B28" w:rsidRDefault="002B3870" w:rsidP="00F67FBA">
            <w:pPr>
              <w:spacing w:after="0"/>
              <w:ind w:right="-108"/>
              <w:jc w:val="left"/>
              <w:rPr>
                <w:rFonts w:cs="Calibri"/>
                <w:i/>
                <w:sz w:val="22"/>
                <w:szCs w:val="22"/>
              </w:rPr>
            </w:pPr>
            <w:r w:rsidRPr="00650B28">
              <w:rPr>
                <w:rFonts w:cs="Calibri"/>
                <w:i/>
                <w:sz w:val="22"/>
                <w:szCs w:val="22"/>
              </w:rPr>
              <w:t>Activity 4.1.4.1: Evaluate RE/EE application projects and produce evaluation reports.</w:t>
            </w:r>
          </w:p>
        </w:tc>
        <w:tc>
          <w:tcPr>
            <w:tcW w:w="6885" w:type="dxa"/>
            <w:tcBorders>
              <w:top w:val="single" w:sz="4" w:space="0" w:color="auto"/>
              <w:left w:val="single" w:sz="4" w:space="0" w:color="auto"/>
              <w:bottom w:val="single" w:sz="4" w:space="0" w:color="auto"/>
              <w:right w:val="single" w:sz="4" w:space="0" w:color="auto"/>
            </w:tcBorders>
            <w:vAlign w:val="center"/>
          </w:tcPr>
          <w:p w14:paraId="2FCB95DA" w14:textId="77777777" w:rsidR="002B3870" w:rsidRPr="00650B28" w:rsidRDefault="001E324F" w:rsidP="00F67FBA">
            <w:pPr>
              <w:spacing w:after="0"/>
              <w:jc w:val="left"/>
              <w:rPr>
                <w:rFonts w:cs="Calibri"/>
                <w:sz w:val="22"/>
                <w:szCs w:val="22"/>
              </w:rPr>
            </w:pPr>
            <w:r w:rsidRPr="00650B28">
              <w:rPr>
                <w:rFonts w:cs="Calibri"/>
                <w:sz w:val="22"/>
                <w:szCs w:val="22"/>
              </w:rPr>
              <w:t xml:space="preserve">This activity involves the assessment of the results </w:t>
            </w:r>
            <w:r w:rsidR="002B3870" w:rsidRPr="00650B28">
              <w:rPr>
                <w:rFonts w:cs="Calibri"/>
                <w:sz w:val="22"/>
                <w:szCs w:val="22"/>
              </w:rPr>
              <w:t>of the RE/EE projects implemented under AREAN</w:t>
            </w:r>
            <w:r w:rsidRPr="00650B28">
              <w:rPr>
                <w:rFonts w:cs="Calibri"/>
                <w:sz w:val="22"/>
                <w:szCs w:val="22"/>
              </w:rPr>
              <w:t>. The evaluation will focus on the achievement of the objective and planned outcomes</w:t>
            </w:r>
            <w:r w:rsidR="002B3870" w:rsidRPr="00650B28">
              <w:rPr>
                <w:rFonts w:cs="Calibri"/>
                <w:sz w:val="22"/>
                <w:szCs w:val="22"/>
              </w:rPr>
              <w:t xml:space="preserve"> </w:t>
            </w:r>
            <w:r w:rsidRPr="00650B28">
              <w:rPr>
                <w:rFonts w:cs="Calibri"/>
                <w:sz w:val="22"/>
                <w:szCs w:val="22"/>
              </w:rPr>
              <w:t xml:space="preserve">and outputs of each project, as well as their operational performance, particularly the energy and GHG emission abatement performance, and economics. Interim </w:t>
            </w:r>
            <w:r w:rsidR="002B3870" w:rsidRPr="00650B28">
              <w:rPr>
                <w:rFonts w:cs="Calibri"/>
                <w:sz w:val="22"/>
                <w:szCs w:val="22"/>
              </w:rPr>
              <w:t>and final evaluation reports will be prepared</w:t>
            </w:r>
            <w:r w:rsidRPr="00650B28">
              <w:rPr>
                <w:rFonts w:cs="Calibri"/>
                <w:sz w:val="22"/>
                <w:szCs w:val="22"/>
              </w:rPr>
              <w:t xml:space="preserve"> presenting the results, analyses, conclusions and recommendations in each project</w:t>
            </w:r>
            <w:r w:rsidR="002B3870" w:rsidRPr="00650B28">
              <w:rPr>
                <w:rFonts w:cs="Calibri"/>
                <w:sz w:val="22"/>
                <w:szCs w:val="22"/>
              </w:rPr>
              <w:t>.</w:t>
            </w:r>
          </w:p>
        </w:tc>
      </w:tr>
      <w:tr w:rsidR="0087392B" w:rsidRPr="00650B28" w14:paraId="713A2146"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6B94C49" w14:textId="77777777" w:rsidR="0087392B" w:rsidRPr="00650B28" w:rsidRDefault="0087392B" w:rsidP="00F67FBA">
            <w:pPr>
              <w:spacing w:after="0"/>
              <w:ind w:right="-108"/>
              <w:jc w:val="left"/>
              <w:rPr>
                <w:rFonts w:cs="Calibri"/>
                <w:i/>
                <w:sz w:val="22"/>
                <w:szCs w:val="22"/>
              </w:rPr>
            </w:pPr>
            <w:r w:rsidRPr="00650B28">
              <w:rPr>
                <w:rFonts w:cs="Calibri"/>
                <w:i/>
                <w:sz w:val="22"/>
                <w:szCs w:val="22"/>
              </w:rPr>
              <w:t>Activity 4.1.4.2: Assess safe RE/EE waste disposal (i.e., batteries, solar PV panels, incandescent light bulbs, etc.) and prepare an assessment report.</w:t>
            </w:r>
          </w:p>
        </w:tc>
        <w:tc>
          <w:tcPr>
            <w:tcW w:w="6885" w:type="dxa"/>
            <w:tcBorders>
              <w:top w:val="single" w:sz="4" w:space="0" w:color="auto"/>
              <w:left w:val="single" w:sz="4" w:space="0" w:color="auto"/>
              <w:bottom w:val="single" w:sz="4" w:space="0" w:color="auto"/>
              <w:right w:val="single" w:sz="4" w:space="0" w:color="auto"/>
            </w:tcBorders>
            <w:vAlign w:val="center"/>
          </w:tcPr>
          <w:p w14:paraId="7DB05858" w14:textId="77777777" w:rsidR="0087392B" w:rsidRPr="00650B28" w:rsidRDefault="00B24C07" w:rsidP="00F67FBA">
            <w:pPr>
              <w:spacing w:after="0"/>
              <w:jc w:val="left"/>
              <w:rPr>
                <w:rFonts w:cs="Calibri"/>
                <w:sz w:val="22"/>
                <w:szCs w:val="22"/>
              </w:rPr>
            </w:pPr>
            <w:r w:rsidRPr="00650B28">
              <w:rPr>
                <w:rFonts w:cs="Calibri"/>
                <w:sz w:val="22"/>
                <w:szCs w:val="22"/>
              </w:rPr>
              <w:t xml:space="preserve">This activity involves the conduct of an assessment of various means/approaches for the safe disposal </w:t>
            </w:r>
            <w:r w:rsidR="00081824" w:rsidRPr="00650B28">
              <w:rPr>
                <w:rFonts w:cs="Calibri"/>
                <w:sz w:val="22"/>
                <w:szCs w:val="22"/>
              </w:rPr>
              <w:t xml:space="preserve">of </w:t>
            </w:r>
            <w:r w:rsidRPr="00650B28">
              <w:rPr>
                <w:rFonts w:cs="Calibri"/>
                <w:sz w:val="22"/>
                <w:szCs w:val="22"/>
              </w:rPr>
              <w:t xml:space="preserve">RE/EE waste that could be potentially harmful for the environment. Based on the assessment, the procedure for a safe disposal of such waste, in the context of Niue, will be established. The assessment will ascertain what types of waste can be possibly reused or recycled. Additionally, for the portion of waste that must be disposed of, it will be determined if it can be disposed of in Niue or if it </w:t>
            </w:r>
            <w:r w:rsidR="00E974D6" w:rsidRPr="00650B28">
              <w:rPr>
                <w:rFonts w:cs="Calibri"/>
                <w:sz w:val="22"/>
                <w:szCs w:val="22"/>
              </w:rPr>
              <w:t>must</w:t>
            </w:r>
            <w:r w:rsidRPr="00650B28">
              <w:rPr>
                <w:rFonts w:cs="Calibri"/>
                <w:sz w:val="22"/>
                <w:szCs w:val="22"/>
              </w:rPr>
              <w:t xml:space="preserve"> be shipped overseas. Facilities w</w:t>
            </w:r>
            <w:r w:rsidR="00904D79" w:rsidRPr="00650B28">
              <w:rPr>
                <w:rFonts w:cs="Calibri"/>
                <w:sz w:val="22"/>
                <w:szCs w:val="22"/>
              </w:rPr>
              <w:t>h</w:t>
            </w:r>
            <w:r w:rsidRPr="00650B28">
              <w:rPr>
                <w:rFonts w:cs="Calibri"/>
                <w:sz w:val="22"/>
                <w:szCs w:val="22"/>
              </w:rPr>
              <w:t>ere reuse, recycle or dispose RE/EE waste can also be part on the newly established RE/EE market in Niue. The report drafted will build on the strategies developed under Activity 1.2.4.</w:t>
            </w:r>
            <w:r w:rsidR="00A375EA" w:rsidRPr="00650B28">
              <w:rPr>
                <w:rFonts w:cs="Calibri"/>
                <w:sz w:val="22"/>
                <w:szCs w:val="22"/>
              </w:rPr>
              <w:t xml:space="preserve"> This activity will build </w:t>
            </w:r>
            <w:r w:rsidR="003C6860" w:rsidRPr="00650B28">
              <w:rPr>
                <w:rFonts w:cs="Calibri"/>
                <w:sz w:val="22"/>
                <w:szCs w:val="22"/>
              </w:rPr>
              <w:t>on and expand the objective of</w:t>
            </w:r>
            <w:r w:rsidR="00A375EA" w:rsidRPr="00650B28">
              <w:rPr>
                <w:rFonts w:cs="Calibri"/>
                <w:sz w:val="22"/>
                <w:szCs w:val="22"/>
              </w:rPr>
              <w:t xml:space="preserve"> the </w:t>
            </w:r>
            <w:r w:rsidR="003C6860" w:rsidRPr="00650B28">
              <w:rPr>
                <w:rFonts w:cs="Calibri"/>
                <w:sz w:val="22"/>
                <w:szCs w:val="22"/>
              </w:rPr>
              <w:t>baseline project sponsored by AusAid and NZAid for the construction of a waste recycling center and described in Section 3.2.1.</w:t>
            </w:r>
          </w:p>
        </w:tc>
      </w:tr>
      <w:tr w:rsidR="002157FA" w:rsidRPr="00650B28" w14:paraId="66D2DB90"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5E1B7DA1" w14:textId="77777777" w:rsidR="002157FA" w:rsidRPr="00650B28" w:rsidRDefault="002157FA" w:rsidP="00F67FBA">
            <w:pPr>
              <w:spacing w:after="0"/>
              <w:jc w:val="left"/>
              <w:rPr>
                <w:rFonts w:cs="Calibri"/>
                <w:i/>
                <w:sz w:val="22"/>
                <w:szCs w:val="22"/>
              </w:rPr>
            </w:pPr>
            <w:r w:rsidRPr="00650B28">
              <w:rPr>
                <w:rFonts w:cs="Calibri"/>
                <w:i/>
                <w:sz w:val="22"/>
                <w:szCs w:val="22"/>
              </w:rPr>
              <w:t>Activity 4.1.4.3: Assess potential use of municipal waste for energy generation, including safe disposal of final residual waste, and prepare evaluation report.</w:t>
            </w:r>
          </w:p>
        </w:tc>
        <w:tc>
          <w:tcPr>
            <w:tcW w:w="6885" w:type="dxa"/>
            <w:tcBorders>
              <w:top w:val="single" w:sz="4" w:space="0" w:color="auto"/>
              <w:left w:val="single" w:sz="4" w:space="0" w:color="auto"/>
              <w:bottom w:val="single" w:sz="4" w:space="0" w:color="auto"/>
              <w:right w:val="single" w:sz="4" w:space="0" w:color="auto"/>
            </w:tcBorders>
            <w:vAlign w:val="center"/>
          </w:tcPr>
          <w:p w14:paraId="5FAF656C" w14:textId="77777777" w:rsidR="002157FA" w:rsidRPr="00650B28" w:rsidRDefault="002157FA" w:rsidP="00F67FBA">
            <w:pPr>
              <w:spacing w:after="0"/>
              <w:jc w:val="left"/>
              <w:rPr>
                <w:rFonts w:cs="Calibri"/>
                <w:sz w:val="22"/>
                <w:szCs w:val="22"/>
              </w:rPr>
            </w:pPr>
            <w:r w:rsidRPr="00650B28">
              <w:rPr>
                <w:rFonts w:cs="Calibri"/>
                <w:sz w:val="22"/>
                <w:szCs w:val="22"/>
              </w:rPr>
              <w:t xml:space="preserve">This activity entails the assessment of </w:t>
            </w:r>
            <w:r w:rsidR="001E324F" w:rsidRPr="00650B28">
              <w:rPr>
                <w:rFonts w:cs="Calibri"/>
                <w:sz w:val="22"/>
                <w:szCs w:val="22"/>
              </w:rPr>
              <w:t xml:space="preserve">the </w:t>
            </w:r>
            <w:r w:rsidRPr="00650B28">
              <w:rPr>
                <w:rFonts w:cs="Calibri"/>
                <w:sz w:val="22"/>
                <w:szCs w:val="22"/>
              </w:rPr>
              <w:t xml:space="preserve">potential use </w:t>
            </w:r>
            <w:r w:rsidR="00CF64C6" w:rsidRPr="00650B28">
              <w:rPr>
                <w:rFonts w:cs="Calibri"/>
                <w:sz w:val="22"/>
                <w:szCs w:val="22"/>
              </w:rPr>
              <w:t xml:space="preserve">of </w:t>
            </w:r>
            <w:r w:rsidRPr="00650B28">
              <w:rPr>
                <w:rFonts w:cs="Calibri"/>
                <w:sz w:val="22"/>
                <w:szCs w:val="22"/>
              </w:rPr>
              <w:t>municipal waste (kitchen waste, gardening, sewage, etc.) as a source of sustainable energy. During the assessment the volumes of waste as well as type of energy produced (biogas, electricity, etc.) and capacity of generation will be determined. In addition, it will also be established a plan for the logistics of the process, such as waste collection, transport to the processing facility and distribution of the energy generated. Finally, safe disposal of residual waste (i.e., in an eco-friendly landfill) will also be evaluated. An evaluation report will be then prepared.</w:t>
            </w:r>
            <w:r w:rsidR="003C6860" w:rsidRPr="00650B28">
              <w:rPr>
                <w:rFonts w:cs="Calibri"/>
                <w:sz w:val="22"/>
                <w:szCs w:val="22"/>
              </w:rPr>
              <w:t xml:space="preserve"> This activity will build on the AusAid</w:t>
            </w:r>
            <w:r w:rsidR="00136485" w:rsidRPr="00650B28">
              <w:rPr>
                <w:rFonts w:cs="Calibri"/>
                <w:sz w:val="22"/>
                <w:szCs w:val="22"/>
              </w:rPr>
              <w:t>/NZAid project mentioned above.</w:t>
            </w:r>
          </w:p>
        </w:tc>
      </w:tr>
      <w:tr w:rsidR="002157FA" w:rsidRPr="00650B28" w14:paraId="7D92C09B" w14:textId="77777777" w:rsidTr="00EA32D4">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23E22C4" w14:textId="77777777" w:rsidR="002157FA" w:rsidRPr="00650B28" w:rsidRDefault="002157FA" w:rsidP="00F67FBA">
            <w:pPr>
              <w:spacing w:after="0"/>
              <w:ind w:right="-108"/>
              <w:jc w:val="left"/>
              <w:rPr>
                <w:rFonts w:cs="Calibri"/>
                <w:i/>
                <w:sz w:val="22"/>
                <w:szCs w:val="22"/>
              </w:rPr>
            </w:pPr>
            <w:r w:rsidRPr="00650B28">
              <w:rPr>
                <w:rFonts w:cs="Calibri"/>
                <w:i/>
                <w:sz w:val="22"/>
                <w:szCs w:val="22"/>
              </w:rPr>
              <w:t>Activity 4.1.4.4: Prepare</w:t>
            </w:r>
            <w:r w:rsidR="00A432EC" w:rsidRPr="00650B28">
              <w:rPr>
                <w:rFonts w:cs="Calibri"/>
                <w:i/>
                <w:sz w:val="22"/>
                <w:szCs w:val="22"/>
              </w:rPr>
              <w:t xml:space="preserve"> a </w:t>
            </w:r>
            <w:r w:rsidRPr="00650B28">
              <w:rPr>
                <w:rFonts w:cs="Calibri"/>
                <w:i/>
                <w:sz w:val="22"/>
                <w:szCs w:val="22"/>
              </w:rPr>
              <w:t>follow-up action plan based on the evaluation report.</w:t>
            </w:r>
          </w:p>
        </w:tc>
        <w:tc>
          <w:tcPr>
            <w:tcW w:w="6885" w:type="dxa"/>
            <w:tcBorders>
              <w:top w:val="single" w:sz="4" w:space="0" w:color="auto"/>
              <w:left w:val="single" w:sz="4" w:space="0" w:color="auto"/>
              <w:bottom w:val="single" w:sz="4" w:space="0" w:color="auto"/>
              <w:right w:val="single" w:sz="4" w:space="0" w:color="auto"/>
            </w:tcBorders>
            <w:vAlign w:val="center"/>
          </w:tcPr>
          <w:p w14:paraId="64C891EB" w14:textId="77777777" w:rsidR="002157FA" w:rsidRPr="00650B28" w:rsidRDefault="002157FA" w:rsidP="00F67FBA">
            <w:pPr>
              <w:spacing w:after="0"/>
              <w:jc w:val="left"/>
              <w:rPr>
                <w:rFonts w:cs="Calibri"/>
                <w:sz w:val="22"/>
                <w:szCs w:val="22"/>
              </w:rPr>
            </w:pPr>
            <w:r w:rsidRPr="00650B28">
              <w:rPr>
                <w:rFonts w:cs="Calibri"/>
                <w:sz w:val="22"/>
                <w:szCs w:val="22"/>
              </w:rPr>
              <w:t xml:space="preserve">The evaluation report prepared in Activity 4.1.4.1 will be the basis for the formulation and implementation of </w:t>
            </w:r>
            <w:r w:rsidR="00A432EC" w:rsidRPr="00650B28">
              <w:rPr>
                <w:rFonts w:cs="Calibri"/>
                <w:sz w:val="22"/>
                <w:szCs w:val="22"/>
              </w:rPr>
              <w:t xml:space="preserve">a </w:t>
            </w:r>
            <w:r w:rsidRPr="00650B28">
              <w:rPr>
                <w:rFonts w:cs="Calibri"/>
                <w:sz w:val="22"/>
                <w:szCs w:val="22"/>
              </w:rPr>
              <w:t xml:space="preserve">follow-up action plan. </w:t>
            </w:r>
            <w:r w:rsidR="00173F83" w:rsidRPr="00650B28">
              <w:rPr>
                <w:rFonts w:cs="Calibri"/>
                <w:sz w:val="22"/>
                <w:szCs w:val="22"/>
              </w:rPr>
              <w:t xml:space="preserve">The action plan will present the RE/EE projects that will be further promoted for </w:t>
            </w:r>
            <w:r w:rsidR="00CF64C6" w:rsidRPr="00650B28">
              <w:rPr>
                <w:rFonts w:cs="Calibri"/>
                <w:sz w:val="22"/>
                <w:szCs w:val="22"/>
              </w:rPr>
              <w:t xml:space="preserve">subsequent </w:t>
            </w:r>
            <w:r w:rsidR="00173F83" w:rsidRPr="00650B28">
              <w:rPr>
                <w:rFonts w:cs="Calibri"/>
                <w:sz w:val="22"/>
                <w:szCs w:val="22"/>
              </w:rPr>
              <w:t>implementation in the country. The action plan will also detail the various requirements and enabling conditions for facilitating the implementation the projects, including how these will be supported</w:t>
            </w:r>
            <w:r w:rsidR="00136485" w:rsidRPr="00650B28">
              <w:rPr>
                <w:rFonts w:cs="Calibri"/>
                <w:sz w:val="22"/>
                <w:szCs w:val="22"/>
              </w:rPr>
              <w:t>.</w:t>
            </w:r>
          </w:p>
        </w:tc>
      </w:tr>
    </w:tbl>
    <w:p w14:paraId="01F3EB28" w14:textId="77777777" w:rsidR="009368F2" w:rsidRPr="00650B28" w:rsidRDefault="009368F2" w:rsidP="00F67FBA">
      <w:pPr>
        <w:spacing w:after="0"/>
        <w:rPr>
          <w:rFonts w:cs="Calibri"/>
          <w:sz w:val="22"/>
          <w:szCs w:val="22"/>
        </w:rPr>
      </w:pPr>
    </w:p>
    <w:p w14:paraId="0590FFED" w14:textId="77777777" w:rsidR="00A26EE1" w:rsidRPr="00650B28" w:rsidRDefault="00A26EE1" w:rsidP="00F67FBA">
      <w:pPr>
        <w:spacing w:after="0"/>
        <w:rPr>
          <w:rFonts w:cs="Calibri"/>
          <w:sz w:val="22"/>
          <w:szCs w:val="22"/>
        </w:rPr>
      </w:pPr>
      <w:r w:rsidRPr="00650B28">
        <w:rPr>
          <w:rFonts w:cs="Calibri"/>
          <w:i/>
          <w:sz w:val="22"/>
          <w:szCs w:val="22"/>
        </w:rPr>
        <w:t xml:space="preserve">GEF support is required for the incremental technical assistance in the evaluation of RE/EE projects, RE/EE waste disposal </w:t>
      </w:r>
      <w:r w:rsidR="00173F45" w:rsidRPr="00650B28">
        <w:rPr>
          <w:rFonts w:cs="Calibri"/>
          <w:i/>
          <w:sz w:val="22"/>
          <w:szCs w:val="22"/>
        </w:rPr>
        <w:t xml:space="preserve">systems </w:t>
      </w:r>
      <w:r w:rsidRPr="00650B28">
        <w:rPr>
          <w:rFonts w:cs="Calibri"/>
          <w:i/>
          <w:sz w:val="22"/>
          <w:szCs w:val="22"/>
        </w:rPr>
        <w:t>and waste to energy</w:t>
      </w:r>
      <w:r w:rsidR="00173F45" w:rsidRPr="00650B28">
        <w:rPr>
          <w:rFonts w:cs="Calibri"/>
          <w:i/>
          <w:sz w:val="22"/>
          <w:szCs w:val="22"/>
        </w:rPr>
        <w:t xml:space="preserve"> potential</w:t>
      </w:r>
      <w:r w:rsidRPr="00650B28">
        <w:rPr>
          <w:rFonts w:cs="Calibri"/>
          <w:i/>
          <w:sz w:val="22"/>
          <w:szCs w:val="22"/>
        </w:rPr>
        <w:t>, and preparation of action plans and evaluation reports.</w:t>
      </w:r>
    </w:p>
    <w:p w14:paraId="26B6E8E4" w14:textId="77777777" w:rsidR="00015AC7" w:rsidRPr="00650B28" w:rsidRDefault="00015AC7" w:rsidP="00F67FBA">
      <w:pPr>
        <w:pStyle w:val="ListParagraph1"/>
        <w:ind w:left="0"/>
        <w:jc w:val="both"/>
        <w:rPr>
          <w:rFonts w:ascii="Calibri" w:hAnsi="Calibri" w:cs="Calibri"/>
          <w:sz w:val="22"/>
          <w:szCs w:val="22"/>
          <w:u w:val="single"/>
        </w:rPr>
      </w:pPr>
    </w:p>
    <w:p w14:paraId="5211295E" w14:textId="77777777" w:rsidR="00015AC7" w:rsidRPr="00650B28" w:rsidRDefault="00015AC7"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4</w:t>
      </w:r>
      <w:r w:rsidR="00A26EE1" w:rsidRPr="00650B28">
        <w:rPr>
          <w:rFonts w:ascii="Calibri" w:hAnsi="Calibri" w:cs="Calibri"/>
          <w:sz w:val="22"/>
          <w:szCs w:val="22"/>
          <w:u w:val="single"/>
        </w:rPr>
        <w:t>.2</w:t>
      </w:r>
      <w:r w:rsidRPr="00650B28">
        <w:rPr>
          <w:rFonts w:ascii="Calibri" w:hAnsi="Calibri" w:cs="Calibri"/>
          <w:sz w:val="22"/>
          <w:szCs w:val="22"/>
          <w:u w:val="single"/>
        </w:rPr>
        <w:t>: Enhanced confidence in the viability of climate resilient and low carbon technology applications in the energy supply and demand sectors</w:t>
      </w:r>
    </w:p>
    <w:p w14:paraId="776CCEBA" w14:textId="77777777" w:rsidR="00015AC7" w:rsidRPr="00650B28" w:rsidRDefault="00015AC7" w:rsidP="00F67FBA">
      <w:pPr>
        <w:pStyle w:val="ListParagraph1"/>
        <w:ind w:left="0"/>
        <w:jc w:val="both"/>
        <w:rPr>
          <w:rFonts w:ascii="Calibri" w:hAnsi="Calibri" w:cs="Calibri"/>
          <w:sz w:val="22"/>
          <w:szCs w:val="22"/>
        </w:rPr>
      </w:pPr>
    </w:p>
    <w:p w14:paraId="2443BA58" w14:textId="77777777" w:rsidR="00015AC7" w:rsidRPr="00650B28" w:rsidRDefault="00015AC7" w:rsidP="00F67FBA">
      <w:pPr>
        <w:spacing w:after="0"/>
        <w:rPr>
          <w:rFonts w:cs="Calibri"/>
          <w:sz w:val="22"/>
          <w:szCs w:val="22"/>
        </w:rPr>
      </w:pPr>
      <w:r w:rsidRPr="00650B28">
        <w:rPr>
          <w:rFonts w:cs="Calibri"/>
          <w:sz w:val="22"/>
          <w:szCs w:val="22"/>
          <w:u w:val="single"/>
        </w:rPr>
        <w:t>Output 4</w:t>
      </w:r>
      <w:r w:rsidR="00A26EE1" w:rsidRPr="00650B28">
        <w:rPr>
          <w:rFonts w:cs="Calibri"/>
          <w:sz w:val="22"/>
          <w:szCs w:val="22"/>
          <w:u w:val="single"/>
        </w:rPr>
        <w:t>.2</w:t>
      </w:r>
      <w:r w:rsidRPr="00650B28">
        <w:rPr>
          <w:rFonts w:cs="Calibri"/>
          <w:sz w:val="22"/>
          <w:szCs w:val="22"/>
          <w:u w:val="single"/>
        </w:rPr>
        <w:t>.1:</w:t>
      </w:r>
      <w:r w:rsidRPr="00650B28">
        <w:rPr>
          <w:rFonts w:cs="Calibri"/>
          <w:sz w:val="22"/>
          <w:szCs w:val="22"/>
        </w:rPr>
        <w:t xml:space="preserve"> Completed designs and implementation plans of LC technology application demonstrations</w:t>
      </w:r>
    </w:p>
    <w:p w14:paraId="555096B6" w14:textId="77777777" w:rsidR="00015AC7" w:rsidRPr="00650B28" w:rsidRDefault="00015AC7"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6687"/>
      </w:tblGrid>
      <w:tr w:rsidR="00015AC7" w:rsidRPr="00650B28" w14:paraId="39D1B0DB" w14:textId="77777777" w:rsidTr="000053E2">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0FB2AEAB" w14:textId="77777777" w:rsidR="00015AC7" w:rsidRPr="00650B28" w:rsidRDefault="00015AC7"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54E394D6" w14:textId="77777777" w:rsidR="00015AC7" w:rsidRPr="00650B28" w:rsidRDefault="00015AC7" w:rsidP="00F67FBA">
            <w:pPr>
              <w:spacing w:after="0"/>
              <w:jc w:val="center"/>
              <w:rPr>
                <w:rFonts w:cs="Calibri"/>
                <w:sz w:val="22"/>
                <w:szCs w:val="22"/>
              </w:rPr>
            </w:pPr>
            <w:r w:rsidRPr="00650B28">
              <w:rPr>
                <w:rFonts w:cs="Calibri"/>
                <w:b/>
                <w:sz w:val="22"/>
                <w:szCs w:val="22"/>
              </w:rPr>
              <w:t>Description</w:t>
            </w:r>
          </w:p>
        </w:tc>
      </w:tr>
      <w:tr w:rsidR="000053E2" w:rsidRPr="00650B28" w14:paraId="345264F5"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3C7A969A" w14:textId="77777777" w:rsidR="000053E2" w:rsidRPr="00650B28" w:rsidRDefault="000053E2" w:rsidP="00F67FBA">
            <w:pPr>
              <w:spacing w:after="0"/>
              <w:ind w:right="-108"/>
              <w:jc w:val="left"/>
              <w:rPr>
                <w:rFonts w:cs="Calibri"/>
                <w:i/>
                <w:sz w:val="22"/>
                <w:szCs w:val="22"/>
              </w:rPr>
            </w:pPr>
            <w:r w:rsidRPr="00650B28">
              <w:rPr>
                <w:rFonts w:cs="Calibri"/>
                <w:i/>
                <w:sz w:val="22"/>
                <w:szCs w:val="22"/>
              </w:rPr>
              <w:t>Activity 4.2.1.1: Evaluate feasibility of RE and EE demonstration projects and prepare assessment reports.</w:t>
            </w:r>
          </w:p>
        </w:tc>
        <w:tc>
          <w:tcPr>
            <w:tcW w:w="6885" w:type="dxa"/>
            <w:tcBorders>
              <w:top w:val="single" w:sz="4" w:space="0" w:color="auto"/>
              <w:left w:val="single" w:sz="4" w:space="0" w:color="auto"/>
              <w:bottom w:val="single" w:sz="4" w:space="0" w:color="auto"/>
              <w:right w:val="single" w:sz="4" w:space="0" w:color="auto"/>
            </w:tcBorders>
            <w:vAlign w:val="center"/>
          </w:tcPr>
          <w:p w14:paraId="45F07201" w14:textId="77777777" w:rsidR="000053E2" w:rsidRPr="00650B28" w:rsidRDefault="000053E2" w:rsidP="00F67FBA">
            <w:pPr>
              <w:spacing w:after="0"/>
              <w:jc w:val="left"/>
              <w:rPr>
                <w:rFonts w:cs="Calibri"/>
                <w:sz w:val="22"/>
                <w:szCs w:val="22"/>
              </w:rPr>
            </w:pPr>
            <w:r w:rsidRPr="00650B28">
              <w:rPr>
                <w:rFonts w:cs="Calibri"/>
                <w:sz w:val="22"/>
                <w:szCs w:val="22"/>
              </w:rPr>
              <w:t xml:space="preserve">Based on the recommendations for LC demonstration projects, as summarized in Annex </w:t>
            </w:r>
            <w:r w:rsidR="00770579" w:rsidRPr="00650B28">
              <w:rPr>
                <w:rFonts w:cs="Calibri"/>
                <w:sz w:val="22"/>
                <w:szCs w:val="22"/>
              </w:rPr>
              <w:t>L</w:t>
            </w:r>
            <w:r w:rsidR="008E3864" w:rsidRPr="00650B28">
              <w:rPr>
                <w:rFonts w:cs="Calibri"/>
                <w:sz w:val="22"/>
                <w:szCs w:val="22"/>
              </w:rPr>
              <w:t xml:space="preserve"> and building on the baseline projects described in Section 3.2.1</w:t>
            </w:r>
            <w:r w:rsidRPr="00650B28">
              <w:rPr>
                <w:rFonts w:cs="Calibri"/>
                <w:sz w:val="22"/>
                <w:szCs w:val="22"/>
              </w:rPr>
              <w:t xml:space="preserve">, detailed assessments will be carried out on the feasibility of these demos. The assessment will determine the actual number and capacity of units that will be installed under each demo; </w:t>
            </w:r>
            <w:r w:rsidR="00136485" w:rsidRPr="00650B28">
              <w:rPr>
                <w:rFonts w:cs="Calibri"/>
                <w:sz w:val="22"/>
                <w:szCs w:val="22"/>
              </w:rPr>
              <w:t xml:space="preserve">such as </w:t>
            </w:r>
            <w:r w:rsidRPr="00650B28">
              <w:rPr>
                <w:rFonts w:cs="Calibri"/>
                <w:sz w:val="22"/>
                <w:szCs w:val="22"/>
              </w:rPr>
              <w:t xml:space="preserve">solar powered LED streetlights and solar water pumps. For EE financing schemes related to household appliances, independent PV installations and efficient vehicles, the assessment will determine the viability of the incentives recommended at this design stage and refine them accordingly. Finally, for the EE buildings, the assessment will establish the feasibility of the interventions proposed in Annex </w:t>
            </w:r>
            <w:r w:rsidR="00CF64C6" w:rsidRPr="00650B28">
              <w:rPr>
                <w:rFonts w:cs="Calibri"/>
                <w:sz w:val="22"/>
                <w:szCs w:val="22"/>
              </w:rPr>
              <w:t>L</w:t>
            </w:r>
            <w:r w:rsidRPr="00650B28">
              <w:rPr>
                <w:rFonts w:cs="Calibri"/>
                <w:sz w:val="22"/>
                <w:szCs w:val="22"/>
              </w:rPr>
              <w:t xml:space="preserve"> and refine them as needed. The findings, results and recommendations of the feasibility assessments will be presented and discussed in de</w:t>
            </w:r>
            <w:r w:rsidR="00136485" w:rsidRPr="00650B28">
              <w:rPr>
                <w:rFonts w:cs="Calibri"/>
                <w:sz w:val="22"/>
                <w:szCs w:val="22"/>
              </w:rPr>
              <w:t>tail in the assessment report.</w:t>
            </w:r>
          </w:p>
        </w:tc>
      </w:tr>
      <w:tr w:rsidR="000053E2" w:rsidRPr="00650B28" w14:paraId="50C0006C"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57F7E79D" w14:textId="77777777" w:rsidR="000053E2" w:rsidRPr="00650B28" w:rsidRDefault="000053E2" w:rsidP="00F67FBA">
            <w:pPr>
              <w:spacing w:after="0"/>
              <w:jc w:val="left"/>
              <w:rPr>
                <w:rFonts w:cs="Calibri"/>
                <w:i/>
                <w:sz w:val="22"/>
                <w:szCs w:val="22"/>
              </w:rPr>
            </w:pPr>
            <w:r w:rsidRPr="00650B28">
              <w:rPr>
                <w:rFonts w:cs="Calibri"/>
                <w:i/>
                <w:sz w:val="22"/>
                <w:szCs w:val="22"/>
              </w:rPr>
              <w:t>Activity 4.2.1.2: Prepare engineering design and implementation plans for the implementation of the selected RE and EE demonstration projects.</w:t>
            </w:r>
          </w:p>
        </w:tc>
        <w:tc>
          <w:tcPr>
            <w:tcW w:w="6885" w:type="dxa"/>
            <w:tcBorders>
              <w:top w:val="single" w:sz="4" w:space="0" w:color="auto"/>
              <w:left w:val="single" w:sz="4" w:space="0" w:color="auto"/>
              <w:bottom w:val="single" w:sz="4" w:space="0" w:color="auto"/>
              <w:right w:val="single" w:sz="4" w:space="0" w:color="auto"/>
            </w:tcBorders>
            <w:vAlign w:val="center"/>
          </w:tcPr>
          <w:p w14:paraId="5C7D5F5B" w14:textId="77777777" w:rsidR="000053E2" w:rsidRPr="00650B28" w:rsidRDefault="000053E2" w:rsidP="00F67FBA">
            <w:pPr>
              <w:spacing w:after="0"/>
              <w:jc w:val="left"/>
              <w:rPr>
                <w:rFonts w:cs="Calibri"/>
                <w:sz w:val="22"/>
                <w:szCs w:val="22"/>
              </w:rPr>
            </w:pPr>
            <w:r w:rsidRPr="00650B28">
              <w:rPr>
                <w:rFonts w:cs="Calibri"/>
                <w:sz w:val="22"/>
                <w:szCs w:val="22"/>
              </w:rPr>
              <w:t xml:space="preserve">Based on the recommendations provided in Annex </w:t>
            </w:r>
            <w:r w:rsidR="00770579" w:rsidRPr="00650B28">
              <w:rPr>
                <w:rFonts w:cs="Calibri"/>
                <w:sz w:val="22"/>
                <w:szCs w:val="22"/>
              </w:rPr>
              <w:t>L</w:t>
            </w:r>
            <w:r w:rsidRPr="00650B28">
              <w:rPr>
                <w:rFonts w:cs="Calibri"/>
                <w:sz w:val="22"/>
                <w:szCs w:val="22"/>
              </w:rPr>
              <w:t xml:space="preserve"> and on the </w:t>
            </w:r>
            <w:r w:rsidR="00251204" w:rsidRPr="00650B28">
              <w:rPr>
                <w:rFonts w:cs="Calibri"/>
                <w:sz w:val="22"/>
                <w:szCs w:val="22"/>
              </w:rPr>
              <w:t>assessment, reports</w:t>
            </w:r>
            <w:r w:rsidRPr="00650B28">
              <w:rPr>
                <w:rFonts w:cs="Calibri"/>
                <w:sz w:val="22"/>
                <w:szCs w:val="22"/>
              </w:rPr>
              <w:t xml:space="preserve"> produced under Activity 4.2.1.1, the demo projects will be designed in detail. Subsequently, </w:t>
            </w:r>
            <w:r w:rsidR="001B22F3" w:rsidRPr="00650B28">
              <w:rPr>
                <w:rFonts w:cs="Calibri"/>
                <w:sz w:val="22"/>
                <w:szCs w:val="22"/>
              </w:rPr>
              <w:t>i</w:t>
            </w:r>
            <w:r w:rsidRPr="00650B28">
              <w:rPr>
                <w:rFonts w:cs="Calibri"/>
                <w:sz w:val="22"/>
                <w:szCs w:val="22"/>
              </w:rPr>
              <w:t>mplementation plans will be prepared to assure the completion of all demos within the timeframe established by ARE</w:t>
            </w:r>
            <w:r w:rsidR="00136485" w:rsidRPr="00650B28">
              <w:rPr>
                <w:rFonts w:cs="Calibri"/>
                <w:sz w:val="22"/>
                <w:szCs w:val="22"/>
              </w:rPr>
              <w:t>AN.</w:t>
            </w:r>
          </w:p>
        </w:tc>
      </w:tr>
    </w:tbl>
    <w:p w14:paraId="70DD0B52" w14:textId="77777777" w:rsidR="00015AC7" w:rsidRPr="00650B28" w:rsidRDefault="00015AC7" w:rsidP="00F67FBA">
      <w:pPr>
        <w:spacing w:after="0"/>
        <w:rPr>
          <w:rFonts w:cs="Calibri"/>
          <w:sz w:val="22"/>
          <w:szCs w:val="22"/>
        </w:rPr>
      </w:pPr>
    </w:p>
    <w:p w14:paraId="6B082BB1" w14:textId="77777777" w:rsidR="006C10BB" w:rsidRPr="00650B28" w:rsidRDefault="006C10BB" w:rsidP="00F67FBA">
      <w:pPr>
        <w:spacing w:after="0"/>
        <w:rPr>
          <w:rFonts w:cs="Calibri"/>
          <w:sz w:val="22"/>
          <w:szCs w:val="22"/>
        </w:rPr>
      </w:pPr>
      <w:r w:rsidRPr="00650B28">
        <w:rPr>
          <w:rFonts w:cs="Calibri"/>
          <w:i/>
          <w:sz w:val="22"/>
          <w:szCs w:val="22"/>
        </w:rPr>
        <w:t>GEF support is required for the incremental technical assistance in assessing the feasibility of the RE/EE demo projects, and preparation of engineering designs and implementation plans.</w:t>
      </w:r>
    </w:p>
    <w:p w14:paraId="33811C83" w14:textId="77777777" w:rsidR="00015AC7" w:rsidRPr="00650B28" w:rsidRDefault="00015AC7" w:rsidP="00F67FBA">
      <w:pPr>
        <w:spacing w:after="0"/>
        <w:rPr>
          <w:rFonts w:cs="Calibri"/>
          <w:sz w:val="22"/>
          <w:szCs w:val="22"/>
        </w:rPr>
      </w:pPr>
    </w:p>
    <w:p w14:paraId="7B2FA720" w14:textId="77777777" w:rsidR="00015AC7" w:rsidRPr="00650B28" w:rsidRDefault="00015AC7" w:rsidP="00F67FBA">
      <w:pPr>
        <w:spacing w:after="0"/>
        <w:rPr>
          <w:rFonts w:cs="Calibri"/>
          <w:sz w:val="22"/>
          <w:szCs w:val="22"/>
        </w:rPr>
      </w:pPr>
      <w:r w:rsidRPr="00650B28">
        <w:rPr>
          <w:rFonts w:cs="Calibri"/>
          <w:sz w:val="22"/>
          <w:szCs w:val="22"/>
          <w:u w:val="single"/>
        </w:rPr>
        <w:t>Output 4</w:t>
      </w:r>
      <w:r w:rsidR="00A26EE1" w:rsidRPr="00650B28">
        <w:rPr>
          <w:rFonts w:cs="Calibri"/>
          <w:sz w:val="22"/>
          <w:szCs w:val="22"/>
          <w:u w:val="single"/>
        </w:rPr>
        <w:t>.2</w:t>
      </w:r>
      <w:r w:rsidRPr="00650B28">
        <w:rPr>
          <w:rFonts w:cs="Calibri"/>
          <w:sz w:val="22"/>
          <w:szCs w:val="22"/>
          <w:u w:val="single"/>
        </w:rPr>
        <w:t>.2:</w:t>
      </w:r>
      <w:r w:rsidRPr="00650B28">
        <w:rPr>
          <w:rFonts w:cs="Calibri"/>
          <w:sz w:val="22"/>
          <w:szCs w:val="22"/>
        </w:rPr>
        <w:t xml:space="preserve"> </w:t>
      </w:r>
      <w:r w:rsidR="00D8092C" w:rsidRPr="00650B28">
        <w:rPr>
          <w:rFonts w:cs="Calibri"/>
          <w:sz w:val="22"/>
          <w:szCs w:val="22"/>
        </w:rPr>
        <w:t>Successfully installed and operational systems of the implemented demonstrations of sustainable energy and LC technology (EE and RE) applications</w:t>
      </w:r>
    </w:p>
    <w:p w14:paraId="6E2B7926" w14:textId="77777777" w:rsidR="00015AC7" w:rsidRPr="00650B28" w:rsidRDefault="00015AC7"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6"/>
        <w:gridCol w:w="6691"/>
      </w:tblGrid>
      <w:tr w:rsidR="00015AC7" w:rsidRPr="00650B28" w14:paraId="156597AE" w14:textId="77777777" w:rsidTr="006D52F9">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4D390D5" w14:textId="77777777" w:rsidR="00015AC7" w:rsidRPr="00650B28" w:rsidRDefault="00015AC7"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367EFC2" w14:textId="77777777" w:rsidR="00015AC7" w:rsidRPr="00650B28" w:rsidRDefault="00015AC7" w:rsidP="00F67FBA">
            <w:pPr>
              <w:spacing w:after="0"/>
              <w:jc w:val="center"/>
              <w:rPr>
                <w:rFonts w:cs="Calibri"/>
                <w:sz w:val="22"/>
                <w:szCs w:val="22"/>
              </w:rPr>
            </w:pPr>
            <w:r w:rsidRPr="00650B28">
              <w:rPr>
                <w:rFonts w:cs="Calibri"/>
                <w:b/>
                <w:sz w:val="22"/>
                <w:szCs w:val="22"/>
              </w:rPr>
              <w:t>Description</w:t>
            </w:r>
          </w:p>
        </w:tc>
      </w:tr>
      <w:tr w:rsidR="006D52F9" w:rsidRPr="00650B28" w14:paraId="69B284EB"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578BC82" w14:textId="77777777" w:rsidR="006D52F9" w:rsidRPr="00650B28" w:rsidRDefault="006D52F9" w:rsidP="00F67FBA">
            <w:pPr>
              <w:spacing w:after="0"/>
              <w:ind w:right="-108"/>
              <w:jc w:val="left"/>
              <w:rPr>
                <w:rFonts w:cs="Calibri"/>
                <w:i/>
                <w:sz w:val="22"/>
                <w:szCs w:val="22"/>
              </w:rPr>
            </w:pPr>
            <w:r w:rsidRPr="00650B28">
              <w:rPr>
                <w:rFonts w:cs="Calibri"/>
                <w:i/>
                <w:sz w:val="22"/>
                <w:szCs w:val="22"/>
              </w:rPr>
              <w:t>Activity 4.2.2.1: Install and operate the selected RE and EE demonstration projects.</w:t>
            </w:r>
          </w:p>
        </w:tc>
        <w:tc>
          <w:tcPr>
            <w:tcW w:w="6885" w:type="dxa"/>
            <w:tcBorders>
              <w:top w:val="single" w:sz="4" w:space="0" w:color="auto"/>
              <w:left w:val="single" w:sz="4" w:space="0" w:color="auto"/>
              <w:bottom w:val="single" w:sz="4" w:space="0" w:color="auto"/>
              <w:right w:val="single" w:sz="4" w:space="0" w:color="auto"/>
            </w:tcBorders>
            <w:vAlign w:val="center"/>
          </w:tcPr>
          <w:p w14:paraId="33E4C050" w14:textId="77777777" w:rsidR="006D52F9" w:rsidRPr="00650B28" w:rsidRDefault="006D52F9" w:rsidP="00F67FBA">
            <w:pPr>
              <w:spacing w:after="0"/>
              <w:jc w:val="left"/>
              <w:rPr>
                <w:rFonts w:cs="Calibri"/>
                <w:sz w:val="22"/>
                <w:szCs w:val="22"/>
              </w:rPr>
            </w:pPr>
            <w:r w:rsidRPr="00650B28">
              <w:rPr>
                <w:rFonts w:cs="Calibri"/>
                <w:sz w:val="22"/>
                <w:szCs w:val="22"/>
              </w:rPr>
              <w:t>This activity involves the installation of all selected RE/EE demos under the direction of the project manager and the supervision of GoN and UNDP. This entails the actual installation, operation and maintenance of the systems that make up the RE/EE demonstrations. The implementation of the demo projects will be carried out by the demo host with the support of the AREAN project team to ensure that all requirements for the successful implementation of the demo are in place. Each demo project will be regularly monitored by the host and the AREAN project personnel using a common M&amp;E system that will be designed and employed for this purpose. Procurement of the equipment will be done internationally following a best-bidder criterion. Where appropriate, installation of the equipment, replacement/repair warranties, and proper training of staff for the operation</w:t>
            </w:r>
            <w:r w:rsidR="001B22F3" w:rsidRPr="00650B28">
              <w:rPr>
                <w:rFonts w:cs="Calibri"/>
                <w:sz w:val="22"/>
                <w:szCs w:val="22"/>
              </w:rPr>
              <w:t xml:space="preserve"> of the demos must be included.</w:t>
            </w:r>
          </w:p>
        </w:tc>
      </w:tr>
      <w:tr w:rsidR="006D52F9" w:rsidRPr="00650B28" w14:paraId="09687574"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0A20CA2" w14:textId="77777777" w:rsidR="006D52F9" w:rsidRPr="00650B28" w:rsidRDefault="006D52F9" w:rsidP="00F67FBA">
            <w:pPr>
              <w:spacing w:after="0"/>
              <w:ind w:right="-108"/>
              <w:jc w:val="left"/>
              <w:rPr>
                <w:rFonts w:cs="Calibri"/>
                <w:i/>
                <w:sz w:val="22"/>
                <w:szCs w:val="22"/>
              </w:rPr>
            </w:pPr>
            <w:r w:rsidRPr="00650B28">
              <w:rPr>
                <w:rFonts w:cs="Calibri"/>
                <w:i/>
                <w:sz w:val="22"/>
              </w:rPr>
              <w:t>Activity 4.2.2.</w:t>
            </w:r>
            <w:r w:rsidR="004B1940" w:rsidRPr="00650B28">
              <w:rPr>
                <w:rFonts w:cs="Calibri"/>
                <w:i/>
                <w:sz w:val="22"/>
              </w:rPr>
              <w:t>2</w:t>
            </w:r>
            <w:r w:rsidRPr="00650B28">
              <w:rPr>
                <w:rFonts w:cs="Calibri"/>
                <w:i/>
                <w:sz w:val="22"/>
              </w:rPr>
              <w:t>: Prepar</w:t>
            </w:r>
            <w:r w:rsidR="00067EFC" w:rsidRPr="00650B28">
              <w:rPr>
                <w:rFonts w:cs="Calibri"/>
                <w:i/>
                <w:sz w:val="22"/>
              </w:rPr>
              <w:t xml:space="preserve">e </w:t>
            </w:r>
            <w:r w:rsidRPr="00650B28">
              <w:rPr>
                <w:rFonts w:cs="Calibri"/>
                <w:i/>
                <w:sz w:val="22"/>
              </w:rPr>
              <w:t>the demo project profiles (as case studies).</w:t>
            </w:r>
          </w:p>
        </w:tc>
        <w:tc>
          <w:tcPr>
            <w:tcW w:w="6885" w:type="dxa"/>
            <w:tcBorders>
              <w:top w:val="single" w:sz="4" w:space="0" w:color="auto"/>
              <w:left w:val="single" w:sz="4" w:space="0" w:color="auto"/>
              <w:bottom w:val="single" w:sz="4" w:space="0" w:color="auto"/>
              <w:right w:val="single" w:sz="4" w:space="0" w:color="auto"/>
            </w:tcBorders>
            <w:vAlign w:val="center"/>
          </w:tcPr>
          <w:p w14:paraId="63CB4D7C" w14:textId="77777777" w:rsidR="006D52F9" w:rsidRPr="00650B28" w:rsidRDefault="006D52F9" w:rsidP="00F67FBA">
            <w:pPr>
              <w:spacing w:after="0"/>
              <w:jc w:val="left"/>
              <w:rPr>
                <w:rFonts w:cs="Calibri"/>
                <w:i/>
                <w:sz w:val="22"/>
                <w:szCs w:val="22"/>
              </w:rPr>
            </w:pPr>
            <w:r w:rsidRPr="00650B28">
              <w:rPr>
                <w:rFonts w:cs="Calibri"/>
                <w:sz w:val="22"/>
              </w:rPr>
              <w:t>This involves the documentation of the results of the implemented RE/EE technology application demonstrations. An inventory of the demo project results (e.g., energy use, operational performance, economic performance) will be prepared. The results will be compared to the results of similar RE/EE technology application projects that were implemented in other countries. Each project report will be summarized into project profiles (or case studies) following</w:t>
            </w:r>
            <w:r w:rsidR="00E850FA" w:rsidRPr="00650B28">
              <w:rPr>
                <w:rFonts w:cs="Calibri"/>
                <w:sz w:val="22"/>
              </w:rPr>
              <w:t xml:space="preserve"> an agreed presentation format.</w:t>
            </w:r>
          </w:p>
        </w:tc>
      </w:tr>
      <w:tr w:rsidR="006D52F9" w:rsidRPr="00650B28" w14:paraId="17839902"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76E9532" w14:textId="0248505C" w:rsidR="006D52F9" w:rsidRPr="00650B28" w:rsidRDefault="006D52F9" w:rsidP="00F67FBA">
            <w:pPr>
              <w:spacing w:after="0"/>
              <w:ind w:right="-108"/>
              <w:jc w:val="left"/>
              <w:rPr>
                <w:rFonts w:cs="Calibri"/>
                <w:i/>
                <w:sz w:val="22"/>
                <w:szCs w:val="22"/>
              </w:rPr>
            </w:pPr>
            <w:r w:rsidRPr="00650B28">
              <w:rPr>
                <w:rFonts w:cs="Calibri"/>
                <w:i/>
                <w:sz w:val="22"/>
              </w:rPr>
              <w:t>Activity 4.2.2.</w:t>
            </w:r>
            <w:r w:rsidR="004B1940" w:rsidRPr="00650B28">
              <w:rPr>
                <w:rFonts w:cs="Calibri"/>
                <w:i/>
                <w:sz w:val="22"/>
              </w:rPr>
              <w:t>3</w:t>
            </w:r>
            <w:r w:rsidRPr="00650B28">
              <w:rPr>
                <w:rFonts w:cs="Calibri"/>
                <w:i/>
                <w:sz w:val="22"/>
              </w:rPr>
              <w:t>: Conduct an overall performance evaluation of the demos.</w:t>
            </w:r>
          </w:p>
        </w:tc>
        <w:tc>
          <w:tcPr>
            <w:tcW w:w="6885" w:type="dxa"/>
            <w:tcBorders>
              <w:top w:val="single" w:sz="4" w:space="0" w:color="auto"/>
              <w:left w:val="single" w:sz="4" w:space="0" w:color="auto"/>
              <w:bottom w:val="single" w:sz="4" w:space="0" w:color="auto"/>
              <w:right w:val="single" w:sz="4" w:space="0" w:color="auto"/>
            </w:tcBorders>
            <w:vAlign w:val="center"/>
          </w:tcPr>
          <w:p w14:paraId="385E5F87" w14:textId="77777777" w:rsidR="006D52F9" w:rsidRPr="00650B28" w:rsidRDefault="006D52F9" w:rsidP="00F67FBA">
            <w:pPr>
              <w:spacing w:after="0"/>
              <w:jc w:val="left"/>
              <w:rPr>
                <w:rFonts w:cs="Calibri"/>
                <w:i/>
                <w:sz w:val="22"/>
                <w:szCs w:val="22"/>
              </w:rPr>
            </w:pPr>
            <w:r w:rsidRPr="00650B28">
              <w:rPr>
                <w:rFonts w:cs="Calibri"/>
                <w:sz w:val="22"/>
              </w:rPr>
              <w:t>This involves a comprehensive analysis of the results from each demonstration. The analysis will be on the energy performance, as well as the economic feasibility performance of each demo. The results of the analysis and pertinent conclusions and recommendations will be publicized, including the demo project results and recommendations. Technical guidance materials (web-based and printed media) on specific RE/EE technology applications will als</w:t>
            </w:r>
            <w:r w:rsidR="00E850FA" w:rsidRPr="00650B28">
              <w:rPr>
                <w:rFonts w:cs="Calibri"/>
                <w:sz w:val="22"/>
              </w:rPr>
              <w:t>o be prepared and disseminated.</w:t>
            </w:r>
          </w:p>
        </w:tc>
      </w:tr>
    </w:tbl>
    <w:p w14:paraId="2E91A8D6" w14:textId="77777777" w:rsidR="00015AC7" w:rsidRPr="00650B28" w:rsidRDefault="00015AC7" w:rsidP="00F67FBA">
      <w:pPr>
        <w:spacing w:after="0"/>
        <w:rPr>
          <w:rFonts w:cs="Calibri"/>
          <w:sz w:val="22"/>
          <w:szCs w:val="22"/>
        </w:rPr>
      </w:pPr>
    </w:p>
    <w:p w14:paraId="2506DBAE" w14:textId="77777777" w:rsidR="006D52F9" w:rsidRPr="00650B28" w:rsidRDefault="006D52F9" w:rsidP="00F67FBA">
      <w:pPr>
        <w:spacing w:after="0"/>
        <w:rPr>
          <w:rFonts w:cs="Calibri"/>
          <w:sz w:val="22"/>
          <w:szCs w:val="22"/>
        </w:rPr>
      </w:pPr>
      <w:r w:rsidRPr="00650B28">
        <w:rPr>
          <w:rFonts w:cs="Calibri"/>
          <w:i/>
          <w:sz w:val="22"/>
          <w:szCs w:val="22"/>
        </w:rPr>
        <w:t>GEF support is required for the incremental technical assistance for the installation and operation of the RE/EE demos</w:t>
      </w:r>
      <w:r w:rsidR="00E850FA" w:rsidRPr="00650B28">
        <w:rPr>
          <w:rFonts w:cs="Calibri"/>
          <w:i/>
          <w:sz w:val="22"/>
          <w:szCs w:val="22"/>
        </w:rPr>
        <w:t xml:space="preserve"> as well as transformers and switchgears</w:t>
      </w:r>
      <w:r w:rsidRPr="00650B28">
        <w:rPr>
          <w:rFonts w:cs="Calibri"/>
          <w:i/>
          <w:sz w:val="22"/>
          <w:szCs w:val="22"/>
        </w:rPr>
        <w:t>, and the preparation of case studies and evaluation reports.</w:t>
      </w:r>
    </w:p>
    <w:p w14:paraId="1326760F" w14:textId="77777777" w:rsidR="00015AC7" w:rsidRPr="00650B28" w:rsidRDefault="00015AC7" w:rsidP="00F67FBA">
      <w:pPr>
        <w:spacing w:after="0"/>
        <w:rPr>
          <w:rFonts w:cs="Calibri"/>
          <w:sz w:val="22"/>
          <w:szCs w:val="22"/>
        </w:rPr>
      </w:pPr>
    </w:p>
    <w:p w14:paraId="458BDABE" w14:textId="77777777" w:rsidR="00015AC7" w:rsidRPr="00650B28" w:rsidRDefault="00015AC7" w:rsidP="00F67FBA">
      <w:pPr>
        <w:spacing w:after="0"/>
        <w:rPr>
          <w:rFonts w:cs="Calibri"/>
          <w:sz w:val="22"/>
          <w:szCs w:val="22"/>
        </w:rPr>
      </w:pPr>
      <w:r w:rsidRPr="00650B28">
        <w:rPr>
          <w:rFonts w:cs="Calibri"/>
          <w:sz w:val="22"/>
          <w:szCs w:val="22"/>
          <w:u w:val="single"/>
        </w:rPr>
        <w:t>Output 4</w:t>
      </w:r>
      <w:r w:rsidR="00A26EE1" w:rsidRPr="00650B28">
        <w:rPr>
          <w:rFonts w:cs="Calibri"/>
          <w:sz w:val="22"/>
          <w:szCs w:val="22"/>
          <w:u w:val="single"/>
        </w:rPr>
        <w:t>.2</w:t>
      </w:r>
      <w:r w:rsidRPr="00650B28">
        <w:rPr>
          <w:rFonts w:cs="Calibri"/>
          <w:sz w:val="22"/>
          <w:szCs w:val="22"/>
          <w:u w:val="single"/>
        </w:rPr>
        <w:t>.3:</w:t>
      </w:r>
      <w:r w:rsidRPr="00650B28">
        <w:rPr>
          <w:rFonts w:cs="Calibri"/>
          <w:sz w:val="22"/>
          <w:szCs w:val="22"/>
        </w:rPr>
        <w:t xml:space="preserve"> </w:t>
      </w:r>
      <w:r w:rsidR="00E27179" w:rsidRPr="00650B28">
        <w:rPr>
          <w:rFonts w:cs="Calibri"/>
          <w:sz w:val="22"/>
          <w:szCs w:val="22"/>
        </w:rPr>
        <w:t>Established and operational energy monitoring and repo</w:t>
      </w:r>
      <w:r w:rsidR="0009658B" w:rsidRPr="00650B28">
        <w:rPr>
          <w:rFonts w:cs="Calibri"/>
          <w:sz w:val="22"/>
          <w:szCs w:val="22"/>
        </w:rPr>
        <w:t xml:space="preserve">rting system (all energy forms), </w:t>
      </w:r>
      <w:r w:rsidR="00E27179" w:rsidRPr="00650B28">
        <w:rPr>
          <w:rFonts w:cs="Calibri"/>
          <w:sz w:val="22"/>
          <w:szCs w:val="22"/>
        </w:rPr>
        <w:t>and completed and evaluated pilots on its implementation</w:t>
      </w:r>
    </w:p>
    <w:p w14:paraId="215374D4" w14:textId="77777777" w:rsidR="00015AC7" w:rsidRPr="00650B28" w:rsidRDefault="00015AC7"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3"/>
        <w:gridCol w:w="6694"/>
      </w:tblGrid>
      <w:tr w:rsidR="00015AC7" w:rsidRPr="00650B28" w14:paraId="58F77086" w14:textId="77777777" w:rsidTr="00DD05C2">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9B5BFA3" w14:textId="77777777" w:rsidR="00015AC7" w:rsidRPr="00650B28" w:rsidRDefault="00015AC7"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6C8582CA" w14:textId="77777777" w:rsidR="00015AC7" w:rsidRPr="00650B28" w:rsidRDefault="00015AC7" w:rsidP="00F67FBA">
            <w:pPr>
              <w:spacing w:after="0"/>
              <w:jc w:val="center"/>
              <w:rPr>
                <w:rFonts w:cs="Calibri"/>
                <w:sz w:val="22"/>
                <w:szCs w:val="22"/>
              </w:rPr>
            </w:pPr>
            <w:r w:rsidRPr="00650B28">
              <w:rPr>
                <w:rFonts w:cs="Calibri"/>
                <w:b/>
                <w:sz w:val="22"/>
                <w:szCs w:val="22"/>
              </w:rPr>
              <w:t>Description</w:t>
            </w:r>
          </w:p>
        </w:tc>
      </w:tr>
      <w:tr w:rsidR="00DD05C2" w:rsidRPr="00650B28" w14:paraId="64F3C48E"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7A4A94F" w14:textId="77777777" w:rsidR="00DD05C2" w:rsidRPr="00650B28" w:rsidRDefault="00DD05C2" w:rsidP="00F67FBA">
            <w:pPr>
              <w:spacing w:after="0"/>
              <w:jc w:val="left"/>
              <w:rPr>
                <w:rFonts w:cs="Calibri"/>
                <w:i/>
                <w:sz w:val="22"/>
                <w:szCs w:val="22"/>
              </w:rPr>
            </w:pPr>
            <w:r w:rsidRPr="00650B28">
              <w:rPr>
                <w:rFonts w:cs="Calibri"/>
                <w:i/>
                <w:sz w:val="22"/>
                <w:szCs w:val="22"/>
              </w:rPr>
              <w:t xml:space="preserve">Activity 4.2.3.1: </w:t>
            </w:r>
            <w:r w:rsidR="00E27179" w:rsidRPr="00650B28">
              <w:rPr>
                <w:rFonts w:cs="Calibri"/>
                <w:i/>
                <w:sz w:val="22"/>
                <w:szCs w:val="22"/>
              </w:rPr>
              <w:t>Assess gaps in energy data collection (all energy forms and both supply and consumption) and design an energy monitoring and reporting system</w:t>
            </w:r>
            <w:r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7300135D" w14:textId="77777777" w:rsidR="00DD05C2" w:rsidRPr="00650B28" w:rsidRDefault="00DD05C2" w:rsidP="00F67FBA">
            <w:pPr>
              <w:spacing w:after="0"/>
              <w:jc w:val="left"/>
              <w:rPr>
                <w:rFonts w:cs="Calibri"/>
                <w:sz w:val="22"/>
                <w:szCs w:val="22"/>
              </w:rPr>
            </w:pPr>
            <w:r w:rsidRPr="00650B28">
              <w:rPr>
                <w:rFonts w:cs="Calibri"/>
                <w:sz w:val="22"/>
                <w:szCs w:val="22"/>
              </w:rPr>
              <w:t xml:space="preserve">An assessment of the gaps existing in the data collection procedures and systems in the energy supply and </w:t>
            </w:r>
            <w:r w:rsidR="00336AE9" w:rsidRPr="00650B28">
              <w:rPr>
                <w:rFonts w:cs="Calibri"/>
                <w:sz w:val="22"/>
                <w:szCs w:val="22"/>
              </w:rPr>
              <w:t xml:space="preserve">energy </w:t>
            </w:r>
            <w:r w:rsidRPr="00650B28">
              <w:rPr>
                <w:rFonts w:cs="Calibri"/>
                <w:sz w:val="22"/>
                <w:szCs w:val="22"/>
              </w:rPr>
              <w:t xml:space="preserve">end-use sectors will be carried out. The assessment </w:t>
            </w:r>
            <w:r w:rsidR="00F35C46" w:rsidRPr="00650B28">
              <w:rPr>
                <w:rFonts w:cs="Calibri"/>
                <w:sz w:val="22"/>
                <w:szCs w:val="22"/>
              </w:rPr>
              <w:t xml:space="preserve">will consider all energy forms and will also include unbilled electricity (used for public illumination and for the water distribution system). </w:t>
            </w:r>
            <w:r w:rsidR="003C3E3D" w:rsidRPr="00650B28">
              <w:rPr>
                <w:rFonts w:cs="Calibri"/>
                <w:sz w:val="22"/>
                <w:szCs w:val="22"/>
              </w:rPr>
              <w:t>F</w:t>
            </w:r>
            <w:r w:rsidRPr="00650B28">
              <w:rPr>
                <w:rFonts w:cs="Calibri"/>
                <w:sz w:val="22"/>
                <w:szCs w:val="22"/>
              </w:rPr>
              <w:t>indings/results and recommendations will be documented in an assessment report.</w:t>
            </w:r>
            <w:r w:rsidR="003C3E3D" w:rsidRPr="00650B28">
              <w:rPr>
                <w:rFonts w:cs="Calibri"/>
                <w:sz w:val="22"/>
                <w:szCs w:val="22"/>
              </w:rPr>
              <w:t xml:space="preserve"> The report will be </w:t>
            </w:r>
            <w:r w:rsidR="007738C2" w:rsidRPr="00650B28">
              <w:rPr>
                <w:rFonts w:cs="Calibri"/>
                <w:sz w:val="22"/>
                <w:szCs w:val="22"/>
              </w:rPr>
              <w:t xml:space="preserve">then </w:t>
            </w:r>
            <w:r w:rsidR="003C3E3D" w:rsidRPr="00650B28">
              <w:rPr>
                <w:rFonts w:cs="Calibri"/>
                <w:sz w:val="22"/>
                <w:szCs w:val="22"/>
              </w:rPr>
              <w:t xml:space="preserve">the basis for the </w:t>
            </w:r>
            <w:r w:rsidR="005D0A24" w:rsidRPr="00650B28">
              <w:rPr>
                <w:rFonts w:cs="Calibri"/>
                <w:sz w:val="22"/>
                <w:szCs w:val="22"/>
              </w:rPr>
              <w:t>development</w:t>
            </w:r>
            <w:r w:rsidR="003C3E3D" w:rsidRPr="00650B28">
              <w:rPr>
                <w:rFonts w:cs="Calibri"/>
                <w:sz w:val="22"/>
                <w:szCs w:val="22"/>
              </w:rPr>
              <w:t xml:space="preserve"> </w:t>
            </w:r>
            <w:r w:rsidR="005D0A24" w:rsidRPr="00650B28">
              <w:rPr>
                <w:rFonts w:cs="Calibri"/>
                <w:sz w:val="22"/>
                <w:szCs w:val="22"/>
              </w:rPr>
              <w:t xml:space="preserve">and establishment </w:t>
            </w:r>
            <w:r w:rsidR="003C3E3D" w:rsidRPr="00650B28">
              <w:rPr>
                <w:rFonts w:cs="Calibri"/>
                <w:sz w:val="22"/>
                <w:szCs w:val="22"/>
              </w:rPr>
              <w:t>of an all-encompassing energy monitoring and reporting system (EMRS).</w:t>
            </w:r>
          </w:p>
        </w:tc>
      </w:tr>
      <w:tr w:rsidR="003C3E3D" w:rsidRPr="00650B28" w14:paraId="205E6E8E" w14:textId="77777777" w:rsidTr="00934A93">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76C85978" w14:textId="77777777" w:rsidR="003C3E3D" w:rsidRPr="00650B28" w:rsidRDefault="003C3E3D" w:rsidP="00F67FBA">
            <w:pPr>
              <w:spacing w:after="0"/>
              <w:jc w:val="left"/>
              <w:rPr>
                <w:rFonts w:cs="Calibri"/>
                <w:i/>
                <w:sz w:val="22"/>
                <w:szCs w:val="22"/>
              </w:rPr>
            </w:pPr>
            <w:r w:rsidRPr="00650B28">
              <w:rPr>
                <w:rFonts w:cs="Calibri"/>
                <w:i/>
                <w:sz w:val="22"/>
                <w:szCs w:val="22"/>
              </w:rPr>
              <w:t xml:space="preserve">Activity 4.2.3.2: </w:t>
            </w:r>
            <w:r w:rsidR="00E27179" w:rsidRPr="00650B28">
              <w:rPr>
                <w:rFonts w:cs="Calibri"/>
                <w:i/>
                <w:sz w:val="22"/>
                <w:szCs w:val="22"/>
              </w:rPr>
              <w:t>Design, organize and conduct a training program on energy monitoring and reporting system</w:t>
            </w:r>
            <w:r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7F1D4148" w14:textId="77777777" w:rsidR="003C3E3D" w:rsidRPr="00650B28" w:rsidRDefault="003C3E3D" w:rsidP="00F67FBA">
            <w:pPr>
              <w:spacing w:after="0"/>
              <w:jc w:val="left"/>
              <w:rPr>
                <w:rFonts w:cs="Calibri"/>
                <w:sz w:val="22"/>
                <w:szCs w:val="22"/>
              </w:rPr>
            </w:pPr>
            <w:r w:rsidRPr="00650B28">
              <w:rPr>
                <w:rFonts w:cs="Calibri"/>
                <w:sz w:val="22"/>
                <w:szCs w:val="22"/>
              </w:rPr>
              <w:t xml:space="preserve">This activity entails the design and organization of a capacity development program on the energy monitoring and reporting system </w:t>
            </w:r>
            <w:r w:rsidR="005D0A24" w:rsidRPr="00650B28">
              <w:rPr>
                <w:rFonts w:cs="Calibri"/>
                <w:sz w:val="22"/>
                <w:szCs w:val="22"/>
              </w:rPr>
              <w:t>established</w:t>
            </w:r>
            <w:r w:rsidRPr="00650B28">
              <w:rPr>
                <w:rFonts w:cs="Calibri"/>
                <w:sz w:val="22"/>
                <w:szCs w:val="22"/>
              </w:rPr>
              <w:t xml:space="preserve"> </w:t>
            </w:r>
            <w:r w:rsidR="007738C2" w:rsidRPr="00650B28">
              <w:rPr>
                <w:rFonts w:cs="Calibri"/>
                <w:sz w:val="22"/>
                <w:szCs w:val="22"/>
              </w:rPr>
              <w:t>under</w:t>
            </w:r>
            <w:r w:rsidRPr="00650B28">
              <w:rPr>
                <w:rFonts w:cs="Calibri"/>
                <w:sz w:val="22"/>
                <w:szCs w:val="22"/>
              </w:rPr>
              <w:t xml:space="preserve"> Activity 4.2.3.1. The training program will cover all the features and functioning of the EMRS and how it links to both existing technologies and </w:t>
            </w:r>
            <w:r w:rsidR="00336AE9" w:rsidRPr="00650B28">
              <w:rPr>
                <w:rFonts w:cs="Calibri"/>
                <w:sz w:val="22"/>
                <w:szCs w:val="22"/>
              </w:rPr>
              <w:t>new technologies</w:t>
            </w:r>
            <w:r w:rsidRPr="00650B28">
              <w:rPr>
                <w:rFonts w:cs="Calibri"/>
                <w:sz w:val="22"/>
                <w:szCs w:val="22"/>
              </w:rPr>
              <w:t xml:space="preserve"> introduced </w:t>
            </w:r>
            <w:r w:rsidR="00F046FE" w:rsidRPr="00650B28">
              <w:rPr>
                <w:rFonts w:cs="Calibri"/>
                <w:sz w:val="22"/>
                <w:szCs w:val="22"/>
              </w:rPr>
              <w:t>under</w:t>
            </w:r>
            <w:r w:rsidRPr="00650B28">
              <w:rPr>
                <w:rFonts w:cs="Calibri"/>
                <w:sz w:val="22"/>
                <w:szCs w:val="22"/>
              </w:rPr>
              <w:t xml:space="preserve"> AREAN. Participants in th</w:t>
            </w:r>
            <w:r w:rsidR="00336AE9" w:rsidRPr="00650B28">
              <w:rPr>
                <w:rFonts w:cs="Calibri"/>
                <w:sz w:val="22"/>
                <w:szCs w:val="22"/>
              </w:rPr>
              <w:t>e</w:t>
            </w:r>
            <w:r w:rsidRPr="00650B28">
              <w:rPr>
                <w:rFonts w:cs="Calibri"/>
                <w:sz w:val="22"/>
                <w:szCs w:val="22"/>
              </w:rPr>
              <w:t xml:space="preserve"> training program will include</w:t>
            </w:r>
            <w:r w:rsidR="005D0A24" w:rsidRPr="00650B28">
              <w:rPr>
                <w:rFonts w:cs="Calibri"/>
                <w:sz w:val="22"/>
                <w:szCs w:val="22"/>
              </w:rPr>
              <w:t xml:space="preserve"> all relevant energy stakeholders, such as</w:t>
            </w:r>
            <w:r w:rsidRPr="00650B28">
              <w:rPr>
                <w:rFonts w:cs="Calibri"/>
                <w:sz w:val="22"/>
                <w:szCs w:val="22"/>
              </w:rPr>
              <w:t xml:space="preserve"> personnel from NPC, NBF, DoU, DoT</w:t>
            </w:r>
            <w:r w:rsidR="005D0A24" w:rsidRPr="00650B28">
              <w:rPr>
                <w:rFonts w:cs="Calibri"/>
                <w:sz w:val="22"/>
                <w:szCs w:val="22"/>
              </w:rPr>
              <w:t xml:space="preserve"> and the</w:t>
            </w:r>
            <w:r w:rsidRPr="00650B28">
              <w:rPr>
                <w:rFonts w:cs="Calibri"/>
                <w:sz w:val="22"/>
                <w:szCs w:val="22"/>
              </w:rPr>
              <w:t xml:space="preserve"> Chamber of Commerce.</w:t>
            </w:r>
          </w:p>
        </w:tc>
      </w:tr>
      <w:tr w:rsidR="00DD05C2" w:rsidRPr="00650B28" w14:paraId="647D9DC0" w14:textId="77777777" w:rsidTr="00C80336">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1C3F9C0" w14:textId="77777777" w:rsidR="00DD05C2" w:rsidRPr="00650B28" w:rsidRDefault="005D0A24" w:rsidP="00F67FBA">
            <w:pPr>
              <w:spacing w:after="0"/>
              <w:jc w:val="left"/>
              <w:rPr>
                <w:rFonts w:cs="Calibri"/>
                <w:i/>
                <w:sz w:val="22"/>
                <w:szCs w:val="22"/>
              </w:rPr>
            </w:pPr>
            <w:r w:rsidRPr="00650B28">
              <w:rPr>
                <w:rFonts w:cs="Calibri"/>
                <w:i/>
                <w:sz w:val="22"/>
                <w:szCs w:val="22"/>
              </w:rPr>
              <w:t xml:space="preserve">Activity 4.2.3.3: </w:t>
            </w:r>
            <w:r w:rsidR="00E27179" w:rsidRPr="00650B28">
              <w:rPr>
                <w:rFonts w:cs="Calibri"/>
                <w:i/>
                <w:sz w:val="22"/>
                <w:szCs w:val="22"/>
              </w:rPr>
              <w:t>Design and evaluation of energy monitoring and reporting system pilots</w:t>
            </w:r>
            <w:r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3651357C" w14:textId="77777777" w:rsidR="00DD05C2" w:rsidRPr="00650B28" w:rsidRDefault="005D0A24" w:rsidP="00F67FBA">
            <w:pPr>
              <w:spacing w:after="0"/>
              <w:jc w:val="left"/>
              <w:rPr>
                <w:rFonts w:cs="Calibri"/>
                <w:sz w:val="22"/>
                <w:szCs w:val="22"/>
              </w:rPr>
            </w:pPr>
            <w:r w:rsidRPr="00650B28">
              <w:rPr>
                <w:rFonts w:cs="Calibri"/>
                <w:sz w:val="22"/>
                <w:szCs w:val="22"/>
              </w:rPr>
              <w:t xml:space="preserve">This activity involves the design of EMRS pilot projects to test the validity of the system before its full-scale deployment and operationalization. The required measuring devices will be procured and installed. These pilots will also allow assessing the efficacy of the training program. The results of the assessment will then be used to adopt potential corrective measures </w:t>
            </w:r>
            <w:r w:rsidR="00336AE9" w:rsidRPr="00650B28">
              <w:rPr>
                <w:rFonts w:cs="Calibri"/>
                <w:sz w:val="22"/>
                <w:szCs w:val="22"/>
              </w:rPr>
              <w:t xml:space="preserve">for the finalization of </w:t>
            </w:r>
            <w:r w:rsidRPr="00650B28">
              <w:rPr>
                <w:rFonts w:cs="Calibri"/>
                <w:sz w:val="22"/>
                <w:szCs w:val="22"/>
              </w:rPr>
              <w:t>the EMRS.</w:t>
            </w:r>
            <w:r w:rsidR="006717D7" w:rsidRPr="00650B28">
              <w:rPr>
                <w:rFonts w:cs="Calibri"/>
                <w:sz w:val="22"/>
                <w:szCs w:val="22"/>
              </w:rPr>
              <w:t xml:space="preserve"> The EMRS will be </w:t>
            </w:r>
            <w:r w:rsidR="00150B78" w:rsidRPr="00650B28">
              <w:rPr>
                <w:rFonts w:cs="Calibri"/>
                <w:sz w:val="22"/>
                <w:szCs w:val="22"/>
              </w:rPr>
              <w:t>re-</w:t>
            </w:r>
            <w:r w:rsidR="006717D7" w:rsidRPr="00650B28">
              <w:rPr>
                <w:rFonts w:cs="Calibri"/>
                <w:sz w:val="22"/>
                <w:szCs w:val="22"/>
              </w:rPr>
              <w:t xml:space="preserve">evaluated a year after </w:t>
            </w:r>
            <w:r w:rsidR="00150B78" w:rsidRPr="00650B28">
              <w:rPr>
                <w:rFonts w:cs="Calibri"/>
                <w:sz w:val="22"/>
                <w:szCs w:val="22"/>
              </w:rPr>
              <w:t>it has</w:t>
            </w:r>
            <w:r w:rsidR="006717D7" w:rsidRPr="00650B28">
              <w:rPr>
                <w:rFonts w:cs="Calibri"/>
                <w:sz w:val="22"/>
                <w:szCs w:val="22"/>
              </w:rPr>
              <w:t xml:space="preserve"> been </w:t>
            </w:r>
            <w:r w:rsidR="00150B78" w:rsidRPr="00650B28">
              <w:rPr>
                <w:rFonts w:cs="Calibri"/>
                <w:sz w:val="22"/>
                <w:szCs w:val="22"/>
              </w:rPr>
              <w:t>finalized</w:t>
            </w:r>
            <w:r w:rsidR="006717D7" w:rsidRPr="00650B28">
              <w:rPr>
                <w:rFonts w:cs="Calibri"/>
                <w:sz w:val="22"/>
                <w:szCs w:val="22"/>
              </w:rPr>
              <w:t xml:space="preserve"> and, if required, appropriate modifications will be made</w:t>
            </w:r>
            <w:r w:rsidR="00150B78" w:rsidRPr="00650B28">
              <w:rPr>
                <w:rFonts w:cs="Calibri"/>
                <w:sz w:val="22"/>
                <w:szCs w:val="22"/>
              </w:rPr>
              <w:t>.</w:t>
            </w:r>
          </w:p>
        </w:tc>
      </w:tr>
    </w:tbl>
    <w:p w14:paraId="4219C86F" w14:textId="77777777" w:rsidR="00015AC7" w:rsidRPr="00650B28" w:rsidRDefault="00015AC7" w:rsidP="00F67FBA">
      <w:pPr>
        <w:spacing w:after="0"/>
        <w:rPr>
          <w:rFonts w:cs="Calibri"/>
          <w:sz w:val="22"/>
          <w:szCs w:val="22"/>
        </w:rPr>
      </w:pPr>
    </w:p>
    <w:p w14:paraId="722B2390" w14:textId="77777777" w:rsidR="00A03DF4" w:rsidRPr="00650B28" w:rsidRDefault="00A03DF4" w:rsidP="00F67FBA">
      <w:pPr>
        <w:spacing w:after="0"/>
        <w:rPr>
          <w:rFonts w:cs="Calibri"/>
          <w:sz w:val="22"/>
          <w:szCs w:val="22"/>
        </w:rPr>
      </w:pPr>
      <w:r w:rsidRPr="00650B28">
        <w:rPr>
          <w:rFonts w:cs="Calibri"/>
          <w:i/>
          <w:sz w:val="22"/>
          <w:szCs w:val="22"/>
        </w:rPr>
        <w:t xml:space="preserve">GEF support is required for the incremental technical assistance in the development of the EMRS, </w:t>
      </w:r>
      <w:r w:rsidR="00A93A13" w:rsidRPr="00650B28">
        <w:rPr>
          <w:rFonts w:cs="Calibri"/>
          <w:i/>
          <w:sz w:val="22"/>
          <w:szCs w:val="22"/>
        </w:rPr>
        <w:t xml:space="preserve">training programs, </w:t>
      </w:r>
      <w:r w:rsidR="00F046FE" w:rsidRPr="00650B28">
        <w:rPr>
          <w:rFonts w:cs="Calibri"/>
          <w:i/>
          <w:sz w:val="22"/>
          <w:szCs w:val="22"/>
        </w:rPr>
        <w:t xml:space="preserve">design of </w:t>
      </w:r>
      <w:r w:rsidR="00A93A13" w:rsidRPr="00650B28">
        <w:rPr>
          <w:rFonts w:cs="Calibri"/>
          <w:i/>
          <w:sz w:val="22"/>
          <w:szCs w:val="22"/>
        </w:rPr>
        <w:t>EMRS pilots, procurement of measuring devices, and preparation of reports</w:t>
      </w:r>
      <w:r w:rsidRPr="00650B28">
        <w:rPr>
          <w:rFonts w:cs="Calibri"/>
          <w:i/>
          <w:sz w:val="22"/>
          <w:szCs w:val="22"/>
        </w:rPr>
        <w:t>.</w:t>
      </w:r>
    </w:p>
    <w:p w14:paraId="7C0031F6" w14:textId="77777777" w:rsidR="005636AA" w:rsidRPr="00650B28" w:rsidRDefault="005636AA" w:rsidP="00F67FBA">
      <w:pPr>
        <w:spacing w:after="0"/>
        <w:rPr>
          <w:rFonts w:cs="Calibri"/>
          <w:sz w:val="22"/>
          <w:szCs w:val="22"/>
        </w:rPr>
      </w:pPr>
    </w:p>
    <w:p w14:paraId="2E89A4E0" w14:textId="77777777" w:rsidR="00D8092C" w:rsidRPr="00650B28" w:rsidRDefault="00980712" w:rsidP="00F67FBA">
      <w:pPr>
        <w:spacing w:after="0"/>
        <w:rPr>
          <w:rFonts w:eastAsia="Times New Roman" w:cs="Calibri"/>
          <w:b/>
          <w:bCs/>
          <w:color w:val="000000"/>
          <w:sz w:val="22"/>
          <w:szCs w:val="22"/>
        </w:rPr>
      </w:pPr>
      <w:r w:rsidRPr="00650B28">
        <w:rPr>
          <w:rFonts w:cs="Calibri"/>
          <w:b/>
          <w:sz w:val="22"/>
          <w:szCs w:val="22"/>
        </w:rPr>
        <w:t xml:space="preserve">Component 5: </w:t>
      </w:r>
      <w:r w:rsidR="00D8092C" w:rsidRPr="00650B28">
        <w:rPr>
          <w:rFonts w:eastAsia="Times New Roman" w:cs="Calibri"/>
          <w:b/>
          <w:bCs/>
          <w:color w:val="000000"/>
          <w:sz w:val="22"/>
          <w:szCs w:val="22"/>
        </w:rPr>
        <w:t>Enhancement of Awareness on Low Carbon Development</w:t>
      </w:r>
    </w:p>
    <w:p w14:paraId="7186FE9D" w14:textId="77777777" w:rsidR="00D8092C" w:rsidRPr="00650B28" w:rsidRDefault="00D8092C" w:rsidP="00F67FBA">
      <w:pPr>
        <w:pStyle w:val="ListParagraph1"/>
        <w:ind w:left="0"/>
        <w:jc w:val="both"/>
        <w:rPr>
          <w:rFonts w:ascii="Calibri" w:hAnsi="Calibri" w:cs="Calibri"/>
          <w:b/>
          <w:sz w:val="22"/>
          <w:szCs w:val="22"/>
        </w:rPr>
      </w:pPr>
    </w:p>
    <w:p w14:paraId="62E2B3AF" w14:textId="77777777" w:rsidR="00D8092C" w:rsidRPr="00650B28" w:rsidRDefault="00D8092C" w:rsidP="00F67FBA">
      <w:pPr>
        <w:pStyle w:val="ListParagraph1"/>
        <w:ind w:left="0"/>
        <w:jc w:val="both"/>
        <w:rPr>
          <w:rFonts w:ascii="Calibri" w:hAnsi="Calibri" w:cs="Calibri"/>
          <w:sz w:val="22"/>
          <w:szCs w:val="22"/>
          <w:u w:val="single"/>
        </w:rPr>
      </w:pPr>
      <w:r w:rsidRPr="00650B28">
        <w:rPr>
          <w:rFonts w:ascii="Calibri" w:hAnsi="Calibri" w:cs="Calibri"/>
          <w:sz w:val="22"/>
          <w:szCs w:val="22"/>
          <w:u w:val="single"/>
        </w:rPr>
        <w:t>Outcome 5: Enhanced levels of awareness and attitude towards climate resilient and low carbon development in the energy supply and energy end use sectors</w:t>
      </w:r>
    </w:p>
    <w:p w14:paraId="2E143B15" w14:textId="77777777" w:rsidR="00D8092C" w:rsidRPr="00650B28" w:rsidRDefault="00D8092C" w:rsidP="00F67FBA">
      <w:pPr>
        <w:pStyle w:val="ListParagraph1"/>
        <w:ind w:left="0"/>
        <w:jc w:val="both"/>
        <w:rPr>
          <w:rFonts w:ascii="Calibri" w:hAnsi="Calibri" w:cs="Calibri"/>
          <w:sz w:val="22"/>
          <w:szCs w:val="22"/>
        </w:rPr>
      </w:pPr>
    </w:p>
    <w:p w14:paraId="592B6DCB" w14:textId="77777777" w:rsidR="00D8092C" w:rsidRPr="00650B28" w:rsidRDefault="00D8092C" w:rsidP="00F67FBA">
      <w:pPr>
        <w:spacing w:after="0"/>
        <w:rPr>
          <w:rFonts w:cs="Calibri"/>
          <w:sz w:val="22"/>
          <w:szCs w:val="22"/>
        </w:rPr>
      </w:pPr>
      <w:r w:rsidRPr="00650B28">
        <w:rPr>
          <w:rFonts w:cs="Calibri"/>
          <w:sz w:val="22"/>
          <w:szCs w:val="22"/>
          <w:u w:val="single"/>
        </w:rPr>
        <w:t>Output 5.1:</w:t>
      </w:r>
      <w:r w:rsidRPr="00650B28">
        <w:rPr>
          <w:rFonts w:cs="Calibri"/>
          <w:sz w:val="22"/>
          <w:szCs w:val="22"/>
        </w:rPr>
        <w:t xml:space="preserve"> Established and operational energy audit system covering government and commercial buildings and facilities, as well as industrial companies</w:t>
      </w:r>
    </w:p>
    <w:p w14:paraId="721FE46D" w14:textId="77777777" w:rsidR="00D8092C" w:rsidRPr="00650B28" w:rsidRDefault="00D8092C"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2"/>
        <w:gridCol w:w="6685"/>
      </w:tblGrid>
      <w:tr w:rsidR="00D8092C" w:rsidRPr="00650B28" w14:paraId="75943458" w14:textId="77777777" w:rsidTr="004753C0">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4C8B2813" w14:textId="77777777" w:rsidR="00D8092C" w:rsidRPr="00650B28" w:rsidRDefault="00D8092C"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18D521F" w14:textId="77777777" w:rsidR="00D8092C" w:rsidRPr="00650B28" w:rsidRDefault="00D8092C" w:rsidP="00F67FBA">
            <w:pPr>
              <w:spacing w:after="0"/>
              <w:jc w:val="center"/>
              <w:rPr>
                <w:rFonts w:cs="Calibri"/>
                <w:sz w:val="22"/>
                <w:szCs w:val="22"/>
              </w:rPr>
            </w:pPr>
            <w:r w:rsidRPr="00650B28">
              <w:rPr>
                <w:rFonts w:cs="Calibri"/>
                <w:b/>
                <w:sz w:val="22"/>
                <w:szCs w:val="22"/>
              </w:rPr>
              <w:t>Description</w:t>
            </w:r>
          </w:p>
        </w:tc>
      </w:tr>
      <w:tr w:rsidR="00412C3D" w:rsidRPr="00650B28" w14:paraId="620D10D0" w14:textId="77777777" w:rsidTr="00E11655">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51A8FFF1" w14:textId="77777777" w:rsidR="00412C3D" w:rsidRPr="00650B28" w:rsidRDefault="00412C3D" w:rsidP="00F67FBA">
            <w:pPr>
              <w:spacing w:after="0"/>
              <w:ind w:right="-108"/>
              <w:jc w:val="left"/>
              <w:rPr>
                <w:rFonts w:cs="Calibri"/>
                <w:i/>
                <w:sz w:val="22"/>
                <w:szCs w:val="22"/>
              </w:rPr>
            </w:pPr>
            <w:r w:rsidRPr="00650B28">
              <w:rPr>
                <w:rFonts w:cs="Calibri"/>
                <w:i/>
                <w:sz w:val="22"/>
                <w:szCs w:val="22"/>
              </w:rPr>
              <w:t>Activity 5.1.1: Design an energy audit system and facilitate its approval and implementation</w:t>
            </w:r>
            <w:r w:rsidR="0076075F"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5B6F90A6" w14:textId="77777777" w:rsidR="00412C3D" w:rsidRPr="00650B28" w:rsidRDefault="001C19E9" w:rsidP="00F67FBA">
            <w:pPr>
              <w:spacing w:after="0"/>
              <w:jc w:val="left"/>
              <w:rPr>
                <w:rFonts w:cs="Calibri"/>
                <w:sz w:val="22"/>
                <w:szCs w:val="22"/>
              </w:rPr>
            </w:pPr>
            <w:r w:rsidRPr="00650B28">
              <w:rPr>
                <w:rFonts w:cs="Calibri"/>
                <w:sz w:val="22"/>
                <w:szCs w:val="22"/>
              </w:rPr>
              <w:t>This activity involves the design of e</w:t>
            </w:r>
            <w:r w:rsidR="00412C3D" w:rsidRPr="00650B28">
              <w:rPr>
                <w:rFonts w:cs="Calibri"/>
                <w:sz w:val="22"/>
                <w:szCs w:val="22"/>
              </w:rPr>
              <w:t xml:space="preserve">nergy auditing </w:t>
            </w:r>
            <w:r w:rsidR="00256D46" w:rsidRPr="00650B28">
              <w:rPr>
                <w:rFonts w:cs="Calibri"/>
                <w:sz w:val="22"/>
                <w:szCs w:val="22"/>
              </w:rPr>
              <w:t xml:space="preserve">system </w:t>
            </w:r>
            <w:r w:rsidRPr="00650B28">
              <w:rPr>
                <w:rFonts w:cs="Calibri"/>
                <w:sz w:val="22"/>
                <w:szCs w:val="22"/>
              </w:rPr>
              <w:t>as applied</w:t>
            </w:r>
            <w:r w:rsidR="00256D46" w:rsidRPr="00650B28">
              <w:rPr>
                <w:rFonts w:cs="Calibri"/>
                <w:sz w:val="22"/>
                <w:szCs w:val="22"/>
              </w:rPr>
              <w:t xml:space="preserve"> in the end-use sectors in Niue. The system will be used </w:t>
            </w:r>
            <w:r w:rsidR="00412C3D" w:rsidRPr="00650B28">
              <w:rPr>
                <w:rFonts w:cs="Calibri"/>
                <w:sz w:val="22"/>
                <w:szCs w:val="22"/>
              </w:rPr>
              <w:t xml:space="preserve">to check the </w:t>
            </w:r>
            <w:r w:rsidR="00256D46" w:rsidRPr="00650B28">
              <w:rPr>
                <w:rFonts w:cs="Calibri"/>
                <w:sz w:val="22"/>
                <w:szCs w:val="22"/>
              </w:rPr>
              <w:t xml:space="preserve">energy performance and </w:t>
            </w:r>
            <w:r w:rsidR="00412C3D" w:rsidRPr="00650B28">
              <w:rPr>
                <w:rFonts w:cs="Calibri"/>
                <w:sz w:val="22"/>
                <w:szCs w:val="22"/>
              </w:rPr>
              <w:t xml:space="preserve">energy utilization efficiency of government and commercial buildings, and large public energy consumers (i.e., NBF, the wharf, etc.) to determine potential areas of energy consumption (EC) reduction and EE improvement. </w:t>
            </w:r>
            <w:r w:rsidR="00256D46" w:rsidRPr="00650B28">
              <w:rPr>
                <w:rFonts w:cs="Calibri"/>
                <w:sz w:val="22"/>
                <w:szCs w:val="22"/>
              </w:rPr>
              <w:t>The e</w:t>
            </w:r>
            <w:r w:rsidR="00412C3D" w:rsidRPr="00650B28">
              <w:rPr>
                <w:rFonts w:cs="Calibri"/>
                <w:sz w:val="22"/>
                <w:szCs w:val="22"/>
              </w:rPr>
              <w:t>nergy audits will be based on procedures enforced in the Pacific region, preferably New Zealand or another PIC. Intervals to conduct the auditing will also be determined at this stage.</w:t>
            </w:r>
            <w:r w:rsidR="00E060AB" w:rsidRPr="00650B28">
              <w:rPr>
                <w:rFonts w:cs="Calibri"/>
                <w:sz w:val="22"/>
                <w:szCs w:val="22"/>
              </w:rPr>
              <w:t xml:space="preserve"> </w:t>
            </w:r>
            <w:r w:rsidR="0076075F" w:rsidRPr="00650B28">
              <w:rPr>
                <w:rFonts w:cs="Calibri"/>
                <w:sz w:val="22"/>
                <w:szCs w:val="22"/>
              </w:rPr>
              <w:t>T</w:t>
            </w:r>
            <w:r w:rsidR="00412C3D" w:rsidRPr="00650B28">
              <w:rPr>
                <w:rFonts w:cs="Calibri"/>
                <w:sz w:val="22"/>
                <w:szCs w:val="22"/>
              </w:rPr>
              <w:t xml:space="preserve">he designed energy auditing </w:t>
            </w:r>
            <w:r w:rsidR="00256D46" w:rsidRPr="00650B28">
              <w:rPr>
                <w:rFonts w:cs="Calibri"/>
                <w:sz w:val="22"/>
                <w:szCs w:val="22"/>
              </w:rPr>
              <w:t xml:space="preserve">system (inclusive of </w:t>
            </w:r>
            <w:r w:rsidR="00412C3D" w:rsidRPr="00650B28">
              <w:rPr>
                <w:rFonts w:cs="Calibri"/>
                <w:sz w:val="22"/>
                <w:szCs w:val="22"/>
              </w:rPr>
              <w:t>procedures</w:t>
            </w:r>
            <w:r w:rsidR="00256D46" w:rsidRPr="00650B28">
              <w:rPr>
                <w:rFonts w:cs="Calibri"/>
                <w:sz w:val="22"/>
                <w:szCs w:val="22"/>
              </w:rPr>
              <w:t>)</w:t>
            </w:r>
            <w:r w:rsidR="00412C3D" w:rsidRPr="00650B28">
              <w:rPr>
                <w:rFonts w:cs="Calibri"/>
                <w:sz w:val="22"/>
                <w:szCs w:val="22"/>
              </w:rPr>
              <w:t xml:space="preserve"> will be </w:t>
            </w:r>
            <w:r w:rsidR="00E060AB" w:rsidRPr="00650B28">
              <w:rPr>
                <w:rFonts w:cs="Calibri"/>
                <w:sz w:val="22"/>
                <w:szCs w:val="22"/>
              </w:rPr>
              <w:t>presented</w:t>
            </w:r>
            <w:r w:rsidR="00412C3D" w:rsidRPr="00650B28">
              <w:rPr>
                <w:rFonts w:cs="Calibri"/>
                <w:sz w:val="22"/>
                <w:szCs w:val="22"/>
              </w:rPr>
              <w:t xml:space="preserve"> and promoted to the relevant GoN entity for approval and application.</w:t>
            </w:r>
            <w:r w:rsidR="0076075F" w:rsidRPr="00650B28">
              <w:rPr>
                <w:rFonts w:cs="Calibri"/>
                <w:sz w:val="22"/>
                <w:szCs w:val="22"/>
              </w:rPr>
              <w:t xml:space="preserve"> The energy audit system will be evaluated a year after it has been finalized and, if required, appropriate modifications will be made.</w:t>
            </w:r>
          </w:p>
        </w:tc>
      </w:tr>
      <w:tr w:rsidR="00412C3D" w:rsidRPr="00650B28" w14:paraId="2E62385F" w14:textId="77777777" w:rsidTr="00E11655">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A4AD39B" w14:textId="77777777" w:rsidR="00412C3D" w:rsidRPr="00650B28" w:rsidRDefault="00412C3D" w:rsidP="00F67FBA">
            <w:pPr>
              <w:spacing w:after="0"/>
              <w:ind w:right="-108"/>
              <w:jc w:val="left"/>
              <w:rPr>
                <w:rFonts w:cs="Calibri"/>
                <w:i/>
                <w:sz w:val="22"/>
                <w:szCs w:val="22"/>
              </w:rPr>
            </w:pPr>
            <w:r w:rsidRPr="00650B28">
              <w:rPr>
                <w:rFonts w:cs="Calibri"/>
                <w:i/>
                <w:sz w:val="22"/>
                <w:szCs w:val="22"/>
              </w:rPr>
              <w:t>Activity 5.1.2: Design and train relevant GoN personnel and stakeholders in conducting energy audits.</w:t>
            </w:r>
          </w:p>
        </w:tc>
        <w:tc>
          <w:tcPr>
            <w:tcW w:w="6885" w:type="dxa"/>
            <w:tcBorders>
              <w:top w:val="single" w:sz="4" w:space="0" w:color="auto"/>
              <w:left w:val="single" w:sz="4" w:space="0" w:color="auto"/>
              <w:bottom w:val="single" w:sz="4" w:space="0" w:color="auto"/>
              <w:right w:val="single" w:sz="4" w:space="0" w:color="auto"/>
            </w:tcBorders>
            <w:vAlign w:val="center"/>
          </w:tcPr>
          <w:p w14:paraId="13A4A532" w14:textId="77777777" w:rsidR="00412C3D" w:rsidRPr="00650B28" w:rsidRDefault="00412C3D" w:rsidP="00F67FBA">
            <w:pPr>
              <w:spacing w:after="0"/>
              <w:jc w:val="left"/>
              <w:rPr>
                <w:rFonts w:cs="Calibri"/>
                <w:sz w:val="22"/>
                <w:szCs w:val="22"/>
              </w:rPr>
            </w:pPr>
            <w:r w:rsidRPr="00650B28">
              <w:rPr>
                <w:rFonts w:cs="Calibri"/>
                <w:sz w:val="22"/>
                <w:szCs w:val="22"/>
              </w:rPr>
              <w:t>To allow continuation of energy auditing processes past the lifetime of AREAN implementation, training programs for relevant GoN personnel and other key stakeholders will be organized on how to conduct energy audits for government and commercial buildings, and large public energy consumers. An energy audit unit within the MoI will be formed and mandated to carry out energy audits of energy con</w:t>
            </w:r>
            <w:r w:rsidR="00722CFE" w:rsidRPr="00650B28">
              <w:rPr>
                <w:rFonts w:cs="Calibri"/>
                <w:sz w:val="22"/>
                <w:szCs w:val="22"/>
              </w:rPr>
              <w:t>suming entities in the country.</w:t>
            </w:r>
          </w:p>
        </w:tc>
      </w:tr>
      <w:tr w:rsidR="00412C3D" w:rsidRPr="00650B28" w14:paraId="62C6E39B" w14:textId="77777777" w:rsidTr="00E11655">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91959C0" w14:textId="77777777" w:rsidR="00412C3D" w:rsidRPr="00650B28" w:rsidRDefault="00412C3D" w:rsidP="00F67FBA">
            <w:pPr>
              <w:spacing w:after="0"/>
              <w:ind w:right="-108"/>
              <w:jc w:val="left"/>
              <w:rPr>
                <w:rFonts w:cs="Calibri"/>
                <w:i/>
                <w:sz w:val="22"/>
                <w:szCs w:val="22"/>
              </w:rPr>
            </w:pPr>
            <w:r w:rsidRPr="00650B28">
              <w:rPr>
                <w:rFonts w:cs="Calibri"/>
                <w:i/>
                <w:sz w:val="22"/>
                <w:szCs w:val="22"/>
              </w:rPr>
              <w:t>Activity 5.1.3: Perform energy auditing of GoN and commercial buildings.</w:t>
            </w:r>
          </w:p>
        </w:tc>
        <w:tc>
          <w:tcPr>
            <w:tcW w:w="6885" w:type="dxa"/>
            <w:tcBorders>
              <w:top w:val="single" w:sz="4" w:space="0" w:color="auto"/>
              <w:left w:val="single" w:sz="4" w:space="0" w:color="auto"/>
              <w:bottom w:val="single" w:sz="4" w:space="0" w:color="auto"/>
              <w:right w:val="single" w:sz="4" w:space="0" w:color="auto"/>
            </w:tcBorders>
            <w:vAlign w:val="center"/>
          </w:tcPr>
          <w:p w14:paraId="2C94C7EF" w14:textId="77777777" w:rsidR="00412C3D" w:rsidRPr="00650B28" w:rsidRDefault="00412C3D" w:rsidP="00F67FBA">
            <w:pPr>
              <w:spacing w:after="0"/>
              <w:jc w:val="left"/>
              <w:rPr>
                <w:rFonts w:cs="Calibri"/>
                <w:sz w:val="22"/>
                <w:szCs w:val="22"/>
              </w:rPr>
            </w:pPr>
            <w:r w:rsidRPr="00650B28">
              <w:rPr>
                <w:rFonts w:cs="Calibri"/>
                <w:sz w:val="22"/>
                <w:szCs w:val="22"/>
              </w:rPr>
              <w:t>The trained energy audit unit will conduct the energy audit</w:t>
            </w:r>
            <w:r w:rsidR="00256D46" w:rsidRPr="00650B28">
              <w:rPr>
                <w:rFonts w:cs="Calibri"/>
                <w:sz w:val="22"/>
                <w:szCs w:val="22"/>
              </w:rPr>
              <w:t xml:space="preserve">s </w:t>
            </w:r>
            <w:r w:rsidRPr="00650B28">
              <w:rPr>
                <w:rFonts w:cs="Calibri"/>
                <w:sz w:val="22"/>
                <w:szCs w:val="22"/>
              </w:rPr>
              <w:t xml:space="preserve">in identified energy end-users at established </w:t>
            </w:r>
            <w:r w:rsidR="00256D46" w:rsidRPr="00650B28">
              <w:rPr>
                <w:rFonts w:cs="Calibri"/>
                <w:sz w:val="22"/>
                <w:szCs w:val="22"/>
              </w:rPr>
              <w:t>schedules</w:t>
            </w:r>
            <w:r w:rsidRPr="00650B28">
              <w:rPr>
                <w:rFonts w:cs="Calibri"/>
                <w:sz w:val="22"/>
                <w:szCs w:val="22"/>
              </w:rPr>
              <w:t>. To guarantee impartiality of the process, the energy auditing unit will be headed by the</w:t>
            </w:r>
            <w:r w:rsidR="00722CFE" w:rsidRPr="00650B28">
              <w:rPr>
                <w:rFonts w:cs="Calibri"/>
                <w:sz w:val="22"/>
                <w:szCs w:val="22"/>
              </w:rPr>
              <w:t xml:space="preserve"> independent energy regulator.</w:t>
            </w:r>
          </w:p>
        </w:tc>
      </w:tr>
    </w:tbl>
    <w:p w14:paraId="03168B9A" w14:textId="77777777" w:rsidR="00D8092C" w:rsidRPr="00650B28" w:rsidRDefault="00D8092C" w:rsidP="00F67FBA">
      <w:pPr>
        <w:spacing w:after="0"/>
        <w:rPr>
          <w:rFonts w:cs="Calibri"/>
          <w:sz w:val="22"/>
          <w:szCs w:val="22"/>
        </w:rPr>
      </w:pPr>
    </w:p>
    <w:p w14:paraId="12F641B4" w14:textId="77777777" w:rsidR="004753C0" w:rsidRPr="00650B28" w:rsidRDefault="004753C0" w:rsidP="00F67FBA">
      <w:pPr>
        <w:spacing w:after="0"/>
        <w:rPr>
          <w:rFonts w:cs="Calibri"/>
          <w:sz w:val="22"/>
          <w:szCs w:val="22"/>
        </w:rPr>
      </w:pPr>
      <w:r w:rsidRPr="00650B28">
        <w:rPr>
          <w:rFonts w:cs="Calibri"/>
          <w:i/>
          <w:sz w:val="22"/>
          <w:szCs w:val="22"/>
        </w:rPr>
        <w:t xml:space="preserve">GEF support is required for the incremental technical assistance in the design of an energy audit system, </w:t>
      </w:r>
      <w:r w:rsidR="00F23BD6" w:rsidRPr="00650B28">
        <w:rPr>
          <w:rFonts w:cs="Calibri"/>
          <w:i/>
          <w:sz w:val="22"/>
          <w:szCs w:val="22"/>
        </w:rPr>
        <w:t>for conducting energy audits, and for training programs</w:t>
      </w:r>
      <w:r w:rsidRPr="00650B28">
        <w:rPr>
          <w:rFonts w:cs="Calibri"/>
          <w:i/>
          <w:sz w:val="22"/>
          <w:szCs w:val="22"/>
        </w:rPr>
        <w:t>.</w:t>
      </w:r>
    </w:p>
    <w:p w14:paraId="0C43570F" w14:textId="77777777" w:rsidR="00D8092C" w:rsidRPr="00650B28" w:rsidRDefault="00D8092C" w:rsidP="00F67FBA">
      <w:pPr>
        <w:spacing w:after="0"/>
        <w:rPr>
          <w:rFonts w:cs="Calibri"/>
          <w:sz w:val="22"/>
          <w:szCs w:val="22"/>
        </w:rPr>
      </w:pPr>
    </w:p>
    <w:p w14:paraId="0E6F9B91" w14:textId="77777777" w:rsidR="00D8092C" w:rsidRPr="00650B28" w:rsidRDefault="00D8092C" w:rsidP="00F67FBA">
      <w:pPr>
        <w:spacing w:after="0"/>
        <w:rPr>
          <w:rFonts w:cs="Calibri"/>
          <w:sz w:val="22"/>
          <w:szCs w:val="22"/>
        </w:rPr>
      </w:pPr>
      <w:r w:rsidRPr="00650B28">
        <w:rPr>
          <w:rFonts w:cs="Calibri"/>
          <w:sz w:val="22"/>
          <w:szCs w:val="22"/>
          <w:u w:val="single"/>
        </w:rPr>
        <w:t xml:space="preserve">Output </w:t>
      </w:r>
      <w:r w:rsidR="00557298" w:rsidRPr="00650B28">
        <w:rPr>
          <w:rFonts w:cs="Calibri"/>
          <w:sz w:val="22"/>
          <w:szCs w:val="22"/>
          <w:u w:val="single"/>
        </w:rPr>
        <w:t>5</w:t>
      </w:r>
      <w:r w:rsidRPr="00650B28">
        <w:rPr>
          <w:rFonts w:cs="Calibri"/>
          <w:sz w:val="22"/>
          <w:szCs w:val="22"/>
          <w:u w:val="single"/>
        </w:rPr>
        <w:t>.2:</w:t>
      </w:r>
      <w:r w:rsidRPr="00650B28">
        <w:rPr>
          <w:rFonts w:cs="Calibri"/>
          <w:sz w:val="22"/>
          <w:szCs w:val="22"/>
        </w:rPr>
        <w:t xml:space="preserve"> </w:t>
      </w:r>
      <w:r w:rsidR="00F01101" w:rsidRPr="00650B28">
        <w:rPr>
          <w:rFonts w:cs="Calibri"/>
          <w:sz w:val="22"/>
          <w:szCs w:val="22"/>
        </w:rPr>
        <w:t>Established and operational energy (all energy forms) and energy technology database system</w:t>
      </w:r>
    </w:p>
    <w:p w14:paraId="6AAFB73B" w14:textId="77777777" w:rsidR="00D8092C" w:rsidRPr="00650B28" w:rsidRDefault="00D8092C"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6688"/>
      </w:tblGrid>
      <w:tr w:rsidR="00D8092C" w:rsidRPr="00650B28" w14:paraId="6DFAA57E" w14:textId="77777777" w:rsidTr="00E65FA0">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72153D0E" w14:textId="77777777" w:rsidR="00D8092C" w:rsidRPr="00650B28" w:rsidRDefault="00D8092C"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33D42E22" w14:textId="77777777" w:rsidR="00D8092C" w:rsidRPr="00650B28" w:rsidRDefault="00D8092C" w:rsidP="00F67FBA">
            <w:pPr>
              <w:spacing w:after="0"/>
              <w:jc w:val="center"/>
              <w:rPr>
                <w:rFonts w:cs="Calibri"/>
                <w:sz w:val="22"/>
                <w:szCs w:val="22"/>
              </w:rPr>
            </w:pPr>
            <w:r w:rsidRPr="00650B28">
              <w:rPr>
                <w:rFonts w:cs="Calibri"/>
                <w:b/>
                <w:sz w:val="22"/>
                <w:szCs w:val="22"/>
              </w:rPr>
              <w:t>Description</w:t>
            </w:r>
          </w:p>
        </w:tc>
      </w:tr>
      <w:tr w:rsidR="00E65FA0" w:rsidRPr="00650B28" w14:paraId="45264500"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3ABB621" w14:textId="77777777" w:rsidR="00E65FA0" w:rsidRPr="00650B28" w:rsidRDefault="00E65FA0" w:rsidP="00F67FBA">
            <w:pPr>
              <w:spacing w:after="0"/>
              <w:jc w:val="left"/>
              <w:rPr>
                <w:rFonts w:cs="Calibri"/>
                <w:i/>
                <w:sz w:val="22"/>
                <w:szCs w:val="22"/>
              </w:rPr>
            </w:pPr>
            <w:r w:rsidRPr="00650B28">
              <w:rPr>
                <w:rFonts w:cs="Calibri"/>
                <w:i/>
                <w:sz w:val="22"/>
                <w:szCs w:val="22"/>
              </w:rPr>
              <w:t xml:space="preserve">Activity 5.2.1: </w:t>
            </w:r>
            <w:r w:rsidR="00AB4B4C" w:rsidRPr="00650B28">
              <w:rPr>
                <w:rFonts w:cs="Calibri"/>
                <w:i/>
                <w:sz w:val="22"/>
                <w:szCs w:val="22"/>
              </w:rPr>
              <w:t xml:space="preserve">Establish an energy database to store </w:t>
            </w:r>
            <w:r w:rsidR="00AC1DCA" w:rsidRPr="00650B28">
              <w:rPr>
                <w:rFonts w:cs="Calibri"/>
                <w:i/>
                <w:sz w:val="22"/>
                <w:szCs w:val="22"/>
              </w:rPr>
              <w:t xml:space="preserve">all </w:t>
            </w:r>
            <w:r w:rsidR="00AB4B4C" w:rsidRPr="00650B28">
              <w:rPr>
                <w:rFonts w:cs="Calibri"/>
                <w:i/>
                <w:sz w:val="22"/>
                <w:szCs w:val="22"/>
              </w:rPr>
              <w:t>energy</w:t>
            </w:r>
            <w:r w:rsidR="00AC1DCA" w:rsidRPr="00650B28">
              <w:rPr>
                <w:rFonts w:cs="Calibri"/>
                <w:i/>
                <w:sz w:val="22"/>
                <w:szCs w:val="22"/>
              </w:rPr>
              <w:t xml:space="preserve"> related</w:t>
            </w:r>
            <w:r w:rsidR="00AB4B4C" w:rsidRPr="00650B28">
              <w:rPr>
                <w:rFonts w:cs="Calibri"/>
                <w:i/>
                <w:sz w:val="22"/>
                <w:szCs w:val="22"/>
              </w:rPr>
              <w:t xml:space="preserve"> </w:t>
            </w:r>
            <w:r w:rsidR="00AC1DCA" w:rsidRPr="00650B28">
              <w:rPr>
                <w:rFonts w:cs="Calibri"/>
                <w:i/>
                <w:sz w:val="22"/>
                <w:szCs w:val="22"/>
              </w:rPr>
              <w:t>information and establish a communication plan</w:t>
            </w:r>
            <w:r w:rsidR="003525A1"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2D76E46F" w14:textId="77777777" w:rsidR="00E65FA0" w:rsidRPr="00650B28" w:rsidRDefault="00AB4B4C" w:rsidP="00F67FBA">
            <w:pPr>
              <w:spacing w:after="0"/>
              <w:jc w:val="left"/>
              <w:rPr>
                <w:rFonts w:cs="Calibri"/>
                <w:sz w:val="22"/>
                <w:szCs w:val="22"/>
              </w:rPr>
            </w:pPr>
            <w:r w:rsidRPr="00650B28">
              <w:rPr>
                <w:rFonts w:cs="Calibri"/>
                <w:sz w:val="22"/>
                <w:szCs w:val="22"/>
              </w:rPr>
              <w:t xml:space="preserve">This activity involves the </w:t>
            </w:r>
            <w:r w:rsidR="00C912E6" w:rsidRPr="00650B28">
              <w:rPr>
                <w:rFonts w:cs="Calibri"/>
                <w:sz w:val="22"/>
                <w:szCs w:val="22"/>
              </w:rPr>
              <w:t xml:space="preserve">design and </w:t>
            </w:r>
            <w:r w:rsidRPr="00650B28">
              <w:rPr>
                <w:rFonts w:cs="Calibri"/>
                <w:sz w:val="22"/>
                <w:szCs w:val="22"/>
              </w:rPr>
              <w:t xml:space="preserve">establishment of </w:t>
            </w:r>
            <w:r w:rsidR="00600176" w:rsidRPr="00650B28">
              <w:rPr>
                <w:rFonts w:cs="Calibri"/>
                <w:sz w:val="22"/>
                <w:szCs w:val="22"/>
              </w:rPr>
              <w:t>a</w:t>
            </w:r>
            <w:r w:rsidRPr="00650B28">
              <w:rPr>
                <w:rFonts w:cs="Calibri"/>
                <w:sz w:val="22"/>
                <w:szCs w:val="22"/>
              </w:rPr>
              <w:t xml:space="preserve"> database</w:t>
            </w:r>
            <w:r w:rsidR="00600176" w:rsidRPr="00650B28">
              <w:rPr>
                <w:rFonts w:cs="Calibri"/>
                <w:sz w:val="22"/>
                <w:szCs w:val="22"/>
              </w:rPr>
              <w:t xml:space="preserve">, which will be the official repository of data and information on planned and implemented LC (RE and EE) technology applications in the country as well as data collected with the EMRS developed under Activity 4.2.3.1. </w:t>
            </w:r>
            <w:r w:rsidR="00A24D91" w:rsidRPr="00650B28">
              <w:rPr>
                <w:rFonts w:cs="Calibri"/>
                <w:sz w:val="22"/>
                <w:szCs w:val="22"/>
              </w:rPr>
              <w:t xml:space="preserve">The information relative to the RE/EE technology applications and that relative to all energy forms will be stored into two separate modules of the main database. </w:t>
            </w:r>
            <w:r w:rsidR="00600176" w:rsidRPr="00650B28">
              <w:rPr>
                <w:rFonts w:cs="Calibri"/>
                <w:sz w:val="22"/>
                <w:szCs w:val="22"/>
              </w:rPr>
              <w:t>The database will be accessible to all energy stakeholders in Niue and will be used for energy planning</w:t>
            </w:r>
            <w:r w:rsidR="00AC1DCA" w:rsidRPr="00650B28">
              <w:rPr>
                <w:rFonts w:cs="Calibri"/>
                <w:sz w:val="22"/>
                <w:szCs w:val="22"/>
              </w:rPr>
              <w:t xml:space="preserve"> and for drafting</w:t>
            </w:r>
            <w:r w:rsidR="00600176" w:rsidRPr="00650B28">
              <w:rPr>
                <w:rFonts w:cs="Calibri"/>
                <w:sz w:val="22"/>
                <w:szCs w:val="22"/>
              </w:rPr>
              <w:t xml:space="preserve"> policies and regulations.</w:t>
            </w:r>
            <w:r w:rsidR="00AC1DCA" w:rsidRPr="00650B28">
              <w:rPr>
                <w:rFonts w:cs="Calibri"/>
                <w:sz w:val="22"/>
                <w:szCs w:val="22"/>
              </w:rPr>
              <w:t xml:space="preserve"> </w:t>
            </w:r>
            <w:r w:rsidR="00386574" w:rsidRPr="00650B28">
              <w:rPr>
                <w:rFonts w:cs="Calibri"/>
                <w:sz w:val="22"/>
                <w:szCs w:val="22"/>
              </w:rPr>
              <w:t xml:space="preserve">The database will be also shared with international donors, implementing partners and consultants when designing and implementing energy related projects. </w:t>
            </w:r>
            <w:r w:rsidRPr="00650B28">
              <w:rPr>
                <w:rFonts w:cs="Calibri"/>
                <w:sz w:val="22"/>
                <w:szCs w:val="22"/>
              </w:rPr>
              <w:t xml:space="preserve">In order to avoid conflict and duplication of data, proper communication channels and procedure will be established. </w:t>
            </w:r>
            <w:r w:rsidR="00FD2DDB" w:rsidRPr="00650B28">
              <w:rPr>
                <w:rFonts w:cs="Calibri"/>
                <w:sz w:val="22"/>
                <w:szCs w:val="22"/>
              </w:rPr>
              <w:t>Procedures for servicing data/information request will also be established</w:t>
            </w:r>
            <w:r w:rsidR="008220CB" w:rsidRPr="00650B28">
              <w:rPr>
                <w:rFonts w:cs="Calibri"/>
                <w:sz w:val="22"/>
                <w:szCs w:val="22"/>
              </w:rPr>
              <w:t xml:space="preserve">. </w:t>
            </w:r>
            <w:r w:rsidRPr="00650B28">
              <w:rPr>
                <w:rFonts w:cs="Calibri"/>
                <w:sz w:val="22"/>
                <w:szCs w:val="22"/>
              </w:rPr>
              <w:t xml:space="preserve">It would be advisable to </w:t>
            </w:r>
            <w:r w:rsidR="008220CB" w:rsidRPr="00650B28">
              <w:rPr>
                <w:rFonts w:cs="Calibri"/>
                <w:sz w:val="22"/>
                <w:szCs w:val="22"/>
              </w:rPr>
              <w:t xml:space="preserve">house </w:t>
            </w:r>
            <w:r w:rsidRPr="00650B28">
              <w:rPr>
                <w:rFonts w:cs="Calibri"/>
                <w:sz w:val="22"/>
                <w:szCs w:val="22"/>
              </w:rPr>
              <w:t xml:space="preserve">the </w:t>
            </w:r>
            <w:r w:rsidR="008220CB" w:rsidRPr="00650B28">
              <w:rPr>
                <w:rFonts w:cs="Calibri"/>
                <w:sz w:val="22"/>
                <w:szCs w:val="22"/>
              </w:rPr>
              <w:t xml:space="preserve">energy </w:t>
            </w:r>
            <w:r w:rsidRPr="00650B28">
              <w:rPr>
                <w:rFonts w:cs="Calibri"/>
                <w:sz w:val="22"/>
                <w:szCs w:val="22"/>
              </w:rPr>
              <w:t xml:space="preserve">database with the </w:t>
            </w:r>
            <w:r w:rsidR="009C0C7F" w:rsidRPr="00650B28">
              <w:rPr>
                <w:rFonts w:cs="Calibri"/>
                <w:sz w:val="22"/>
                <w:szCs w:val="22"/>
              </w:rPr>
              <w:t xml:space="preserve">MoI-DoU. The </w:t>
            </w:r>
            <w:r w:rsidR="00AC0A9F" w:rsidRPr="00650B28">
              <w:rPr>
                <w:rFonts w:cs="Calibri"/>
                <w:sz w:val="22"/>
                <w:szCs w:val="22"/>
              </w:rPr>
              <w:t>operation of the database</w:t>
            </w:r>
            <w:r w:rsidR="009C0C7F" w:rsidRPr="00650B28">
              <w:rPr>
                <w:rFonts w:cs="Calibri"/>
                <w:sz w:val="22"/>
                <w:szCs w:val="22"/>
              </w:rPr>
              <w:t xml:space="preserve"> will be evaluated a year after it has been finalized and, if required, appropriate modifications will be made.</w:t>
            </w:r>
          </w:p>
        </w:tc>
      </w:tr>
      <w:tr w:rsidR="00C912E6" w:rsidRPr="00650B28" w14:paraId="3DC0EE35"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831E032" w14:textId="77777777" w:rsidR="00C912E6" w:rsidRPr="00650B28" w:rsidRDefault="00C912E6" w:rsidP="00F67FBA">
            <w:pPr>
              <w:spacing w:after="0"/>
              <w:jc w:val="left"/>
              <w:rPr>
                <w:rFonts w:cs="Calibri"/>
                <w:i/>
                <w:sz w:val="22"/>
                <w:szCs w:val="22"/>
              </w:rPr>
            </w:pPr>
            <w:r w:rsidRPr="00650B28">
              <w:rPr>
                <w:rFonts w:cs="Calibri"/>
                <w:i/>
                <w:sz w:val="22"/>
                <w:szCs w:val="22"/>
              </w:rPr>
              <w:t>Activity 5.2.2: Operate and maintain the energy database</w:t>
            </w:r>
            <w:r w:rsidR="009228B8"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5C72DE24" w14:textId="77777777" w:rsidR="00FD2DDB" w:rsidRPr="00650B28" w:rsidRDefault="00C912E6" w:rsidP="00F67FBA">
            <w:pPr>
              <w:spacing w:after="0"/>
              <w:jc w:val="left"/>
              <w:rPr>
                <w:rFonts w:cs="Calibri"/>
                <w:sz w:val="22"/>
                <w:szCs w:val="22"/>
              </w:rPr>
            </w:pPr>
            <w:r w:rsidRPr="00650B28">
              <w:rPr>
                <w:rFonts w:cs="Calibri"/>
                <w:sz w:val="22"/>
                <w:szCs w:val="22"/>
              </w:rPr>
              <w:t xml:space="preserve">This </w:t>
            </w:r>
            <w:r w:rsidR="00FD2DDB" w:rsidRPr="00650B28">
              <w:rPr>
                <w:rFonts w:cs="Calibri"/>
                <w:sz w:val="22"/>
                <w:szCs w:val="22"/>
              </w:rPr>
              <w:t xml:space="preserve">activity is mainly for the designated responsible party for the operation and maintenance of the energy database. This </w:t>
            </w:r>
            <w:r w:rsidRPr="00650B28">
              <w:rPr>
                <w:rFonts w:cs="Calibri"/>
                <w:sz w:val="22"/>
                <w:szCs w:val="22"/>
              </w:rPr>
              <w:t>involves the gathering</w:t>
            </w:r>
            <w:r w:rsidR="00FD2DDB" w:rsidRPr="00650B28">
              <w:rPr>
                <w:rFonts w:cs="Calibri"/>
                <w:sz w:val="22"/>
                <w:szCs w:val="22"/>
              </w:rPr>
              <w:t xml:space="preserve"> of the relevant energy data from the various data sources through the established communication channels and procedures. Data gathered will be processed (analyzed and verified) and encoded into the energy database. Processing of relevant data into useful information, such as charts, graphs and tables, and requests for data/information will be carried out by the designated database management entity.</w:t>
            </w:r>
          </w:p>
        </w:tc>
      </w:tr>
      <w:tr w:rsidR="00E65FA0" w:rsidRPr="00650B28" w14:paraId="08712556"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2D7F4D02" w14:textId="77777777" w:rsidR="00E65FA0" w:rsidRPr="00650B28" w:rsidRDefault="00E65FA0" w:rsidP="00F67FBA">
            <w:pPr>
              <w:spacing w:after="0"/>
              <w:jc w:val="left"/>
              <w:rPr>
                <w:rFonts w:cs="Calibri"/>
                <w:i/>
                <w:sz w:val="22"/>
                <w:szCs w:val="22"/>
              </w:rPr>
            </w:pPr>
            <w:r w:rsidRPr="00650B28">
              <w:rPr>
                <w:rFonts w:cs="Calibri"/>
                <w:i/>
                <w:sz w:val="22"/>
                <w:szCs w:val="22"/>
              </w:rPr>
              <w:t>Activity 5.</w:t>
            </w:r>
            <w:r w:rsidR="00B13199" w:rsidRPr="00650B28">
              <w:rPr>
                <w:rFonts w:cs="Calibri"/>
                <w:i/>
                <w:sz w:val="22"/>
                <w:szCs w:val="22"/>
              </w:rPr>
              <w:t>2</w:t>
            </w:r>
            <w:r w:rsidRPr="00650B28">
              <w:rPr>
                <w:rFonts w:cs="Calibri"/>
                <w:i/>
                <w:sz w:val="22"/>
                <w:szCs w:val="22"/>
              </w:rPr>
              <w:t>.</w:t>
            </w:r>
            <w:r w:rsidR="00A24D91" w:rsidRPr="00650B28">
              <w:rPr>
                <w:rFonts w:cs="Calibri"/>
                <w:i/>
                <w:sz w:val="22"/>
                <w:szCs w:val="22"/>
              </w:rPr>
              <w:t>3</w:t>
            </w:r>
            <w:r w:rsidRPr="00650B28">
              <w:rPr>
                <w:rFonts w:cs="Calibri"/>
                <w:i/>
                <w:sz w:val="22"/>
                <w:szCs w:val="22"/>
              </w:rPr>
              <w:t xml:space="preserve">: </w:t>
            </w:r>
            <w:r w:rsidR="00AB4B4C" w:rsidRPr="00650B28">
              <w:rPr>
                <w:rFonts w:cs="Calibri"/>
                <w:i/>
                <w:sz w:val="22"/>
                <w:szCs w:val="22"/>
              </w:rPr>
              <w:t xml:space="preserve">Design and implement </w:t>
            </w:r>
            <w:r w:rsidR="00706F53" w:rsidRPr="00650B28">
              <w:rPr>
                <w:rFonts w:cs="Calibri"/>
                <w:i/>
                <w:sz w:val="22"/>
                <w:szCs w:val="22"/>
              </w:rPr>
              <w:t xml:space="preserve">a </w:t>
            </w:r>
            <w:r w:rsidR="00AB4B4C" w:rsidRPr="00650B28">
              <w:rPr>
                <w:rFonts w:cs="Calibri"/>
                <w:i/>
                <w:sz w:val="22"/>
                <w:szCs w:val="22"/>
              </w:rPr>
              <w:t xml:space="preserve">capacity building program for Government institutions </w:t>
            </w:r>
            <w:r w:rsidR="00C912E6" w:rsidRPr="00650B28">
              <w:rPr>
                <w:rFonts w:cs="Calibri"/>
                <w:i/>
                <w:sz w:val="22"/>
                <w:szCs w:val="22"/>
              </w:rPr>
              <w:t>on the operation and maintenance of the energy database</w:t>
            </w:r>
            <w:r w:rsidR="00AB4B4C"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07BA12D5" w14:textId="77777777" w:rsidR="00E65FA0" w:rsidRPr="00650B28" w:rsidRDefault="00C912E6" w:rsidP="00F67FBA">
            <w:pPr>
              <w:spacing w:after="0"/>
              <w:jc w:val="left"/>
              <w:rPr>
                <w:rFonts w:cs="Calibri"/>
                <w:b/>
                <w:color w:val="FF0000"/>
                <w:sz w:val="22"/>
                <w:szCs w:val="22"/>
              </w:rPr>
            </w:pPr>
            <w:r w:rsidRPr="00650B28">
              <w:rPr>
                <w:rFonts w:cs="Calibri"/>
                <w:sz w:val="22"/>
                <w:szCs w:val="22"/>
              </w:rPr>
              <w:t>This involves the d</w:t>
            </w:r>
            <w:r w:rsidR="00AB4B4C" w:rsidRPr="00650B28">
              <w:rPr>
                <w:rFonts w:cs="Calibri"/>
                <w:sz w:val="22"/>
                <w:szCs w:val="22"/>
              </w:rPr>
              <w:t xml:space="preserve">esign, organize and conduct </w:t>
            </w:r>
            <w:r w:rsidR="00944D8C" w:rsidRPr="00650B28">
              <w:rPr>
                <w:rFonts w:cs="Calibri"/>
                <w:sz w:val="22"/>
                <w:szCs w:val="22"/>
              </w:rPr>
              <w:t xml:space="preserve">of </w:t>
            </w:r>
            <w:r w:rsidR="00AB4B4C" w:rsidRPr="00650B28">
              <w:rPr>
                <w:rFonts w:cs="Calibri"/>
                <w:sz w:val="22"/>
                <w:szCs w:val="22"/>
              </w:rPr>
              <w:t xml:space="preserve">training </w:t>
            </w:r>
            <w:r w:rsidRPr="00650B28">
              <w:rPr>
                <w:rFonts w:cs="Calibri"/>
                <w:sz w:val="22"/>
                <w:szCs w:val="22"/>
              </w:rPr>
              <w:t xml:space="preserve">courses </w:t>
            </w:r>
            <w:r w:rsidR="00AB4B4C" w:rsidRPr="00650B28">
              <w:rPr>
                <w:rFonts w:cs="Calibri"/>
                <w:sz w:val="22"/>
                <w:szCs w:val="22"/>
              </w:rPr>
              <w:t xml:space="preserve">for all relevant GoN and SOEs personnel on </w:t>
            </w:r>
            <w:r w:rsidRPr="00650B28">
              <w:rPr>
                <w:rFonts w:cs="Calibri"/>
                <w:sz w:val="22"/>
                <w:szCs w:val="22"/>
              </w:rPr>
              <w:t xml:space="preserve">the operation and maintenance of the energy database. The training will include </w:t>
            </w:r>
            <w:r w:rsidR="00AB4B4C" w:rsidRPr="00650B28">
              <w:rPr>
                <w:rFonts w:cs="Calibri"/>
                <w:sz w:val="22"/>
                <w:szCs w:val="22"/>
              </w:rPr>
              <w:t>how to gather and analyze the energy data, both energy supply and end-user sectors. Participants will become able to interpret and manage energy data and organize the information in tables, graphs and other useful forms to be used for planning, budgeting, project proposals and similar actions. Staff from the department of statistics will be engaged in the training pro</w:t>
            </w:r>
            <w:r w:rsidR="00125856" w:rsidRPr="00650B28">
              <w:rPr>
                <w:rFonts w:cs="Calibri"/>
                <w:sz w:val="22"/>
                <w:szCs w:val="22"/>
              </w:rPr>
              <w:t>gram design and implementation.</w:t>
            </w:r>
          </w:p>
        </w:tc>
      </w:tr>
    </w:tbl>
    <w:p w14:paraId="77B2114E" w14:textId="77777777" w:rsidR="00D8092C" w:rsidRPr="00650B28" w:rsidRDefault="00D8092C" w:rsidP="00F67FBA">
      <w:pPr>
        <w:spacing w:after="0"/>
        <w:rPr>
          <w:rFonts w:cs="Calibri"/>
          <w:sz w:val="22"/>
          <w:szCs w:val="22"/>
        </w:rPr>
      </w:pPr>
    </w:p>
    <w:p w14:paraId="054EDEF7" w14:textId="77777777" w:rsidR="00A71A03" w:rsidRPr="00650B28" w:rsidRDefault="00A71A03" w:rsidP="00F67FBA">
      <w:pPr>
        <w:spacing w:after="0"/>
        <w:rPr>
          <w:rFonts w:cs="Calibri"/>
          <w:sz w:val="22"/>
          <w:szCs w:val="22"/>
        </w:rPr>
      </w:pPr>
      <w:r w:rsidRPr="00650B28">
        <w:rPr>
          <w:rFonts w:cs="Calibri"/>
          <w:i/>
          <w:sz w:val="22"/>
          <w:szCs w:val="22"/>
        </w:rPr>
        <w:t xml:space="preserve">GEF support is required for the incremental technical assistance in the </w:t>
      </w:r>
      <w:r w:rsidR="00B04AF1" w:rsidRPr="00650B28">
        <w:rPr>
          <w:rFonts w:cs="Calibri"/>
          <w:i/>
          <w:sz w:val="22"/>
          <w:szCs w:val="22"/>
        </w:rPr>
        <w:t>establishment</w:t>
      </w:r>
      <w:r w:rsidR="007F58ED" w:rsidRPr="00650B28">
        <w:rPr>
          <w:rFonts w:cs="Calibri"/>
          <w:i/>
          <w:sz w:val="22"/>
          <w:szCs w:val="22"/>
        </w:rPr>
        <w:t>, operation and maintenance</w:t>
      </w:r>
      <w:r w:rsidR="00B04AF1" w:rsidRPr="00650B28">
        <w:rPr>
          <w:rFonts w:cs="Calibri"/>
          <w:i/>
          <w:sz w:val="22"/>
          <w:szCs w:val="22"/>
        </w:rPr>
        <w:t xml:space="preserve"> of an energy database and a communication plan, and for capacity building</w:t>
      </w:r>
      <w:r w:rsidRPr="00650B28">
        <w:rPr>
          <w:rFonts w:cs="Calibri"/>
          <w:i/>
          <w:sz w:val="22"/>
          <w:szCs w:val="22"/>
        </w:rPr>
        <w:t>.</w:t>
      </w:r>
    </w:p>
    <w:p w14:paraId="3DCC667F" w14:textId="77777777" w:rsidR="00D8092C" w:rsidRPr="00650B28" w:rsidRDefault="00D8092C" w:rsidP="00F67FBA">
      <w:pPr>
        <w:spacing w:after="0"/>
        <w:rPr>
          <w:rFonts w:cs="Calibri"/>
          <w:sz w:val="22"/>
          <w:szCs w:val="22"/>
        </w:rPr>
      </w:pPr>
    </w:p>
    <w:p w14:paraId="6584FBE3" w14:textId="77777777" w:rsidR="00D8092C" w:rsidRPr="00650B28" w:rsidRDefault="00D8092C" w:rsidP="00F67FBA">
      <w:pPr>
        <w:spacing w:after="0"/>
        <w:rPr>
          <w:rFonts w:cs="Calibri"/>
          <w:sz w:val="22"/>
          <w:szCs w:val="22"/>
        </w:rPr>
      </w:pPr>
      <w:r w:rsidRPr="00650B28">
        <w:rPr>
          <w:rFonts w:cs="Calibri"/>
          <w:sz w:val="22"/>
          <w:szCs w:val="22"/>
          <w:u w:val="single"/>
        </w:rPr>
        <w:t xml:space="preserve">Output </w:t>
      </w:r>
      <w:r w:rsidR="009E7DDD" w:rsidRPr="00650B28">
        <w:rPr>
          <w:rFonts w:cs="Calibri"/>
          <w:sz w:val="22"/>
          <w:szCs w:val="22"/>
          <w:u w:val="single"/>
        </w:rPr>
        <w:t>5</w:t>
      </w:r>
      <w:r w:rsidRPr="00650B28">
        <w:rPr>
          <w:rFonts w:cs="Calibri"/>
          <w:sz w:val="22"/>
          <w:szCs w:val="22"/>
          <w:u w:val="single"/>
        </w:rPr>
        <w:t>.</w:t>
      </w:r>
      <w:r w:rsidR="00EB4897" w:rsidRPr="00650B28">
        <w:rPr>
          <w:rFonts w:cs="Calibri"/>
          <w:sz w:val="22"/>
          <w:szCs w:val="22"/>
          <w:u w:val="single"/>
        </w:rPr>
        <w:t>3</w:t>
      </w:r>
      <w:r w:rsidRPr="00650B28">
        <w:rPr>
          <w:rFonts w:cs="Calibri"/>
          <w:sz w:val="22"/>
          <w:szCs w:val="22"/>
          <w:u w:val="single"/>
        </w:rPr>
        <w:t>:</w:t>
      </w:r>
      <w:r w:rsidRPr="00650B28">
        <w:rPr>
          <w:rFonts w:cs="Calibri"/>
          <w:sz w:val="22"/>
          <w:szCs w:val="22"/>
        </w:rPr>
        <w:t xml:space="preserve"> </w:t>
      </w:r>
      <w:r w:rsidR="009E7DDD" w:rsidRPr="00650B28">
        <w:rPr>
          <w:rFonts w:cs="Calibri"/>
          <w:sz w:val="22"/>
          <w:szCs w:val="22"/>
        </w:rPr>
        <w:t>Established and operational information exchange network for the promotion and dissemination of knowledge on sustainable energy and LC development</w:t>
      </w:r>
    </w:p>
    <w:p w14:paraId="39C026EE" w14:textId="77777777" w:rsidR="00D8092C" w:rsidRPr="00650B28" w:rsidRDefault="00D8092C" w:rsidP="00F67FBA">
      <w:pPr>
        <w:spacing w:after="0"/>
        <w:rPr>
          <w:rFonts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6680"/>
      </w:tblGrid>
      <w:tr w:rsidR="00D8092C" w:rsidRPr="00650B28" w14:paraId="088F9379" w14:textId="77777777" w:rsidTr="007442C7">
        <w:trPr>
          <w:jc w:val="center"/>
        </w:trPr>
        <w:tc>
          <w:tcPr>
            <w:tcW w:w="2358"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1BA24EC8" w14:textId="77777777" w:rsidR="00D8092C" w:rsidRPr="00650B28" w:rsidRDefault="00D8092C" w:rsidP="00F67FBA">
            <w:pPr>
              <w:spacing w:after="0"/>
              <w:jc w:val="center"/>
              <w:rPr>
                <w:rFonts w:cs="Calibri"/>
                <w:b/>
                <w:sz w:val="22"/>
                <w:szCs w:val="22"/>
              </w:rPr>
            </w:pPr>
            <w:r w:rsidRPr="00650B28">
              <w:rPr>
                <w:rFonts w:cs="Calibri"/>
                <w:b/>
                <w:sz w:val="22"/>
                <w:szCs w:val="22"/>
              </w:rPr>
              <w:t>Activity</w:t>
            </w:r>
          </w:p>
        </w:tc>
        <w:tc>
          <w:tcPr>
            <w:tcW w:w="6885" w:type="dxa"/>
            <w:tcBorders>
              <w:top w:val="single" w:sz="4" w:space="0" w:color="auto"/>
              <w:left w:val="single" w:sz="4" w:space="0" w:color="auto"/>
              <w:bottom w:val="single" w:sz="4" w:space="0" w:color="auto"/>
              <w:right w:val="single" w:sz="4" w:space="0" w:color="auto"/>
            </w:tcBorders>
            <w:shd w:val="clear" w:color="auto" w:fill="CCFFFF"/>
            <w:vAlign w:val="center"/>
            <w:hideMark/>
          </w:tcPr>
          <w:p w14:paraId="3CB50BB9" w14:textId="77777777" w:rsidR="00D8092C" w:rsidRPr="00650B28" w:rsidRDefault="00D8092C" w:rsidP="00F67FBA">
            <w:pPr>
              <w:spacing w:after="0"/>
              <w:jc w:val="center"/>
              <w:rPr>
                <w:rFonts w:cs="Calibri"/>
                <w:sz w:val="22"/>
                <w:szCs w:val="22"/>
              </w:rPr>
            </w:pPr>
            <w:r w:rsidRPr="00650B28">
              <w:rPr>
                <w:rFonts w:cs="Calibri"/>
                <w:b/>
                <w:sz w:val="22"/>
                <w:szCs w:val="22"/>
              </w:rPr>
              <w:t>Description</w:t>
            </w:r>
          </w:p>
        </w:tc>
      </w:tr>
      <w:tr w:rsidR="007442C7" w:rsidRPr="00650B28" w14:paraId="59A269B0"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07194594" w14:textId="77777777" w:rsidR="007442C7" w:rsidRPr="00650B28" w:rsidRDefault="007442C7" w:rsidP="00F67FBA">
            <w:pPr>
              <w:spacing w:after="0"/>
              <w:jc w:val="left"/>
              <w:rPr>
                <w:rFonts w:cs="Calibri"/>
                <w:i/>
                <w:sz w:val="22"/>
                <w:szCs w:val="22"/>
              </w:rPr>
            </w:pPr>
            <w:r w:rsidRPr="00650B28">
              <w:rPr>
                <w:rFonts w:cs="Calibri"/>
                <w:i/>
                <w:sz w:val="22"/>
                <w:szCs w:val="22"/>
              </w:rPr>
              <w:t>Activity 5.</w:t>
            </w:r>
            <w:r w:rsidR="00881F16" w:rsidRPr="00650B28">
              <w:rPr>
                <w:rFonts w:cs="Calibri"/>
                <w:i/>
                <w:sz w:val="22"/>
                <w:szCs w:val="22"/>
              </w:rPr>
              <w:t>3</w:t>
            </w:r>
            <w:r w:rsidR="0057349B" w:rsidRPr="00650B28">
              <w:rPr>
                <w:rFonts w:cs="Calibri"/>
                <w:i/>
                <w:sz w:val="22"/>
                <w:szCs w:val="22"/>
              </w:rPr>
              <w:t>.</w:t>
            </w:r>
            <w:r w:rsidRPr="00650B28">
              <w:rPr>
                <w:rFonts w:cs="Calibri"/>
                <w:i/>
                <w:sz w:val="22"/>
                <w:szCs w:val="22"/>
              </w:rPr>
              <w:t xml:space="preserve">1: Establish an information exchange/sharing platform on sustainable energy and LC development for </w:t>
            </w:r>
            <w:r w:rsidR="00EF34A0" w:rsidRPr="00650B28">
              <w:rPr>
                <w:rFonts w:cs="Calibri"/>
                <w:i/>
                <w:sz w:val="22"/>
                <w:szCs w:val="22"/>
              </w:rPr>
              <w:t>the general public</w:t>
            </w:r>
            <w:r w:rsidRPr="00650B28">
              <w:rPr>
                <w:rFonts w:cs="Calibri"/>
                <w:i/>
                <w:sz w:val="22"/>
                <w:szCs w:val="22"/>
              </w:rPr>
              <w:t>.</w:t>
            </w:r>
          </w:p>
        </w:tc>
        <w:tc>
          <w:tcPr>
            <w:tcW w:w="6885" w:type="dxa"/>
            <w:tcBorders>
              <w:top w:val="single" w:sz="4" w:space="0" w:color="auto"/>
              <w:left w:val="single" w:sz="4" w:space="0" w:color="auto"/>
              <w:bottom w:val="single" w:sz="4" w:space="0" w:color="auto"/>
              <w:right w:val="single" w:sz="4" w:space="0" w:color="auto"/>
            </w:tcBorders>
            <w:vAlign w:val="center"/>
          </w:tcPr>
          <w:p w14:paraId="6F8EF037" w14:textId="77777777" w:rsidR="007442C7" w:rsidRPr="00650B28" w:rsidRDefault="007442C7" w:rsidP="00F67FBA">
            <w:pPr>
              <w:spacing w:after="0"/>
              <w:jc w:val="left"/>
              <w:rPr>
                <w:rFonts w:cs="Calibri"/>
                <w:sz w:val="22"/>
                <w:szCs w:val="22"/>
              </w:rPr>
            </w:pPr>
            <w:r w:rsidRPr="00650B28">
              <w:rPr>
                <w:rFonts w:cs="Calibri"/>
                <w:sz w:val="22"/>
                <w:szCs w:val="22"/>
              </w:rPr>
              <w:t xml:space="preserve">This activity involves the creation of an energy information sharing platform </w:t>
            </w:r>
            <w:r w:rsidR="00000C7F" w:rsidRPr="00650B28">
              <w:rPr>
                <w:rFonts w:cs="Calibri"/>
                <w:sz w:val="22"/>
                <w:szCs w:val="22"/>
              </w:rPr>
              <w:t>(website, information desks, etc.) where RE/EE related data will be stored, processed and made available to the general public. Different</w:t>
            </w:r>
            <w:r w:rsidR="00256D46" w:rsidRPr="00650B28">
              <w:rPr>
                <w:rFonts w:cs="Calibri"/>
                <w:sz w:val="22"/>
                <w:szCs w:val="22"/>
              </w:rPr>
              <w:t xml:space="preserve"> </w:t>
            </w:r>
            <w:r w:rsidR="00000C7F" w:rsidRPr="00650B28">
              <w:rPr>
                <w:rFonts w:cs="Calibri"/>
                <w:sz w:val="22"/>
                <w:szCs w:val="22"/>
              </w:rPr>
              <w:t xml:space="preserve">from the energy database described in Activity 5.2.1, this platform and its communication channels are devoted to the general public to inform them about LC technologies and for helping them making energy-related decisions, such as: the purchase of a new appliances or a </w:t>
            </w:r>
            <w:r w:rsidR="00256D46" w:rsidRPr="00650B28">
              <w:rPr>
                <w:rFonts w:cs="Calibri"/>
                <w:sz w:val="22"/>
                <w:szCs w:val="22"/>
              </w:rPr>
              <w:t>transport vehicle</w:t>
            </w:r>
            <w:r w:rsidR="00000C7F" w:rsidRPr="00650B28">
              <w:rPr>
                <w:rFonts w:cs="Calibri"/>
                <w:sz w:val="22"/>
                <w:szCs w:val="22"/>
              </w:rPr>
              <w:t>, the installations of a</w:t>
            </w:r>
            <w:r w:rsidR="003559F8" w:rsidRPr="00650B28">
              <w:rPr>
                <w:rFonts w:cs="Calibri"/>
                <w:sz w:val="22"/>
                <w:szCs w:val="22"/>
              </w:rPr>
              <w:t>n independent</w:t>
            </w:r>
            <w:r w:rsidR="00000C7F" w:rsidRPr="00650B28">
              <w:rPr>
                <w:rFonts w:cs="Calibri"/>
                <w:sz w:val="22"/>
                <w:szCs w:val="22"/>
              </w:rPr>
              <w:t xml:space="preserve"> solar PV system, the calculation of energy savings associated to RE/EE </w:t>
            </w:r>
            <w:r w:rsidR="00881F16" w:rsidRPr="00650B28">
              <w:rPr>
                <w:rFonts w:cs="Calibri"/>
                <w:sz w:val="22"/>
                <w:szCs w:val="22"/>
              </w:rPr>
              <w:t>technologies, their potential</w:t>
            </w:r>
            <w:r w:rsidR="00000C7F" w:rsidRPr="00650B28">
              <w:rPr>
                <w:rFonts w:cs="Calibri"/>
                <w:sz w:val="22"/>
                <w:szCs w:val="22"/>
              </w:rPr>
              <w:t xml:space="preserve"> participat</w:t>
            </w:r>
            <w:r w:rsidR="00881F16" w:rsidRPr="00650B28">
              <w:rPr>
                <w:rFonts w:cs="Calibri"/>
                <w:sz w:val="22"/>
                <w:szCs w:val="22"/>
              </w:rPr>
              <w:t>ion</w:t>
            </w:r>
            <w:r w:rsidR="00000C7F" w:rsidRPr="00650B28">
              <w:rPr>
                <w:rFonts w:cs="Calibri"/>
                <w:sz w:val="22"/>
                <w:szCs w:val="22"/>
              </w:rPr>
              <w:t xml:space="preserve"> in the newly established RE/EE market, </w:t>
            </w:r>
            <w:r w:rsidR="00881F16" w:rsidRPr="00650B28">
              <w:rPr>
                <w:rFonts w:cs="Calibri"/>
                <w:sz w:val="22"/>
                <w:szCs w:val="22"/>
              </w:rPr>
              <w:t>etc</w:t>
            </w:r>
            <w:r w:rsidR="00000C7F" w:rsidRPr="00650B28">
              <w:rPr>
                <w:rFonts w:cs="Calibri"/>
                <w:sz w:val="22"/>
                <w:szCs w:val="22"/>
              </w:rPr>
              <w:t>.</w:t>
            </w:r>
            <w:r w:rsidR="00881F16" w:rsidRPr="00650B28">
              <w:rPr>
                <w:rFonts w:cs="Calibri"/>
                <w:sz w:val="22"/>
                <w:szCs w:val="22"/>
              </w:rPr>
              <w:t xml:space="preserve"> The website and the information desk could be housed at and maintained by the Chamber of Commerce or by NDB/Kiwibank.</w:t>
            </w:r>
            <w:r w:rsidR="00711694" w:rsidRPr="00650B28">
              <w:rPr>
                <w:rFonts w:cs="Calibri"/>
                <w:sz w:val="22"/>
                <w:szCs w:val="22"/>
              </w:rPr>
              <w:t xml:space="preserve"> The operation of the information exchange network will be evaluated a year after it has been finalized and, if required, appropriate modifications will be made.</w:t>
            </w:r>
          </w:p>
        </w:tc>
      </w:tr>
      <w:tr w:rsidR="007442C7" w:rsidRPr="00650B28" w14:paraId="298EB83F"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46BD5A95" w14:textId="77777777" w:rsidR="007442C7" w:rsidRPr="00650B28" w:rsidRDefault="007442C7" w:rsidP="00F67FBA">
            <w:pPr>
              <w:spacing w:after="0"/>
              <w:jc w:val="left"/>
              <w:rPr>
                <w:rFonts w:cs="Calibri"/>
                <w:i/>
                <w:sz w:val="22"/>
                <w:szCs w:val="22"/>
              </w:rPr>
            </w:pPr>
            <w:r w:rsidRPr="00650B28">
              <w:rPr>
                <w:rFonts w:cs="Calibri"/>
                <w:i/>
                <w:sz w:val="22"/>
                <w:szCs w:val="22"/>
              </w:rPr>
              <w:t>Activity 5.</w:t>
            </w:r>
            <w:r w:rsidR="00881F16" w:rsidRPr="00650B28">
              <w:rPr>
                <w:rFonts w:cs="Calibri"/>
                <w:i/>
                <w:sz w:val="22"/>
                <w:szCs w:val="22"/>
              </w:rPr>
              <w:t>3</w:t>
            </w:r>
            <w:r w:rsidRPr="00650B28">
              <w:rPr>
                <w:rFonts w:cs="Calibri"/>
                <w:i/>
                <w:sz w:val="22"/>
                <w:szCs w:val="22"/>
              </w:rPr>
              <w:t>.</w:t>
            </w:r>
            <w:r w:rsidR="0057349B" w:rsidRPr="00650B28">
              <w:rPr>
                <w:rFonts w:cs="Calibri"/>
                <w:i/>
                <w:sz w:val="22"/>
                <w:szCs w:val="22"/>
              </w:rPr>
              <w:t>2</w:t>
            </w:r>
            <w:r w:rsidRPr="00650B28">
              <w:rPr>
                <w:rFonts w:cs="Calibri"/>
                <w:i/>
                <w:sz w:val="22"/>
                <w:szCs w:val="22"/>
              </w:rPr>
              <w:t>: Design, implement and evaluate awareness raising programs on RE/EE projects.</w:t>
            </w:r>
          </w:p>
        </w:tc>
        <w:tc>
          <w:tcPr>
            <w:tcW w:w="6885" w:type="dxa"/>
            <w:tcBorders>
              <w:top w:val="single" w:sz="4" w:space="0" w:color="auto"/>
              <w:left w:val="single" w:sz="4" w:space="0" w:color="auto"/>
              <w:bottom w:val="single" w:sz="4" w:space="0" w:color="auto"/>
              <w:right w:val="single" w:sz="4" w:space="0" w:color="auto"/>
            </w:tcBorders>
            <w:vAlign w:val="center"/>
          </w:tcPr>
          <w:p w14:paraId="6948D134" w14:textId="77777777" w:rsidR="007442C7" w:rsidRPr="00650B28" w:rsidRDefault="007442C7" w:rsidP="00F67FBA">
            <w:pPr>
              <w:spacing w:after="0"/>
              <w:jc w:val="left"/>
              <w:rPr>
                <w:rFonts w:cs="Calibri"/>
                <w:sz w:val="22"/>
                <w:szCs w:val="22"/>
              </w:rPr>
            </w:pPr>
            <w:r w:rsidRPr="00650B28">
              <w:rPr>
                <w:rFonts w:cs="Calibri"/>
                <w:sz w:val="22"/>
                <w:szCs w:val="22"/>
              </w:rPr>
              <w:t>Due to the grid instability issues and to the extremely expensive high energy efficiency household appliances</w:t>
            </w:r>
            <w:r w:rsidR="00256D46" w:rsidRPr="00650B28">
              <w:rPr>
                <w:rFonts w:cs="Calibri"/>
                <w:sz w:val="22"/>
                <w:szCs w:val="22"/>
              </w:rPr>
              <w:t>,</w:t>
            </w:r>
            <w:r w:rsidRPr="00650B28">
              <w:rPr>
                <w:rFonts w:cs="Calibri"/>
                <w:sz w:val="22"/>
                <w:szCs w:val="22"/>
              </w:rPr>
              <w:t xml:space="preserve"> the general public in Niue has little confidence in the viability of RE/EE technologies. Programs will be designed to increase people’s confidence in LC technologies. These programs will include activities in school where students prepare projects on sustainable energy, with a final exhibition with family and friends. Information material prepared under Activity 3.4.2 will be made available in all public offices (Chamber of Commerce, NDB/Kiwibank office, PWD, etc.). Other initiatives will be organized at the </w:t>
            </w:r>
            <w:r w:rsidR="00AD1B06" w:rsidRPr="00650B28">
              <w:rPr>
                <w:rFonts w:cs="Calibri"/>
                <w:sz w:val="22"/>
                <w:szCs w:val="22"/>
              </w:rPr>
              <w:t xml:space="preserve">Fale </w:t>
            </w:r>
            <w:r w:rsidR="0057349B" w:rsidRPr="00650B28">
              <w:rPr>
                <w:rFonts w:cs="Calibri"/>
                <w:sz w:val="22"/>
                <w:szCs w:val="22"/>
              </w:rPr>
              <w:t>Fono</w:t>
            </w:r>
            <w:r w:rsidRPr="00650B28">
              <w:rPr>
                <w:rFonts w:cs="Calibri"/>
                <w:sz w:val="22"/>
                <w:szCs w:val="22"/>
              </w:rPr>
              <w:t xml:space="preserve">, the EE demo building described in Annex </w:t>
            </w:r>
            <w:r w:rsidR="00A9700A" w:rsidRPr="00650B28">
              <w:rPr>
                <w:rFonts w:cs="Calibri"/>
                <w:sz w:val="22"/>
                <w:szCs w:val="22"/>
              </w:rPr>
              <w:t>L</w:t>
            </w:r>
            <w:r w:rsidRPr="00650B28">
              <w:rPr>
                <w:rFonts w:cs="Calibri"/>
                <w:sz w:val="22"/>
                <w:szCs w:val="22"/>
              </w:rPr>
              <w:t>, where people can see in person EE technologies and ask information on RE/EE programs supported by GoN. Furthermore, once training programs on different aspects of LCD for relevant GoN personnel and key stakeholders have been completed</w:t>
            </w:r>
            <w:r w:rsidR="00A21F22" w:rsidRPr="00650B28">
              <w:rPr>
                <w:rFonts w:cs="Calibri"/>
                <w:sz w:val="22"/>
                <w:szCs w:val="22"/>
              </w:rPr>
              <w:t xml:space="preserve"> (part of Activity 5.3.3)</w:t>
            </w:r>
            <w:r w:rsidRPr="00650B28">
              <w:rPr>
                <w:rFonts w:cs="Calibri"/>
                <w:sz w:val="22"/>
                <w:szCs w:val="22"/>
              </w:rPr>
              <w:t>, two windows will be open, one at the DoU for technical matters and one at NDB/Kiwibank for financial inquiries, where trained staff will answer questions from the general public. A survey will also be prepared and performed at the beginning, mid-term, and end of AREAN implementation to monitor and evaluate the success of t</w:t>
            </w:r>
            <w:r w:rsidR="00A21F22" w:rsidRPr="00650B28">
              <w:rPr>
                <w:rFonts w:cs="Calibri"/>
                <w:sz w:val="22"/>
                <w:szCs w:val="22"/>
              </w:rPr>
              <w:t>he awareness raising programs.</w:t>
            </w:r>
          </w:p>
        </w:tc>
      </w:tr>
      <w:tr w:rsidR="007442C7" w:rsidRPr="00650B28" w14:paraId="082A347A" w14:textId="77777777" w:rsidTr="00435C07">
        <w:trPr>
          <w:jc w:val="center"/>
        </w:trPr>
        <w:tc>
          <w:tcPr>
            <w:tcW w:w="2358" w:type="dxa"/>
            <w:tcBorders>
              <w:top w:val="single" w:sz="4" w:space="0" w:color="auto"/>
              <w:left w:val="single" w:sz="4" w:space="0" w:color="auto"/>
              <w:bottom w:val="single" w:sz="4" w:space="0" w:color="auto"/>
              <w:right w:val="single" w:sz="4" w:space="0" w:color="auto"/>
            </w:tcBorders>
            <w:vAlign w:val="center"/>
          </w:tcPr>
          <w:p w14:paraId="633F0221" w14:textId="77777777" w:rsidR="007442C7" w:rsidRPr="00650B28" w:rsidRDefault="007442C7" w:rsidP="00F67FBA">
            <w:pPr>
              <w:spacing w:after="0"/>
              <w:jc w:val="left"/>
              <w:rPr>
                <w:rFonts w:cs="Calibri"/>
                <w:i/>
                <w:sz w:val="22"/>
                <w:szCs w:val="22"/>
              </w:rPr>
            </w:pPr>
            <w:r w:rsidRPr="00650B28">
              <w:rPr>
                <w:rFonts w:cs="Calibri"/>
                <w:i/>
                <w:sz w:val="22"/>
                <w:szCs w:val="22"/>
              </w:rPr>
              <w:t>Activity 5.</w:t>
            </w:r>
            <w:r w:rsidR="00881F16" w:rsidRPr="00650B28">
              <w:rPr>
                <w:rFonts w:cs="Calibri"/>
                <w:i/>
                <w:sz w:val="22"/>
                <w:szCs w:val="22"/>
              </w:rPr>
              <w:t>3.</w:t>
            </w:r>
            <w:r w:rsidR="0057349B" w:rsidRPr="00650B28">
              <w:rPr>
                <w:rFonts w:cs="Calibri"/>
                <w:i/>
                <w:sz w:val="22"/>
                <w:szCs w:val="22"/>
              </w:rPr>
              <w:t>3</w:t>
            </w:r>
            <w:r w:rsidRPr="00650B28">
              <w:rPr>
                <w:rFonts w:cs="Calibri"/>
                <w:i/>
                <w:sz w:val="22"/>
                <w:szCs w:val="22"/>
              </w:rPr>
              <w:t>: Design and implement training programs for relevant GoN personnel and stakeholders (Chamber of Commerce, DoU, NDB and Kiwibank) to inform the general public on advantages of LC technologies.</w:t>
            </w:r>
          </w:p>
        </w:tc>
        <w:tc>
          <w:tcPr>
            <w:tcW w:w="6885" w:type="dxa"/>
            <w:tcBorders>
              <w:top w:val="single" w:sz="4" w:space="0" w:color="auto"/>
              <w:left w:val="single" w:sz="4" w:space="0" w:color="auto"/>
              <w:bottom w:val="single" w:sz="4" w:space="0" w:color="auto"/>
              <w:right w:val="single" w:sz="4" w:space="0" w:color="auto"/>
            </w:tcBorders>
            <w:vAlign w:val="center"/>
          </w:tcPr>
          <w:p w14:paraId="0341A381" w14:textId="77777777" w:rsidR="007442C7" w:rsidRPr="00650B28" w:rsidRDefault="007442C7" w:rsidP="00F67FBA">
            <w:pPr>
              <w:spacing w:after="0"/>
              <w:jc w:val="left"/>
              <w:rPr>
                <w:rFonts w:cs="Calibri"/>
                <w:sz w:val="22"/>
                <w:szCs w:val="22"/>
              </w:rPr>
            </w:pPr>
            <w:r w:rsidRPr="00650B28">
              <w:rPr>
                <w:rFonts w:cs="Calibri"/>
                <w:sz w:val="22"/>
                <w:szCs w:val="22"/>
              </w:rPr>
              <w:t>This activity will complement Activity 5.</w:t>
            </w:r>
            <w:r w:rsidR="00706F53" w:rsidRPr="00650B28">
              <w:rPr>
                <w:rFonts w:cs="Calibri"/>
                <w:sz w:val="22"/>
                <w:szCs w:val="22"/>
              </w:rPr>
              <w:t>3</w:t>
            </w:r>
            <w:r w:rsidRPr="00650B28">
              <w:rPr>
                <w:rFonts w:cs="Calibri"/>
                <w:sz w:val="22"/>
                <w:szCs w:val="22"/>
              </w:rPr>
              <w:t>.</w:t>
            </w:r>
            <w:r w:rsidR="0057349B" w:rsidRPr="00650B28">
              <w:rPr>
                <w:rFonts w:cs="Calibri"/>
                <w:sz w:val="22"/>
                <w:szCs w:val="22"/>
              </w:rPr>
              <w:t>2</w:t>
            </w:r>
            <w:r w:rsidRPr="00650B28">
              <w:rPr>
                <w:rFonts w:cs="Calibri"/>
                <w:sz w:val="22"/>
                <w:szCs w:val="22"/>
              </w:rPr>
              <w:t xml:space="preserve"> above. Relevant GoN personnel, especially from the Chamber of Commerce, NDB/Kiwibank and the DoU will undergo a training program designed </w:t>
            </w:r>
            <w:r w:rsidRPr="00650B28">
              <w:rPr>
                <w:rFonts w:cs="Calibri"/>
                <w:i/>
                <w:sz w:val="22"/>
                <w:szCs w:val="22"/>
              </w:rPr>
              <w:t>ad-hoc</w:t>
            </w:r>
            <w:r w:rsidRPr="00650B28">
              <w:rPr>
                <w:rFonts w:cs="Calibri"/>
                <w:sz w:val="22"/>
                <w:szCs w:val="22"/>
              </w:rPr>
              <w:t xml:space="preserve"> to educate them about all LC technologies implemented in Niue. The participants will also be trained on policies, financial/fiscal incentives available to the private sector and all acti</w:t>
            </w:r>
            <w:r w:rsidR="00A9700A" w:rsidRPr="00650B28">
              <w:rPr>
                <w:rFonts w:cs="Calibri"/>
                <w:sz w:val="22"/>
                <w:szCs w:val="22"/>
              </w:rPr>
              <w:t>on</w:t>
            </w:r>
            <w:r w:rsidRPr="00650B28">
              <w:rPr>
                <w:rFonts w:cs="Calibri"/>
                <w:sz w:val="22"/>
                <w:szCs w:val="22"/>
              </w:rPr>
              <w:t xml:space="preserve"> plans and program</w:t>
            </w:r>
            <w:r w:rsidR="00A9700A" w:rsidRPr="00650B28">
              <w:rPr>
                <w:rFonts w:cs="Calibri"/>
                <w:sz w:val="22"/>
                <w:szCs w:val="22"/>
              </w:rPr>
              <w:t>s</w:t>
            </w:r>
            <w:r w:rsidRPr="00650B28">
              <w:rPr>
                <w:rFonts w:cs="Calibri"/>
                <w:sz w:val="22"/>
                <w:szCs w:val="22"/>
              </w:rPr>
              <w:t xml:space="preserve"> in order to be able to provide information to the general public on all aspects of sustainable energy and low </w:t>
            </w:r>
            <w:r w:rsidR="00A21F22" w:rsidRPr="00650B28">
              <w:rPr>
                <w:rFonts w:cs="Calibri"/>
                <w:sz w:val="22"/>
                <w:szCs w:val="22"/>
              </w:rPr>
              <w:t>carbon technology developments.</w:t>
            </w:r>
          </w:p>
        </w:tc>
      </w:tr>
    </w:tbl>
    <w:p w14:paraId="562BF108" w14:textId="77777777" w:rsidR="00D8092C" w:rsidRPr="00650B28" w:rsidRDefault="00D8092C" w:rsidP="00F67FBA">
      <w:pPr>
        <w:spacing w:after="0"/>
        <w:rPr>
          <w:rFonts w:cs="Calibri"/>
          <w:sz w:val="22"/>
          <w:szCs w:val="22"/>
        </w:rPr>
      </w:pPr>
    </w:p>
    <w:p w14:paraId="6ECAA007" w14:textId="77777777" w:rsidR="00151FDF" w:rsidRPr="00650B28" w:rsidRDefault="00151FDF" w:rsidP="00F67FBA">
      <w:pPr>
        <w:spacing w:after="0"/>
        <w:rPr>
          <w:rFonts w:cs="Calibri"/>
          <w:sz w:val="22"/>
          <w:szCs w:val="22"/>
        </w:rPr>
      </w:pPr>
      <w:r w:rsidRPr="00650B28">
        <w:rPr>
          <w:rFonts w:cs="Calibri"/>
          <w:i/>
          <w:sz w:val="22"/>
          <w:szCs w:val="22"/>
        </w:rPr>
        <w:t>GEF support is required for the incremental technical assistance in the establishment of an information exchange platform, design and implementation of an awareness raising program, design and conduction of survey</w:t>
      </w:r>
      <w:r w:rsidR="00A21F22" w:rsidRPr="00650B28">
        <w:rPr>
          <w:rFonts w:cs="Calibri"/>
          <w:i/>
          <w:sz w:val="22"/>
          <w:szCs w:val="22"/>
        </w:rPr>
        <w:t>s</w:t>
      </w:r>
      <w:r w:rsidRPr="00650B28">
        <w:rPr>
          <w:rFonts w:cs="Calibri"/>
          <w:i/>
          <w:sz w:val="22"/>
          <w:szCs w:val="22"/>
        </w:rPr>
        <w:t>, and for training programs.</w:t>
      </w:r>
    </w:p>
    <w:p w14:paraId="6E6A1F2E" w14:textId="77777777" w:rsidR="00980712" w:rsidRPr="00650B28" w:rsidRDefault="00980712" w:rsidP="00F67FBA">
      <w:pPr>
        <w:spacing w:after="0"/>
        <w:rPr>
          <w:rFonts w:cs="Calibri"/>
          <w:i/>
        </w:rPr>
      </w:pPr>
    </w:p>
    <w:p w14:paraId="783B249D" w14:textId="77777777" w:rsidR="00980712" w:rsidRPr="00650B28" w:rsidRDefault="00980712" w:rsidP="00F67FBA">
      <w:pPr>
        <w:spacing w:after="0"/>
        <w:rPr>
          <w:rFonts w:cs="Calibri"/>
          <w:sz w:val="22"/>
          <w:szCs w:val="22"/>
        </w:rPr>
      </w:pPr>
    </w:p>
    <w:p w14:paraId="0FF89373" w14:textId="77777777" w:rsidR="00242D89" w:rsidRPr="00650B28" w:rsidRDefault="00242D89" w:rsidP="00F67FBA">
      <w:pPr>
        <w:spacing w:after="0"/>
        <w:rPr>
          <w:rFonts w:cs="Calibri"/>
          <w:b/>
          <w:bCs/>
          <w:color w:val="000000"/>
          <w:sz w:val="22"/>
          <w:szCs w:val="22"/>
          <w:u w:val="single"/>
          <w:lang w:eastAsia="x-none"/>
        </w:rPr>
      </w:pPr>
      <w:r w:rsidRPr="00650B28">
        <w:rPr>
          <w:rFonts w:cs="Calibri"/>
          <w:b/>
          <w:bCs/>
          <w:color w:val="000000"/>
          <w:sz w:val="22"/>
          <w:szCs w:val="22"/>
          <w:lang w:eastAsia="x-none"/>
        </w:rPr>
        <w:t>4.</w:t>
      </w:r>
      <w:r w:rsidR="00400DC9" w:rsidRPr="00650B28">
        <w:rPr>
          <w:rFonts w:cs="Calibri"/>
          <w:b/>
          <w:bCs/>
          <w:color w:val="000000"/>
          <w:sz w:val="22"/>
          <w:szCs w:val="22"/>
          <w:lang w:eastAsia="x-none"/>
        </w:rPr>
        <w:t>2</w:t>
      </w:r>
      <w:r w:rsidRPr="00650B28">
        <w:rPr>
          <w:rFonts w:cs="Calibri"/>
          <w:b/>
          <w:bCs/>
          <w:color w:val="000000"/>
          <w:sz w:val="22"/>
          <w:szCs w:val="22"/>
          <w:lang w:eastAsia="x-none"/>
        </w:rPr>
        <w:tab/>
      </w:r>
      <w:r w:rsidRPr="00650B28">
        <w:rPr>
          <w:rFonts w:cs="Calibri"/>
          <w:b/>
          <w:bCs/>
          <w:color w:val="000000"/>
          <w:sz w:val="22"/>
          <w:szCs w:val="22"/>
          <w:u w:val="single"/>
          <w:lang w:eastAsia="x-none"/>
        </w:rPr>
        <w:t>Partnership</w:t>
      </w:r>
      <w:r w:rsidR="00400DC9" w:rsidRPr="00650B28">
        <w:rPr>
          <w:rFonts w:cs="Calibri"/>
          <w:b/>
          <w:bCs/>
          <w:color w:val="000000"/>
          <w:sz w:val="22"/>
          <w:szCs w:val="22"/>
          <w:u w:val="single"/>
          <w:lang w:eastAsia="x-none"/>
        </w:rPr>
        <w:t>s</w:t>
      </w:r>
    </w:p>
    <w:p w14:paraId="4E3D525B" w14:textId="77777777" w:rsidR="00B51DB3" w:rsidRPr="00650B28" w:rsidRDefault="00B51DB3" w:rsidP="00F67FBA">
      <w:pPr>
        <w:spacing w:after="0"/>
        <w:jc w:val="left"/>
        <w:rPr>
          <w:rFonts w:cs="Calibri"/>
          <w:color w:val="0000FF"/>
          <w:sz w:val="22"/>
          <w:szCs w:val="20"/>
        </w:rPr>
      </w:pPr>
    </w:p>
    <w:p w14:paraId="218D5403" w14:textId="77777777" w:rsidR="00242D89" w:rsidRPr="00650B28" w:rsidRDefault="00153168" w:rsidP="00F67FBA">
      <w:pPr>
        <w:spacing w:after="0"/>
        <w:rPr>
          <w:rFonts w:cs="Calibri"/>
          <w:sz w:val="22"/>
          <w:szCs w:val="20"/>
        </w:rPr>
      </w:pPr>
      <w:r w:rsidRPr="00650B28">
        <w:rPr>
          <w:rFonts w:cs="Calibri"/>
          <w:sz w:val="22"/>
          <w:szCs w:val="20"/>
        </w:rPr>
        <w:t>The AREAN Project will be implemented in partnership with several international donors that also contribute to addressing the development challenges and support the achievement of GoN energy targets.</w:t>
      </w:r>
    </w:p>
    <w:p w14:paraId="45DCC098" w14:textId="77777777" w:rsidR="00242D89" w:rsidRPr="00650B28" w:rsidRDefault="00242D89" w:rsidP="00F67FBA">
      <w:pPr>
        <w:spacing w:after="0"/>
        <w:rPr>
          <w:rFonts w:cs="Calibri"/>
          <w:sz w:val="22"/>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2"/>
        <w:gridCol w:w="6935"/>
      </w:tblGrid>
      <w:tr w:rsidR="00242D89" w:rsidRPr="00650B28" w14:paraId="43E4F40C" w14:textId="77777777" w:rsidTr="008D5294">
        <w:tc>
          <w:tcPr>
            <w:tcW w:w="2088" w:type="dxa"/>
            <w:shd w:val="clear" w:color="auto" w:fill="CCFFFF"/>
            <w:vAlign w:val="center"/>
          </w:tcPr>
          <w:p w14:paraId="40D56853" w14:textId="77777777" w:rsidR="00242D89" w:rsidRPr="00650B28" w:rsidRDefault="00242D89" w:rsidP="00F67FBA">
            <w:pPr>
              <w:spacing w:after="0"/>
              <w:jc w:val="center"/>
              <w:rPr>
                <w:rFonts w:cs="Calibri"/>
                <w:b/>
                <w:sz w:val="22"/>
                <w:szCs w:val="22"/>
              </w:rPr>
            </w:pPr>
            <w:r w:rsidRPr="00650B28">
              <w:rPr>
                <w:rFonts w:cs="Calibri"/>
                <w:b/>
                <w:sz w:val="22"/>
                <w:szCs w:val="22"/>
              </w:rPr>
              <w:t>Partners</w:t>
            </w:r>
          </w:p>
        </w:tc>
        <w:tc>
          <w:tcPr>
            <w:tcW w:w="7155" w:type="dxa"/>
            <w:shd w:val="clear" w:color="auto" w:fill="CCFFFF"/>
            <w:vAlign w:val="center"/>
          </w:tcPr>
          <w:p w14:paraId="56102193" w14:textId="77777777" w:rsidR="00242D89" w:rsidRPr="00650B28" w:rsidRDefault="00F224FF" w:rsidP="00F67FBA">
            <w:pPr>
              <w:spacing w:after="0"/>
              <w:jc w:val="center"/>
              <w:rPr>
                <w:rFonts w:cs="Calibri"/>
                <w:b/>
                <w:sz w:val="22"/>
                <w:szCs w:val="22"/>
              </w:rPr>
            </w:pPr>
            <w:r w:rsidRPr="00650B28">
              <w:rPr>
                <w:rFonts w:cs="Calibri"/>
                <w:b/>
                <w:sz w:val="22"/>
                <w:szCs w:val="22"/>
              </w:rPr>
              <w:t xml:space="preserve">Relevance to AREAN and </w:t>
            </w:r>
            <w:r w:rsidR="00242D89" w:rsidRPr="00650B28">
              <w:rPr>
                <w:rFonts w:cs="Calibri"/>
                <w:b/>
                <w:sz w:val="22"/>
                <w:szCs w:val="22"/>
              </w:rPr>
              <w:t>Description of Initiatives</w:t>
            </w:r>
          </w:p>
        </w:tc>
      </w:tr>
      <w:tr w:rsidR="00F224FF" w:rsidRPr="00650B28" w14:paraId="4C1F2DD1" w14:textId="77777777" w:rsidTr="008D5294">
        <w:tc>
          <w:tcPr>
            <w:tcW w:w="2088" w:type="dxa"/>
            <w:shd w:val="clear" w:color="auto" w:fill="auto"/>
            <w:vAlign w:val="center"/>
          </w:tcPr>
          <w:p w14:paraId="41733C90" w14:textId="77777777" w:rsidR="00F224FF" w:rsidRPr="00650B28" w:rsidRDefault="00F224FF" w:rsidP="00F67FBA">
            <w:pPr>
              <w:spacing w:after="0"/>
              <w:jc w:val="left"/>
              <w:rPr>
                <w:rFonts w:cs="Calibri"/>
                <w:sz w:val="22"/>
                <w:szCs w:val="22"/>
              </w:rPr>
            </w:pPr>
            <w:r w:rsidRPr="00650B28">
              <w:rPr>
                <w:rFonts w:cs="Calibri"/>
                <w:sz w:val="22"/>
                <w:szCs w:val="22"/>
              </w:rPr>
              <w:t xml:space="preserve">Government of </w:t>
            </w:r>
            <w:r w:rsidR="00153168" w:rsidRPr="00650B28">
              <w:rPr>
                <w:rFonts w:cs="Calibri"/>
                <w:sz w:val="22"/>
                <w:szCs w:val="22"/>
              </w:rPr>
              <w:t>Niue (GoN</w:t>
            </w:r>
            <w:r w:rsidRPr="00650B28">
              <w:rPr>
                <w:rFonts w:cs="Calibri"/>
                <w:sz w:val="22"/>
                <w:szCs w:val="22"/>
              </w:rPr>
              <w:t>)</w:t>
            </w:r>
          </w:p>
        </w:tc>
        <w:tc>
          <w:tcPr>
            <w:tcW w:w="7155" w:type="dxa"/>
            <w:shd w:val="clear" w:color="auto" w:fill="auto"/>
            <w:vAlign w:val="center"/>
          </w:tcPr>
          <w:p w14:paraId="7CE72FBC" w14:textId="77777777" w:rsidR="00F224FF" w:rsidRPr="00650B28" w:rsidRDefault="00153168" w:rsidP="00F67FBA">
            <w:pPr>
              <w:spacing w:after="0"/>
              <w:jc w:val="left"/>
              <w:rPr>
                <w:rFonts w:cs="Calibri"/>
                <w:sz w:val="22"/>
                <w:szCs w:val="22"/>
              </w:rPr>
            </w:pPr>
            <w:r w:rsidRPr="00650B28">
              <w:rPr>
                <w:rFonts w:cs="Calibri"/>
                <w:sz w:val="22"/>
                <w:szCs w:val="22"/>
              </w:rPr>
              <w:t>The Government of Niue will be a pivotal partner for this project because of the many ministries, departments and SOEs involved in AREAN design and implementation</w:t>
            </w:r>
            <w:r w:rsidR="00F224FF" w:rsidRPr="00650B28">
              <w:rPr>
                <w:rFonts w:cs="Calibri"/>
                <w:sz w:val="22"/>
                <w:szCs w:val="22"/>
              </w:rPr>
              <w:t>.</w:t>
            </w:r>
            <w:r w:rsidRPr="00650B28">
              <w:rPr>
                <w:rFonts w:cs="Calibri"/>
                <w:sz w:val="22"/>
                <w:szCs w:val="22"/>
              </w:rPr>
              <w:t xml:space="preserve"> GoN is the implementer and/or sponsor on most of the baseline projects that are currently </w:t>
            </w:r>
            <w:r w:rsidR="001F4716" w:rsidRPr="00650B28">
              <w:rPr>
                <w:rFonts w:cs="Calibri"/>
                <w:sz w:val="22"/>
                <w:szCs w:val="22"/>
              </w:rPr>
              <w:t>ongoing or planned</w:t>
            </w:r>
            <w:r w:rsidRPr="00650B28">
              <w:rPr>
                <w:rFonts w:cs="Calibri"/>
                <w:sz w:val="22"/>
                <w:szCs w:val="22"/>
              </w:rPr>
              <w:t xml:space="preserve"> in Niue</w:t>
            </w:r>
            <w:r w:rsidR="001F4716" w:rsidRPr="00650B28">
              <w:rPr>
                <w:rFonts w:cs="Calibri"/>
                <w:sz w:val="22"/>
                <w:szCs w:val="22"/>
              </w:rPr>
              <w:t xml:space="preserve"> and that will constitute the backbone of the project co-financing activities</w:t>
            </w:r>
            <w:r w:rsidRPr="00650B28">
              <w:rPr>
                <w:rFonts w:cs="Calibri"/>
                <w:sz w:val="22"/>
                <w:szCs w:val="22"/>
              </w:rPr>
              <w:t>. The</w:t>
            </w:r>
            <w:r w:rsidR="001F4716" w:rsidRPr="00650B28">
              <w:rPr>
                <w:rFonts w:cs="Calibri"/>
                <w:sz w:val="22"/>
                <w:szCs w:val="22"/>
              </w:rPr>
              <w:t xml:space="preserve"> personnel</w:t>
            </w:r>
            <w:r w:rsidRPr="00650B28">
              <w:rPr>
                <w:rFonts w:cs="Calibri"/>
                <w:sz w:val="22"/>
                <w:szCs w:val="22"/>
              </w:rPr>
              <w:t xml:space="preserve"> will be involved in all the project components especially for the establishment, approval and implementation of policies and regulations, </w:t>
            </w:r>
            <w:r w:rsidR="001F4716" w:rsidRPr="00650B28">
              <w:rPr>
                <w:rFonts w:cs="Calibri"/>
                <w:sz w:val="22"/>
                <w:szCs w:val="22"/>
              </w:rPr>
              <w:t xml:space="preserve">and as participants in several of the </w:t>
            </w:r>
            <w:r w:rsidRPr="00650B28">
              <w:rPr>
                <w:rFonts w:cs="Calibri"/>
                <w:sz w:val="22"/>
                <w:szCs w:val="22"/>
              </w:rPr>
              <w:t>training programs</w:t>
            </w:r>
            <w:r w:rsidR="001F4716" w:rsidRPr="00650B28">
              <w:rPr>
                <w:rFonts w:cs="Calibri"/>
                <w:sz w:val="22"/>
                <w:szCs w:val="22"/>
              </w:rPr>
              <w:t xml:space="preserve"> that will be organized under AREAN</w:t>
            </w:r>
            <w:r w:rsidRPr="00650B28">
              <w:rPr>
                <w:rFonts w:cs="Calibri"/>
                <w:sz w:val="22"/>
                <w:szCs w:val="22"/>
              </w:rPr>
              <w:t xml:space="preserve">. In addition, one of the demonstration projects </w:t>
            </w:r>
            <w:r w:rsidR="001F4716" w:rsidRPr="00650B28">
              <w:rPr>
                <w:rFonts w:cs="Calibri"/>
                <w:sz w:val="22"/>
                <w:szCs w:val="22"/>
              </w:rPr>
              <w:t>(EE bui</w:t>
            </w:r>
            <w:r w:rsidR="00997066" w:rsidRPr="00650B28">
              <w:rPr>
                <w:rFonts w:cs="Calibri"/>
                <w:sz w:val="22"/>
                <w:szCs w:val="22"/>
              </w:rPr>
              <w:t>l</w:t>
            </w:r>
            <w:r w:rsidR="001F4716" w:rsidRPr="00650B28">
              <w:rPr>
                <w:rFonts w:cs="Calibri"/>
                <w:sz w:val="22"/>
                <w:szCs w:val="22"/>
              </w:rPr>
              <w:t xml:space="preserve">ding design and construction) </w:t>
            </w:r>
            <w:r w:rsidRPr="00650B28">
              <w:rPr>
                <w:rFonts w:cs="Calibri"/>
                <w:sz w:val="22"/>
                <w:szCs w:val="22"/>
              </w:rPr>
              <w:t xml:space="preserve">will </w:t>
            </w:r>
            <w:r w:rsidR="00997066" w:rsidRPr="00650B28">
              <w:rPr>
                <w:rFonts w:cs="Calibri"/>
                <w:sz w:val="22"/>
                <w:szCs w:val="22"/>
              </w:rPr>
              <w:t>involve</w:t>
            </w:r>
            <w:r w:rsidRPr="00650B28">
              <w:rPr>
                <w:rFonts w:cs="Calibri"/>
                <w:sz w:val="22"/>
                <w:szCs w:val="22"/>
              </w:rPr>
              <w:t xml:space="preserve"> the </w:t>
            </w:r>
            <w:r w:rsidR="001F4716" w:rsidRPr="00650B28">
              <w:rPr>
                <w:rFonts w:cs="Calibri"/>
                <w:sz w:val="22"/>
                <w:szCs w:val="22"/>
              </w:rPr>
              <w:t>newly planned</w:t>
            </w:r>
            <w:r w:rsidRPr="00650B28">
              <w:rPr>
                <w:rFonts w:cs="Calibri"/>
                <w:sz w:val="22"/>
                <w:szCs w:val="22"/>
              </w:rPr>
              <w:t xml:space="preserve"> Government Cabinet building (the </w:t>
            </w:r>
            <w:r w:rsidR="00AD1B06" w:rsidRPr="00650B28">
              <w:rPr>
                <w:rFonts w:cs="Calibri"/>
                <w:sz w:val="22"/>
                <w:szCs w:val="22"/>
              </w:rPr>
              <w:t xml:space="preserve">Fale </w:t>
            </w:r>
            <w:r w:rsidRPr="00650B28">
              <w:rPr>
                <w:rFonts w:cs="Calibri"/>
                <w:sz w:val="22"/>
                <w:szCs w:val="22"/>
              </w:rPr>
              <w:t xml:space="preserve">Fono). </w:t>
            </w:r>
          </w:p>
        </w:tc>
      </w:tr>
      <w:tr w:rsidR="00BE3836" w:rsidRPr="00650B28" w14:paraId="76D1F323" w14:textId="77777777" w:rsidTr="008D5294">
        <w:tc>
          <w:tcPr>
            <w:tcW w:w="2088" w:type="dxa"/>
            <w:shd w:val="clear" w:color="auto" w:fill="auto"/>
            <w:vAlign w:val="center"/>
          </w:tcPr>
          <w:p w14:paraId="632D81C4" w14:textId="77777777" w:rsidR="00BE3836" w:rsidRPr="00650B28" w:rsidRDefault="00BE3836" w:rsidP="00F67FBA">
            <w:pPr>
              <w:spacing w:after="0"/>
              <w:jc w:val="left"/>
              <w:rPr>
                <w:rFonts w:cs="Calibri"/>
                <w:sz w:val="22"/>
                <w:szCs w:val="22"/>
              </w:rPr>
            </w:pPr>
            <w:r w:rsidRPr="00650B28">
              <w:rPr>
                <w:rFonts w:cs="Calibri"/>
                <w:sz w:val="22"/>
                <w:szCs w:val="22"/>
              </w:rPr>
              <w:t>Government of New Zealand (GoNZ)</w:t>
            </w:r>
          </w:p>
        </w:tc>
        <w:tc>
          <w:tcPr>
            <w:tcW w:w="7155" w:type="dxa"/>
            <w:shd w:val="clear" w:color="auto" w:fill="auto"/>
            <w:vAlign w:val="center"/>
          </w:tcPr>
          <w:p w14:paraId="63D82A0C" w14:textId="77777777" w:rsidR="00BE3836" w:rsidRPr="00650B28" w:rsidRDefault="00BE3836" w:rsidP="00F67FBA">
            <w:pPr>
              <w:spacing w:after="0"/>
              <w:jc w:val="left"/>
              <w:rPr>
                <w:rFonts w:cs="Calibri"/>
                <w:sz w:val="22"/>
                <w:szCs w:val="22"/>
              </w:rPr>
            </w:pPr>
            <w:r w:rsidRPr="00650B28">
              <w:rPr>
                <w:rFonts w:cs="Calibri"/>
                <w:sz w:val="22"/>
                <w:szCs w:val="22"/>
              </w:rPr>
              <w:t xml:space="preserve">New Zealand has a statutory obligation to financially support Niue’s development initiatives, including LCD and climate change mitigation interventions. As such, New Zealand, through its diplomatic mission, is supporting GoN efforts in meeting its target of 80% electricity generation from RE sources by 2025. GoNZ </w:t>
            </w:r>
            <w:r w:rsidR="0026055F" w:rsidRPr="00650B28">
              <w:rPr>
                <w:rFonts w:cs="Calibri"/>
                <w:sz w:val="22"/>
                <w:szCs w:val="22"/>
              </w:rPr>
              <w:t>is</w:t>
            </w:r>
            <w:r w:rsidRPr="00650B28">
              <w:rPr>
                <w:rFonts w:cs="Calibri"/>
                <w:sz w:val="22"/>
                <w:szCs w:val="22"/>
              </w:rPr>
              <w:t xml:space="preserve"> financ</w:t>
            </w:r>
            <w:r w:rsidR="0026055F" w:rsidRPr="00650B28">
              <w:rPr>
                <w:rFonts w:cs="Calibri"/>
                <w:sz w:val="22"/>
                <w:szCs w:val="22"/>
              </w:rPr>
              <w:t>ing</w:t>
            </w:r>
            <w:r w:rsidRPr="00650B28">
              <w:rPr>
                <w:rFonts w:cs="Calibri"/>
                <w:sz w:val="22"/>
                <w:szCs w:val="22"/>
              </w:rPr>
              <w:t xml:space="preserve"> two consecutive </w:t>
            </w:r>
            <w:r w:rsidR="00822A6B" w:rsidRPr="00650B28">
              <w:rPr>
                <w:rFonts w:cs="Calibri"/>
                <w:sz w:val="22"/>
                <w:szCs w:val="22"/>
              </w:rPr>
              <w:t>US$</w:t>
            </w:r>
            <w:r w:rsidRPr="00650B28">
              <w:rPr>
                <w:rFonts w:cs="Calibri"/>
                <w:sz w:val="22"/>
                <w:szCs w:val="22"/>
              </w:rPr>
              <w:t xml:space="preserve"> 3.5 M (</w:t>
            </w:r>
            <w:r w:rsidR="00822A6B" w:rsidRPr="00650B28">
              <w:rPr>
                <w:rFonts w:cs="Calibri"/>
                <w:sz w:val="22"/>
                <w:szCs w:val="22"/>
              </w:rPr>
              <w:t>NZ$</w:t>
            </w:r>
            <w:r w:rsidRPr="00650B28">
              <w:rPr>
                <w:rFonts w:cs="Calibri"/>
                <w:sz w:val="22"/>
                <w:szCs w:val="22"/>
              </w:rPr>
              <w:t xml:space="preserve"> 5.0 M) projects for the implementation of solar PV panels, solar battery storage banks, power conversion systems, a portion of the required transformers and switchgears, NPC personnel training, and several remediation intervention</w:t>
            </w:r>
            <w:r w:rsidR="00D9420D" w:rsidRPr="00650B28">
              <w:rPr>
                <w:rFonts w:cs="Calibri"/>
                <w:sz w:val="22"/>
                <w:szCs w:val="22"/>
              </w:rPr>
              <w:t>s</w:t>
            </w:r>
            <w:r w:rsidRPr="00650B28">
              <w:rPr>
                <w:rFonts w:cs="Calibri"/>
                <w:sz w:val="22"/>
                <w:szCs w:val="22"/>
              </w:rPr>
              <w:t xml:space="preserve"> of the existing generation and network assets. During stakeholder consultations, NZHC has pledged additional GoNZ financial support, if needed, to reach the </w:t>
            </w:r>
            <w:r w:rsidR="0026055F" w:rsidRPr="00650B28">
              <w:rPr>
                <w:rFonts w:cs="Calibri"/>
                <w:sz w:val="22"/>
                <w:szCs w:val="22"/>
              </w:rPr>
              <w:t xml:space="preserve">80% RE </w:t>
            </w:r>
            <w:r w:rsidRPr="00650B28">
              <w:rPr>
                <w:rFonts w:cs="Calibri"/>
                <w:sz w:val="22"/>
                <w:szCs w:val="22"/>
              </w:rPr>
              <w:t xml:space="preserve">target. Several AREAN activities, especially those relevant to the grid stabilization, are incremental activities tailored around New Zealand’s sponsored baseline projects. For the grants and typology of initiatives, NZHC is </w:t>
            </w:r>
            <w:r w:rsidR="005E7A82" w:rsidRPr="00650B28">
              <w:rPr>
                <w:rFonts w:cs="Calibri"/>
                <w:sz w:val="22"/>
                <w:szCs w:val="22"/>
              </w:rPr>
              <w:t>a</w:t>
            </w:r>
            <w:r w:rsidRPr="00650B28">
              <w:rPr>
                <w:rFonts w:cs="Calibri"/>
                <w:sz w:val="22"/>
                <w:szCs w:val="22"/>
              </w:rPr>
              <w:t xml:space="preserve"> primary partner for the implementation of the AREAN project.</w:t>
            </w:r>
          </w:p>
        </w:tc>
      </w:tr>
      <w:tr w:rsidR="00242D89" w:rsidRPr="00650B28" w14:paraId="4D3D5A46" w14:textId="77777777" w:rsidTr="008D5294">
        <w:tc>
          <w:tcPr>
            <w:tcW w:w="2088" w:type="dxa"/>
            <w:shd w:val="clear" w:color="auto" w:fill="auto"/>
            <w:vAlign w:val="center"/>
          </w:tcPr>
          <w:p w14:paraId="6F696B51" w14:textId="77777777" w:rsidR="00242D89" w:rsidRPr="00650B28" w:rsidRDefault="00EE5499" w:rsidP="00F67FBA">
            <w:pPr>
              <w:spacing w:after="0"/>
              <w:jc w:val="left"/>
              <w:rPr>
                <w:rFonts w:cs="Calibri"/>
                <w:sz w:val="22"/>
                <w:szCs w:val="22"/>
              </w:rPr>
            </w:pPr>
            <w:r w:rsidRPr="00650B28">
              <w:rPr>
                <w:rFonts w:cs="Calibri"/>
                <w:sz w:val="22"/>
                <w:szCs w:val="22"/>
              </w:rPr>
              <w:t>European Developing Fund (EDF)</w:t>
            </w:r>
          </w:p>
        </w:tc>
        <w:tc>
          <w:tcPr>
            <w:tcW w:w="7155" w:type="dxa"/>
            <w:shd w:val="clear" w:color="auto" w:fill="auto"/>
            <w:vAlign w:val="center"/>
          </w:tcPr>
          <w:p w14:paraId="3A46E7F4" w14:textId="77777777" w:rsidR="00242D89" w:rsidRPr="00650B28" w:rsidRDefault="00EE5499" w:rsidP="00F67FBA">
            <w:pPr>
              <w:spacing w:after="0"/>
              <w:jc w:val="left"/>
              <w:rPr>
                <w:rFonts w:cs="Calibri"/>
                <w:sz w:val="22"/>
                <w:szCs w:val="22"/>
              </w:rPr>
            </w:pPr>
            <w:r w:rsidRPr="00650B28">
              <w:rPr>
                <w:rFonts w:cs="Calibri"/>
                <w:sz w:val="22"/>
                <w:szCs w:val="22"/>
              </w:rPr>
              <w:t xml:space="preserve">EDF has sponsored several energy-related projects in Niue. Specifically, EDF-11 is supporting the completion of the underground electric grid and they are also sponsoring the acquisition of additional </w:t>
            </w:r>
            <w:r w:rsidR="006C7571" w:rsidRPr="00650B28">
              <w:rPr>
                <w:rFonts w:cs="Calibri"/>
                <w:sz w:val="22"/>
                <w:szCs w:val="22"/>
              </w:rPr>
              <w:t xml:space="preserve">power transformers and switchgears (still not </w:t>
            </w:r>
            <w:r w:rsidR="00E974D6" w:rsidRPr="00650B28">
              <w:rPr>
                <w:rFonts w:cs="Calibri"/>
                <w:sz w:val="22"/>
                <w:szCs w:val="22"/>
              </w:rPr>
              <w:t>enough</w:t>
            </w:r>
            <w:r w:rsidR="006C7571" w:rsidRPr="00650B28">
              <w:rPr>
                <w:rFonts w:cs="Calibri"/>
                <w:sz w:val="22"/>
                <w:szCs w:val="22"/>
              </w:rPr>
              <w:t xml:space="preserve"> to achieve NPC total needs). The project relevance to AREAN is for contributing to the stabilization of the electric grid. </w:t>
            </w:r>
          </w:p>
        </w:tc>
      </w:tr>
      <w:tr w:rsidR="00242D89" w:rsidRPr="00650B28" w14:paraId="4E9D0BFB" w14:textId="77777777" w:rsidTr="008D5294">
        <w:trPr>
          <w:trHeight w:val="47"/>
        </w:trPr>
        <w:tc>
          <w:tcPr>
            <w:tcW w:w="2088" w:type="dxa"/>
            <w:shd w:val="clear" w:color="auto" w:fill="auto"/>
            <w:vAlign w:val="center"/>
          </w:tcPr>
          <w:p w14:paraId="45BD1914" w14:textId="77777777" w:rsidR="00242D89" w:rsidRPr="00650B28" w:rsidRDefault="00AC4B3C" w:rsidP="00F67FBA">
            <w:pPr>
              <w:spacing w:after="0"/>
              <w:jc w:val="left"/>
              <w:rPr>
                <w:rFonts w:cs="Calibri"/>
                <w:sz w:val="22"/>
                <w:szCs w:val="22"/>
              </w:rPr>
            </w:pPr>
            <w:r w:rsidRPr="00650B28">
              <w:rPr>
                <w:rFonts w:cs="Calibri"/>
                <w:sz w:val="22"/>
                <w:szCs w:val="22"/>
              </w:rPr>
              <w:t>Niue Development Bank (NDB) and the Alofi branch of Kiwibank</w:t>
            </w:r>
          </w:p>
        </w:tc>
        <w:tc>
          <w:tcPr>
            <w:tcW w:w="7155" w:type="dxa"/>
            <w:shd w:val="clear" w:color="auto" w:fill="auto"/>
            <w:vAlign w:val="center"/>
          </w:tcPr>
          <w:p w14:paraId="0277F274" w14:textId="77777777" w:rsidR="00242D89" w:rsidRPr="00650B28" w:rsidRDefault="006C7571" w:rsidP="00F67FBA">
            <w:pPr>
              <w:spacing w:after="0"/>
              <w:jc w:val="left"/>
              <w:rPr>
                <w:rFonts w:cs="Calibri"/>
                <w:sz w:val="22"/>
                <w:szCs w:val="22"/>
              </w:rPr>
            </w:pPr>
            <w:r w:rsidRPr="00650B28">
              <w:rPr>
                <w:rFonts w:cs="Calibri"/>
                <w:sz w:val="22"/>
                <w:szCs w:val="22"/>
              </w:rPr>
              <w:t xml:space="preserve">Niue currently has a high energy efficiency household appliances rebate/loan program with Low Carbon Islands Project </w:t>
            </w:r>
            <w:r w:rsidR="009D3A76" w:rsidRPr="00650B28">
              <w:rPr>
                <w:rFonts w:cs="Calibri"/>
                <w:sz w:val="22"/>
                <w:szCs w:val="22"/>
              </w:rPr>
              <w:t xml:space="preserve">funded </w:t>
            </w:r>
            <w:r w:rsidR="005E7A82" w:rsidRPr="00650B28">
              <w:rPr>
                <w:rFonts w:cs="Calibri"/>
                <w:sz w:val="22"/>
                <w:szCs w:val="22"/>
              </w:rPr>
              <w:t xml:space="preserve">by GEF </w:t>
            </w:r>
            <w:r w:rsidRPr="00650B28">
              <w:rPr>
                <w:rFonts w:cs="Calibri"/>
                <w:sz w:val="22"/>
                <w:szCs w:val="22"/>
              </w:rPr>
              <w:t>through IUCN</w:t>
            </w:r>
            <w:r w:rsidR="009D3A76" w:rsidRPr="00650B28">
              <w:rPr>
                <w:rFonts w:cs="Calibri"/>
                <w:sz w:val="22"/>
                <w:szCs w:val="22"/>
              </w:rPr>
              <w:t xml:space="preserve"> and implemented by NDB and the Alofi Kiwibank branch</w:t>
            </w:r>
            <w:r w:rsidRPr="00650B28">
              <w:rPr>
                <w:rFonts w:cs="Calibri"/>
                <w:sz w:val="22"/>
                <w:szCs w:val="22"/>
              </w:rPr>
              <w:t xml:space="preserve">. The </w:t>
            </w:r>
            <w:r w:rsidR="00822A6B" w:rsidRPr="00650B28">
              <w:rPr>
                <w:rFonts w:cs="Calibri"/>
                <w:sz w:val="22"/>
                <w:szCs w:val="22"/>
              </w:rPr>
              <w:t>US$</w:t>
            </w:r>
            <w:r w:rsidRPr="00650B28">
              <w:rPr>
                <w:rFonts w:cs="Calibri"/>
                <w:sz w:val="22"/>
                <w:szCs w:val="22"/>
              </w:rPr>
              <w:t xml:space="preserve"> 80,000 has had limited success to date</w:t>
            </w:r>
            <w:r w:rsidR="009D3A76" w:rsidRPr="00650B28">
              <w:rPr>
                <w:rFonts w:cs="Calibri"/>
                <w:sz w:val="22"/>
                <w:szCs w:val="22"/>
              </w:rPr>
              <w:t xml:space="preserve">, but it has laid the ground for AREAN’s incremental activities to further support high efficiency appliances penetration, by adding other appliances, upgrading the budget, refining the scheme and preparing informational </w:t>
            </w:r>
            <w:r w:rsidR="00BE3836" w:rsidRPr="00650B28">
              <w:rPr>
                <w:rFonts w:cs="Calibri"/>
                <w:sz w:val="22"/>
                <w:szCs w:val="22"/>
              </w:rPr>
              <w:t xml:space="preserve">and promotional </w:t>
            </w:r>
            <w:r w:rsidR="009D3A76" w:rsidRPr="00650B28">
              <w:rPr>
                <w:rFonts w:cs="Calibri"/>
                <w:sz w:val="22"/>
                <w:szCs w:val="22"/>
              </w:rPr>
              <w:t>material</w:t>
            </w:r>
            <w:r w:rsidR="00BE3836" w:rsidRPr="00650B28">
              <w:rPr>
                <w:rFonts w:cs="Calibri"/>
                <w:sz w:val="22"/>
                <w:szCs w:val="22"/>
              </w:rPr>
              <w:t>s</w:t>
            </w:r>
            <w:r w:rsidR="009D3A76" w:rsidRPr="00650B28">
              <w:rPr>
                <w:rFonts w:cs="Calibri"/>
                <w:sz w:val="22"/>
                <w:szCs w:val="22"/>
              </w:rPr>
              <w:t>.</w:t>
            </w:r>
          </w:p>
        </w:tc>
      </w:tr>
      <w:tr w:rsidR="00242D89" w:rsidRPr="00650B28" w14:paraId="41CDD384" w14:textId="77777777" w:rsidTr="008D5294">
        <w:trPr>
          <w:trHeight w:val="1214"/>
        </w:trPr>
        <w:tc>
          <w:tcPr>
            <w:tcW w:w="2088" w:type="dxa"/>
            <w:shd w:val="clear" w:color="auto" w:fill="auto"/>
            <w:vAlign w:val="center"/>
          </w:tcPr>
          <w:p w14:paraId="79E16CBB" w14:textId="77777777" w:rsidR="00242D89" w:rsidRPr="00650B28" w:rsidRDefault="009D3A76" w:rsidP="00F67FBA">
            <w:pPr>
              <w:spacing w:after="0"/>
              <w:jc w:val="left"/>
              <w:rPr>
                <w:rFonts w:cs="Calibri"/>
                <w:sz w:val="22"/>
                <w:szCs w:val="22"/>
              </w:rPr>
            </w:pPr>
            <w:r w:rsidRPr="00650B28">
              <w:rPr>
                <w:rFonts w:cs="Calibri"/>
                <w:sz w:val="22"/>
                <w:szCs w:val="22"/>
              </w:rPr>
              <w:t>Niue’s Chamber of Commerce</w:t>
            </w:r>
          </w:p>
        </w:tc>
        <w:tc>
          <w:tcPr>
            <w:tcW w:w="7155" w:type="dxa"/>
            <w:shd w:val="clear" w:color="auto" w:fill="auto"/>
            <w:vAlign w:val="center"/>
          </w:tcPr>
          <w:p w14:paraId="58153CE4" w14:textId="77777777" w:rsidR="00242D89" w:rsidRPr="00650B28" w:rsidRDefault="009D3A76" w:rsidP="00F67FBA">
            <w:pPr>
              <w:spacing w:after="0"/>
              <w:jc w:val="left"/>
              <w:rPr>
                <w:rFonts w:cs="Calibri"/>
                <w:sz w:val="22"/>
                <w:szCs w:val="22"/>
              </w:rPr>
            </w:pPr>
            <w:r w:rsidRPr="00650B28">
              <w:rPr>
                <w:rFonts w:cs="Calibri"/>
                <w:sz w:val="22"/>
                <w:szCs w:val="22"/>
              </w:rPr>
              <w:t xml:space="preserve">The Chamber of Commerce has expressed its intention and willingness to partner with AREAN to support the creation of a local market for RE and EE technologies and services. Specifically, the Chamber is interested in sponsoring and help organizing programs </w:t>
            </w:r>
            <w:r w:rsidR="00632E6D" w:rsidRPr="00650B28">
              <w:rPr>
                <w:rFonts w:cs="Calibri"/>
                <w:sz w:val="22"/>
                <w:szCs w:val="22"/>
              </w:rPr>
              <w:t>to train repair and</w:t>
            </w:r>
            <w:r w:rsidRPr="00650B28">
              <w:rPr>
                <w:rFonts w:cs="Calibri"/>
                <w:sz w:val="22"/>
                <w:szCs w:val="22"/>
              </w:rPr>
              <w:t xml:space="preserve"> service providers </w:t>
            </w:r>
            <w:r w:rsidR="00632E6D" w:rsidRPr="00650B28">
              <w:rPr>
                <w:rFonts w:cs="Calibri"/>
                <w:sz w:val="22"/>
                <w:szCs w:val="22"/>
              </w:rPr>
              <w:t>in technologies new to Niue and that will be adopted under AREAN, such as electric vehicles and hybrid cars.</w:t>
            </w:r>
            <w:r w:rsidRPr="00650B28">
              <w:rPr>
                <w:rFonts w:cs="Calibri"/>
                <w:sz w:val="22"/>
                <w:szCs w:val="22"/>
              </w:rPr>
              <w:t xml:space="preserve"> </w:t>
            </w:r>
          </w:p>
        </w:tc>
      </w:tr>
      <w:tr w:rsidR="00AC4B3C" w:rsidRPr="00650B28" w14:paraId="687CCEA5" w14:textId="77777777" w:rsidTr="008D5294">
        <w:tc>
          <w:tcPr>
            <w:tcW w:w="2088" w:type="dxa"/>
            <w:shd w:val="clear" w:color="auto" w:fill="auto"/>
            <w:vAlign w:val="center"/>
          </w:tcPr>
          <w:p w14:paraId="10383CE2" w14:textId="77777777" w:rsidR="00AC4B3C" w:rsidRPr="00650B28" w:rsidRDefault="003E5F6B" w:rsidP="00F67FBA">
            <w:pPr>
              <w:spacing w:after="0"/>
              <w:jc w:val="left"/>
              <w:rPr>
                <w:rFonts w:cs="Calibri"/>
                <w:sz w:val="22"/>
                <w:szCs w:val="20"/>
              </w:rPr>
            </w:pPr>
            <w:r w:rsidRPr="00650B28">
              <w:rPr>
                <w:rFonts w:cs="Calibri"/>
                <w:sz w:val="22"/>
                <w:szCs w:val="20"/>
              </w:rPr>
              <w:t>Village/Community Leaders</w:t>
            </w:r>
          </w:p>
        </w:tc>
        <w:tc>
          <w:tcPr>
            <w:tcW w:w="7155" w:type="dxa"/>
            <w:shd w:val="clear" w:color="auto" w:fill="auto"/>
            <w:vAlign w:val="center"/>
          </w:tcPr>
          <w:p w14:paraId="588459FB" w14:textId="77777777" w:rsidR="009F69F9" w:rsidRPr="00650B28" w:rsidRDefault="00AC4B3C" w:rsidP="00F67FBA">
            <w:pPr>
              <w:spacing w:after="0"/>
              <w:jc w:val="left"/>
              <w:rPr>
                <w:rFonts w:cs="Calibri"/>
                <w:sz w:val="22"/>
                <w:szCs w:val="20"/>
              </w:rPr>
            </w:pPr>
            <w:r w:rsidRPr="00650B28">
              <w:rPr>
                <w:rFonts w:cs="Calibri"/>
                <w:sz w:val="22"/>
                <w:szCs w:val="20"/>
              </w:rPr>
              <w:t xml:space="preserve">The country of Niue is sectioned into 14 villages, each with its </w:t>
            </w:r>
            <w:r w:rsidR="006F0A6D" w:rsidRPr="00650B28">
              <w:rPr>
                <w:rFonts w:cs="Calibri"/>
                <w:sz w:val="22"/>
                <w:szCs w:val="20"/>
              </w:rPr>
              <w:t>own council</w:t>
            </w:r>
            <w:r w:rsidRPr="00650B28">
              <w:rPr>
                <w:rFonts w:cs="Calibri"/>
                <w:sz w:val="22"/>
                <w:szCs w:val="20"/>
              </w:rPr>
              <w:t xml:space="preserve"> </w:t>
            </w:r>
            <w:r w:rsidR="006F0A6D" w:rsidRPr="00650B28">
              <w:rPr>
                <w:rFonts w:cs="Calibri"/>
                <w:sz w:val="22"/>
                <w:szCs w:val="20"/>
              </w:rPr>
              <w:t xml:space="preserve">who actively participate into all decisions involving the village and its inhabitants. For the selection of </w:t>
            </w:r>
            <w:r w:rsidR="003E5F6B" w:rsidRPr="00650B28">
              <w:rPr>
                <w:rFonts w:cs="Calibri"/>
                <w:sz w:val="22"/>
                <w:szCs w:val="20"/>
              </w:rPr>
              <w:t xml:space="preserve">the location of some of </w:t>
            </w:r>
            <w:r w:rsidR="006F0A6D" w:rsidRPr="00650B28">
              <w:rPr>
                <w:rFonts w:cs="Calibri"/>
                <w:sz w:val="22"/>
                <w:szCs w:val="20"/>
              </w:rPr>
              <w:t>the LC technology demos (such as for the LED streetlights and for the solar water pumps)</w:t>
            </w:r>
            <w:r w:rsidR="003E5F6B" w:rsidRPr="00650B28">
              <w:rPr>
                <w:rFonts w:cs="Calibri"/>
                <w:sz w:val="22"/>
                <w:szCs w:val="20"/>
              </w:rPr>
              <w:t>, for the subsequent project implementation,</w:t>
            </w:r>
            <w:r w:rsidR="006F0A6D" w:rsidRPr="00650B28">
              <w:rPr>
                <w:rFonts w:cs="Calibri"/>
                <w:sz w:val="22"/>
                <w:szCs w:val="20"/>
              </w:rPr>
              <w:t xml:space="preserve"> and for the planning of their replication, the project management team will partner with the village councils and leaders in Niue</w:t>
            </w:r>
            <w:r w:rsidRPr="00650B28">
              <w:rPr>
                <w:rFonts w:cs="Calibri"/>
                <w:sz w:val="22"/>
                <w:szCs w:val="20"/>
              </w:rPr>
              <w:t>.</w:t>
            </w:r>
          </w:p>
        </w:tc>
      </w:tr>
    </w:tbl>
    <w:p w14:paraId="17106F54" w14:textId="77777777" w:rsidR="00242D89" w:rsidRPr="00650B28" w:rsidRDefault="00242D89" w:rsidP="00F67FBA">
      <w:pPr>
        <w:spacing w:after="0"/>
        <w:rPr>
          <w:rFonts w:cs="Calibri"/>
          <w:sz w:val="22"/>
          <w:szCs w:val="20"/>
        </w:rPr>
      </w:pPr>
      <w:r w:rsidRPr="00650B28">
        <w:rPr>
          <w:rFonts w:cs="Calibri"/>
          <w:sz w:val="22"/>
          <w:szCs w:val="20"/>
        </w:rPr>
        <w:t xml:space="preserve"> </w:t>
      </w:r>
    </w:p>
    <w:p w14:paraId="6C8BA5C1" w14:textId="77777777" w:rsidR="00F42515" w:rsidRPr="00650B28" w:rsidRDefault="00F42515" w:rsidP="00F67FBA">
      <w:pPr>
        <w:spacing w:after="0"/>
        <w:rPr>
          <w:rFonts w:cs="Calibri"/>
          <w:b/>
          <w:bCs/>
          <w:color w:val="000000"/>
          <w:sz w:val="22"/>
          <w:szCs w:val="22"/>
          <w:lang w:eastAsia="x-none"/>
        </w:rPr>
      </w:pPr>
    </w:p>
    <w:p w14:paraId="4462DED0" w14:textId="77777777" w:rsidR="00B421B8" w:rsidRPr="00650B28" w:rsidRDefault="0006607F" w:rsidP="00F67FBA">
      <w:pPr>
        <w:spacing w:after="0"/>
        <w:rPr>
          <w:rFonts w:cs="Calibri"/>
          <w:b/>
          <w:bCs/>
          <w:color w:val="000000"/>
          <w:sz w:val="22"/>
          <w:szCs w:val="22"/>
          <w:lang w:eastAsia="x-none"/>
        </w:rPr>
      </w:pPr>
      <w:r w:rsidRPr="00650B28">
        <w:rPr>
          <w:rFonts w:cs="Calibri"/>
          <w:b/>
          <w:bCs/>
          <w:color w:val="000000"/>
          <w:sz w:val="22"/>
          <w:szCs w:val="22"/>
          <w:lang w:eastAsia="x-none"/>
        </w:rPr>
        <w:t>4.3</w:t>
      </w:r>
      <w:r w:rsidRPr="00650B28">
        <w:rPr>
          <w:rFonts w:cs="Calibri"/>
          <w:b/>
          <w:bCs/>
          <w:color w:val="000000"/>
          <w:sz w:val="22"/>
          <w:szCs w:val="22"/>
          <w:lang w:eastAsia="x-none"/>
        </w:rPr>
        <w:tab/>
      </w:r>
      <w:r w:rsidR="00B421B8" w:rsidRPr="00650B28">
        <w:rPr>
          <w:rFonts w:cs="Calibri"/>
          <w:b/>
          <w:bCs/>
          <w:color w:val="000000"/>
          <w:sz w:val="22"/>
          <w:szCs w:val="22"/>
          <w:u w:val="single"/>
          <w:lang w:eastAsia="x-none"/>
        </w:rPr>
        <w:t>Risks and Assumptions</w:t>
      </w:r>
    </w:p>
    <w:p w14:paraId="200ABB97" w14:textId="77777777" w:rsidR="00B421B8" w:rsidRPr="00650B28" w:rsidRDefault="00B421B8" w:rsidP="00F67FBA">
      <w:pPr>
        <w:spacing w:after="0"/>
        <w:rPr>
          <w:rFonts w:cs="Calibri"/>
          <w:sz w:val="22"/>
          <w:szCs w:val="20"/>
          <w:lang w:eastAsia="zh-CN"/>
        </w:rPr>
      </w:pPr>
    </w:p>
    <w:p w14:paraId="56CB4428" w14:textId="77777777" w:rsidR="00B421B8" w:rsidRPr="00650B28" w:rsidRDefault="00B421B8" w:rsidP="00F67FBA">
      <w:pPr>
        <w:spacing w:after="0"/>
        <w:rPr>
          <w:rFonts w:cs="Calibri"/>
          <w:sz w:val="22"/>
          <w:szCs w:val="20"/>
          <w:lang w:eastAsia="zh-CN"/>
        </w:rPr>
      </w:pPr>
      <w:r w:rsidRPr="00650B28">
        <w:rPr>
          <w:rFonts w:cs="Calibri"/>
          <w:sz w:val="22"/>
          <w:szCs w:val="20"/>
          <w:lang w:eastAsia="zh-CN"/>
        </w:rPr>
        <w:t>As per standard UNDP requirements, the Project Manager will monitor risks quarterly and report on the status of risks to the UNDP Country Office. The UNDP Country Office will record progress in the UNDP ATLAS risk log</w:t>
      </w:r>
      <w:r w:rsidR="00F67FBA" w:rsidRPr="00650B28">
        <w:rPr>
          <w:rFonts w:cs="Calibri"/>
          <w:sz w:val="22"/>
          <w:szCs w:val="20"/>
          <w:lang w:eastAsia="zh-CN"/>
        </w:rPr>
        <w:t xml:space="preserve">. </w:t>
      </w:r>
      <w:r w:rsidRPr="00650B28">
        <w:rPr>
          <w:rFonts w:cs="Calibri"/>
          <w:sz w:val="22"/>
          <w:szCs w:val="20"/>
          <w:lang w:eastAsia="zh-CN"/>
        </w:rPr>
        <w:t>Risks will be reported as critical when the impact and probability are high (i.e. when impact is rated as 5, and when impact is rated as 4 and probability is rated at 3 or higher). Management responses to critical risks will also be reported to the GEF in the annual PIR.</w:t>
      </w:r>
    </w:p>
    <w:p w14:paraId="4F028421" w14:textId="77777777" w:rsidR="00B421B8" w:rsidRPr="00650B28" w:rsidRDefault="00B421B8" w:rsidP="00F67FBA">
      <w:pPr>
        <w:spacing w:after="0"/>
        <w:rPr>
          <w:rFonts w:cs="Calibri"/>
          <w:sz w:val="22"/>
          <w:szCs w:val="20"/>
          <w:lang w:eastAsia="zh-CN"/>
        </w:rPr>
      </w:pPr>
    </w:p>
    <w:p w14:paraId="2E93B869" w14:textId="77777777" w:rsidR="00B421B8" w:rsidRPr="00650B28" w:rsidRDefault="00B421B8" w:rsidP="00F67FBA">
      <w:pPr>
        <w:spacing w:after="0"/>
        <w:rPr>
          <w:rFonts w:cs="Calibri"/>
          <w:sz w:val="22"/>
          <w:szCs w:val="22"/>
        </w:rPr>
      </w:pPr>
      <w:r w:rsidRPr="00650B28">
        <w:rPr>
          <w:rFonts w:cs="Calibri"/>
          <w:sz w:val="22"/>
          <w:szCs w:val="22"/>
        </w:rPr>
        <w:t>The risks that might prevent the project objectives from being achieved, during the project implementation, are listed as follows:</w:t>
      </w:r>
    </w:p>
    <w:p w14:paraId="7416667D" w14:textId="77777777" w:rsidR="00B421B8" w:rsidRPr="00650B28" w:rsidRDefault="00B421B8" w:rsidP="00F67FBA">
      <w:pPr>
        <w:spacing w:after="0"/>
        <w:rPr>
          <w:rFonts w:cs="Calibri"/>
          <w:sz w:val="22"/>
          <w:szCs w:val="22"/>
        </w:rPr>
      </w:pP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990"/>
        <w:gridCol w:w="1080"/>
        <w:gridCol w:w="4680"/>
        <w:gridCol w:w="900"/>
        <w:gridCol w:w="900"/>
      </w:tblGrid>
      <w:tr w:rsidR="00670020" w:rsidRPr="00650B28" w14:paraId="722696D0" w14:textId="77777777" w:rsidTr="00CB5218">
        <w:trPr>
          <w:jc w:val="center"/>
        </w:trPr>
        <w:tc>
          <w:tcPr>
            <w:tcW w:w="9990" w:type="dxa"/>
            <w:gridSpan w:val="6"/>
            <w:shd w:val="clear" w:color="auto" w:fill="CCFFFF"/>
            <w:vAlign w:val="center"/>
          </w:tcPr>
          <w:p w14:paraId="1A66BB27" w14:textId="77777777" w:rsidR="00670020" w:rsidRPr="00650B28" w:rsidRDefault="00670020" w:rsidP="00F67FBA">
            <w:pPr>
              <w:spacing w:after="0"/>
              <w:jc w:val="center"/>
              <w:rPr>
                <w:rFonts w:cs="Calibri"/>
                <w:b/>
                <w:sz w:val="22"/>
                <w:szCs w:val="22"/>
              </w:rPr>
            </w:pPr>
            <w:r w:rsidRPr="00650B28">
              <w:rPr>
                <w:rFonts w:cs="Calibri"/>
                <w:b/>
                <w:sz w:val="22"/>
                <w:szCs w:val="22"/>
              </w:rPr>
              <w:t>Project Risks</w:t>
            </w:r>
          </w:p>
        </w:tc>
      </w:tr>
      <w:tr w:rsidR="00670020" w:rsidRPr="00650B28" w14:paraId="2643A8EB" w14:textId="77777777" w:rsidTr="00CB5218">
        <w:trPr>
          <w:jc w:val="center"/>
        </w:trPr>
        <w:tc>
          <w:tcPr>
            <w:tcW w:w="1440" w:type="dxa"/>
            <w:shd w:val="clear" w:color="auto" w:fill="CCFFFF"/>
            <w:vAlign w:val="center"/>
          </w:tcPr>
          <w:p w14:paraId="4D74ACFC" w14:textId="77777777" w:rsidR="00670020" w:rsidRPr="00650B28" w:rsidRDefault="00670020" w:rsidP="00F67FBA">
            <w:pPr>
              <w:spacing w:after="0"/>
              <w:ind w:left="-18" w:right="-108"/>
              <w:jc w:val="center"/>
              <w:rPr>
                <w:rFonts w:cs="Calibri"/>
                <w:b/>
                <w:sz w:val="22"/>
                <w:szCs w:val="22"/>
              </w:rPr>
            </w:pPr>
            <w:r w:rsidRPr="00650B28">
              <w:rPr>
                <w:rFonts w:cs="Calibri"/>
                <w:b/>
                <w:sz w:val="22"/>
                <w:szCs w:val="22"/>
              </w:rPr>
              <w:t>Description</w:t>
            </w:r>
          </w:p>
        </w:tc>
        <w:tc>
          <w:tcPr>
            <w:tcW w:w="990" w:type="dxa"/>
            <w:shd w:val="clear" w:color="auto" w:fill="CCFFFF"/>
            <w:vAlign w:val="center"/>
          </w:tcPr>
          <w:p w14:paraId="101D3078" w14:textId="77777777" w:rsidR="00670020" w:rsidRPr="00650B28" w:rsidRDefault="00670020" w:rsidP="00F67FBA">
            <w:pPr>
              <w:spacing w:after="0"/>
              <w:jc w:val="center"/>
              <w:rPr>
                <w:rFonts w:cs="Calibri"/>
                <w:b/>
                <w:sz w:val="22"/>
                <w:szCs w:val="22"/>
              </w:rPr>
            </w:pPr>
            <w:r w:rsidRPr="00650B28">
              <w:rPr>
                <w:rFonts w:cs="Calibri"/>
                <w:b/>
                <w:sz w:val="22"/>
                <w:szCs w:val="22"/>
              </w:rPr>
              <w:t>Type</w:t>
            </w:r>
          </w:p>
        </w:tc>
        <w:tc>
          <w:tcPr>
            <w:tcW w:w="1080" w:type="dxa"/>
            <w:shd w:val="clear" w:color="auto" w:fill="CCFFFF"/>
            <w:vAlign w:val="center"/>
          </w:tcPr>
          <w:p w14:paraId="4AD914CE" w14:textId="77777777" w:rsidR="00670020" w:rsidRPr="00650B28" w:rsidRDefault="00670020" w:rsidP="00BC0FE7">
            <w:pPr>
              <w:spacing w:after="0"/>
              <w:ind w:left="-110" w:right="-110"/>
              <w:jc w:val="center"/>
              <w:rPr>
                <w:rFonts w:cs="Calibri"/>
                <w:b/>
                <w:sz w:val="22"/>
                <w:szCs w:val="22"/>
              </w:rPr>
            </w:pPr>
            <w:r w:rsidRPr="00650B28">
              <w:rPr>
                <w:rFonts w:cs="Calibri"/>
                <w:b/>
                <w:sz w:val="22"/>
                <w:szCs w:val="22"/>
              </w:rPr>
              <w:t>Impact &amp; Probability</w:t>
            </w:r>
          </w:p>
        </w:tc>
        <w:tc>
          <w:tcPr>
            <w:tcW w:w="4680" w:type="dxa"/>
            <w:shd w:val="clear" w:color="auto" w:fill="CCFFFF"/>
            <w:vAlign w:val="center"/>
          </w:tcPr>
          <w:p w14:paraId="04FFF8EF" w14:textId="77777777" w:rsidR="00670020" w:rsidRPr="00650B28" w:rsidRDefault="00670020" w:rsidP="00F67FBA">
            <w:pPr>
              <w:spacing w:after="0"/>
              <w:jc w:val="center"/>
              <w:rPr>
                <w:rFonts w:cs="Calibri"/>
                <w:b/>
                <w:sz w:val="22"/>
                <w:szCs w:val="22"/>
              </w:rPr>
            </w:pPr>
            <w:r w:rsidRPr="00650B28">
              <w:rPr>
                <w:rFonts w:cs="Calibri"/>
                <w:b/>
                <w:sz w:val="22"/>
                <w:szCs w:val="22"/>
              </w:rPr>
              <w:t>Mitigation Measures</w:t>
            </w:r>
          </w:p>
        </w:tc>
        <w:tc>
          <w:tcPr>
            <w:tcW w:w="900" w:type="dxa"/>
            <w:shd w:val="clear" w:color="auto" w:fill="CCFFFF"/>
            <w:vAlign w:val="center"/>
          </w:tcPr>
          <w:p w14:paraId="6AFD90FC" w14:textId="77777777" w:rsidR="00670020" w:rsidRPr="00650B28" w:rsidRDefault="00670020" w:rsidP="00F67FBA">
            <w:pPr>
              <w:spacing w:after="0"/>
              <w:jc w:val="center"/>
              <w:rPr>
                <w:rFonts w:cs="Calibri"/>
                <w:b/>
                <w:sz w:val="22"/>
                <w:szCs w:val="22"/>
              </w:rPr>
            </w:pPr>
            <w:r w:rsidRPr="00650B28">
              <w:rPr>
                <w:rFonts w:cs="Calibri"/>
                <w:b/>
                <w:sz w:val="22"/>
                <w:szCs w:val="22"/>
              </w:rPr>
              <w:t>Owner</w:t>
            </w:r>
          </w:p>
        </w:tc>
        <w:tc>
          <w:tcPr>
            <w:tcW w:w="900" w:type="dxa"/>
            <w:shd w:val="clear" w:color="auto" w:fill="CCFFFF"/>
            <w:vAlign w:val="center"/>
          </w:tcPr>
          <w:p w14:paraId="1CAFFB2D" w14:textId="77777777" w:rsidR="00670020" w:rsidRPr="00650B28" w:rsidRDefault="00670020" w:rsidP="00F67FBA">
            <w:pPr>
              <w:spacing w:after="0"/>
              <w:jc w:val="center"/>
              <w:rPr>
                <w:rFonts w:cs="Calibri"/>
                <w:b/>
                <w:sz w:val="22"/>
                <w:szCs w:val="22"/>
              </w:rPr>
            </w:pPr>
            <w:r w:rsidRPr="00650B28">
              <w:rPr>
                <w:rFonts w:cs="Calibri"/>
                <w:b/>
                <w:sz w:val="22"/>
                <w:szCs w:val="22"/>
              </w:rPr>
              <w:t>Status</w:t>
            </w:r>
          </w:p>
        </w:tc>
      </w:tr>
      <w:tr w:rsidR="00670020" w:rsidRPr="00650B28" w14:paraId="27AC670D" w14:textId="77777777" w:rsidTr="00CB5218">
        <w:trPr>
          <w:jc w:val="center"/>
        </w:trPr>
        <w:tc>
          <w:tcPr>
            <w:tcW w:w="1440" w:type="dxa"/>
          </w:tcPr>
          <w:p w14:paraId="0CB4025C" w14:textId="77777777" w:rsidR="00670020" w:rsidRPr="00650B28" w:rsidRDefault="00670020" w:rsidP="00F67FBA">
            <w:pPr>
              <w:spacing w:after="0"/>
              <w:ind w:left="-18" w:right="-108"/>
              <w:jc w:val="left"/>
              <w:rPr>
                <w:rFonts w:cs="Calibri"/>
                <w:szCs w:val="20"/>
              </w:rPr>
            </w:pPr>
            <w:r w:rsidRPr="00650B28">
              <w:rPr>
                <w:rFonts w:cs="Calibri"/>
                <w:szCs w:val="20"/>
              </w:rPr>
              <w:t>The project activities may not be fully implemented due to inadequate local capacity</w:t>
            </w:r>
          </w:p>
        </w:tc>
        <w:tc>
          <w:tcPr>
            <w:tcW w:w="990" w:type="dxa"/>
          </w:tcPr>
          <w:p w14:paraId="70CB45BB" w14:textId="77777777" w:rsidR="00670020" w:rsidRPr="00650B28" w:rsidRDefault="00670020" w:rsidP="00F67FBA">
            <w:pPr>
              <w:spacing w:after="0"/>
              <w:ind w:left="-18" w:right="-108"/>
              <w:jc w:val="left"/>
              <w:rPr>
                <w:rFonts w:cs="Calibri"/>
                <w:szCs w:val="20"/>
              </w:rPr>
            </w:pPr>
            <w:r w:rsidRPr="00650B28">
              <w:rPr>
                <w:rFonts w:cs="Calibri"/>
                <w:szCs w:val="20"/>
              </w:rPr>
              <w:t>Technical, Operational</w:t>
            </w:r>
          </w:p>
        </w:tc>
        <w:tc>
          <w:tcPr>
            <w:tcW w:w="1080" w:type="dxa"/>
          </w:tcPr>
          <w:p w14:paraId="413F0D9F" w14:textId="77777777" w:rsidR="00670020" w:rsidRPr="00650B28" w:rsidRDefault="00670020" w:rsidP="00F67FBA">
            <w:pPr>
              <w:spacing w:after="0"/>
              <w:jc w:val="left"/>
              <w:rPr>
                <w:rFonts w:cs="Calibri"/>
                <w:szCs w:val="20"/>
              </w:rPr>
            </w:pPr>
            <w:r w:rsidRPr="00650B28">
              <w:rPr>
                <w:rFonts w:cs="Calibri"/>
                <w:szCs w:val="20"/>
              </w:rPr>
              <w:t>P = 2</w:t>
            </w:r>
          </w:p>
          <w:p w14:paraId="2AFA5BD0" w14:textId="77777777" w:rsidR="00670020" w:rsidRPr="00650B28" w:rsidRDefault="00670020" w:rsidP="00F67FBA">
            <w:pPr>
              <w:spacing w:after="0"/>
              <w:jc w:val="left"/>
              <w:rPr>
                <w:rFonts w:cs="Calibri"/>
                <w:szCs w:val="20"/>
              </w:rPr>
            </w:pPr>
            <w:r w:rsidRPr="00650B28">
              <w:rPr>
                <w:rFonts w:cs="Calibri"/>
                <w:szCs w:val="20"/>
              </w:rPr>
              <w:t>I = 4</w:t>
            </w:r>
          </w:p>
        </w:tc>
        <w:tc>
          <w:tcPr>
            <w:tcW w:w="4680" w:type="dxa"/>
          </w:tcPr>
          <w:p w14:paraId="61A1063D" w14:textId="77777777" w:rsidR="00670020" w:rsidRPr="00650B28" w:rsidRDefault="00670020"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GoN will set up a </w:t>
            </w:r>
            <w:r w:rsidRPr="00650B28">
              <w:rPr>
                <w:rFonts w:cs="Calibri"/>
                <w:szCs w:val="20"/>
                <w:lang w:eastAsia="zh-CN"/>
              </w:rPr>
              <w:t>capable project team comprising competent local and international experts to expand the capacity of the local community people in the implementation of the relevant project activities. The proposed project will be coordinated closely with other relevant projects in the country mainly to make use of potential synergies in the management of the project implementation. This is in addition to the support from UNDP-Samoa MCO that GoN can request.</w:t>
            </w:r>
          </w:p>
          <w:p w14:paraId="79793D87"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UNDP-Samoa MCO, with the agreement of the implementing partner will manage and expedite the procurement process for external personnel that will work on the project activities. Potential modification of activities to allow for expeditious implementation will be done.</w:t>
            </w:r>
          </w:p>
        </w:tc>
        <w:tc>
          <w:tcPr>
            <w:tcW w:w="900" w:type="dxa"/>
          </w:tcPr>
          <w:p w14:paraId="3B3A6F69" w14:textId="77777777" w:rsidR="00670020" w:rsidRPr="00650B28" w:rsidRDefault="00670020" w:rsidP="00F67FBA">
            <w:pPr>
              <w:spacing w:after="0"/>
              <w:ind w:right="-108"/>
              <w:jc w:val="left"/>
              <w:rPr>
                <w:rFonts w:cs="Calibri"/>
                <w:szCs w:val="20"/>
              </w:rPr>
            </w:pPr>
            <w:r w:rsidRPr="00650B28">
              <w:rPr>
                <w:rFonts w:cs="Calibri"/>
                <w:szCs w:val="20"/>
              </w:rPr>
              <w:t>PMU, DoU, PMCU</w:t>
            </w:r>
          </w:p>
        </w:tc>
        <w:tc>
          <w:tcPr>
            <w:tcW w:w="900" w:type="dxa"/>
          </w:tcPr>
          <w:p w14:paraId="4BD0E34A" w14:textId="77777777" w:rsidR="00670020" w:rsidRPr="00650B28" w:rsidRDefault="00670020" w:rsidP="00F67FBA">
            <w:pPr>
              <w:spacing w:after="0"/>
              <w:ind w:right="-108"/>
              <w:jc w:val="left"/>
              <w:rPr>
                <w:rFonts w:cs="Calibri"/>
                <w:szCs w:val="20"/>
              </w:rPr>
            </w:pPr>
            <w:r w:rsidRPr="00650B28">
              <w:rPr>
                <w:rFonts w:cs="Calibri"/>
                <w:szCs w:val="20"/>
              </w:rPr>
              <w:t>No Change</w:t>
            </w:r>
          </w:p>
        </w:tc>
      </w:tr>
      <w:tr w:rsidR="00670020" w:rsidRPr="00650B28" w14:paraId="3CD84FBC" w14:textId="77777777" w:rsidTr="00CB5218">
        <w:trPr>
          <w:jc w:val="center"/>
        </w:trPr>
        <w:tc>
          <w:tcPr>
            <w:tcW w:w="1440" w:type="dxa"/>
          </w:tcPr>
          <w:p w14:paraId="1BFA170C" w14:textId="77777777" w:rsidR="00670020" w:rsidRPr="00650B28" w:rsidRDefault="00670020" w:rsidP="00F67FBA">
            <w:pPr>
              <w:spacing w:after="0"/>
              <w:ind w:left="-18" w:right="-108"/>
              <w:jc w:val="left"/>
              <w:rPr>
                <w:rFonts w:cs="Calibri"/>
                <w:szCs w:val="20"/>
              </w:rPr>
            </w:pPr>
            <w:r w:rsidRPr="00650B28">
              <w:rPr>
                <w:rFonts w:cs="Calibri"/>
                <w:szCs w:val="20"/>
              </w:rPr>
              <w:t>The pre-identified and other anticipated co-financing for specific activities of the project may not be available on a timely manner</w:t>
            </w:r>
          </w:p>
        </w:tc>
        <w:tc>
          <w:tcPr>
            <w:tcW w:w="990" w:type="dxa"/>
          </w:tcPr>
          <w:p w14:paraId="6452D91C" w14:textId="77777777" w:rsidR="00670020" w:rsidRPr="00650B28" w:rsidRDefault="00670020" w:rsidP="00F67FBA">
            <w:pPr>
              <w:spacing w:after="0"/>
              <w:ind w:right="-108"/>
              <w:jc w:val="left"/>
              <w:rPr>
                <w:rFonts w:cs="Calibri"/>
                <w:szCs w:val="20"/>
              </w:rPr>
            </w:pPr>
            <w:r w:rsidRPr="00650B28">
              <w:rPr>
                <w:rFonts w:cs="Calibri"/>
                <w:szCs w:val="20"/>
              </w:rPr>
              <w:t>Financial</w:t>
            </w:r>
          </w:p>
        </w:tc>
        <w:tc>
          <w:tcPr>
            <w:tcW w:w="1080" w:type="dxa"/>
          </w:tcPr>
          <w:p w14:paraId="595FF863" w14:textId="77777777" w:rsidR="00670020" w:rsidRPr="00650B28" w:rsidRDefault="00670020" w:rsidP="00F67FBA">
            <w:pPr>
              <w:spacing w:after="0"/>
              <w:jc w:val="left"/>
              <w:rPr>
                <w:rFonts w:cs="Calibri"/>
                <w:szCs w:val="20"/>
              </w:rPr>
            </w:pPr>
            <w:r w:rsidRPr="00650B28">
              <w:rPr>
                <w:rFonts w:cs="Calibri"/>
                <w:szCs w:val="20"/>
              </w:rPr>
              <w:t>P = 1</w:t>
            </w:r>
          </w:p>
          <w:p w14:paraId="51C8D969" w14:textId="77777777" w:rsidR="00670020" w:rsidRPr="00650B28" w:rsidRDefault="00670020" w:rsidP="00F67FBA">
            <w:pPr>
              <w:spacing w:after="0"/>
              <w:jc w:val="left"/>
              <w:rPr>
                <w:rFonts w:cs="Calibri"/>
                <w:szCs w:val="20"/>
              </w:rPr>
            </w:pPr>
            <w:r w:rsidRPr="00650B28">
              <w:rPr>
                <w:rFonts w:cs="Calibri"/>
                <w:szCs w:val="20"/>
              </w:rPr>
              <w:t>I = 4</w:t>
            </w:r>
          </w:p>
        </w:tc>
        <w:tc>
          <w:tcPr>
            <w:tcW w:w="4680" w:type="dxa"/>
          </w:tcPr>
          <w:p w14:paraId="21497D1E" w14:textId="77777777" w:rsidR="00670020" w:rsidRPr="00650B28" w:rsidRDefault="00670020" w:rsidP="00F67FBA">
            <w:pPr>
              <w:spacing w:after="0"/>
              <w:jc w:val="left"/>
              <w:outlineLvl w:val="0"/>
              <w:rPr>
                <w:rFonts w:cs="Calibri"/>
                <w:szCs w:val="20"/>
              </w:rPr>
            </w:pPr>
            <w:r w:rsidRPr="00650B28">
              <w:rPr>
                <w:rFonts w:cs="Calibri"/>
                <w:b/>
                <w:szCs w:val="20"/>
              </w:rPr>
              <w:t>Prevention</w:t>
            </w:r>
            <w:r w:rsidRPr="00650B28">
              <w:rPr>
                <w:rFonts w:cs="Calibri"/>
                <w:szCs w:val="20"/>
              </w:rPr>
              <w:t>: GoN assurance of co-funding shall be confirmed and secured prior to project launching. The project team will closely monitor and ensure the timely availability of co-financing from project partners and co-financers during project implementation.</w:t>
            </w:r>
          </w:p>
          <w:p w14:paraId="1B51B7ED"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w:t>
            </w:r>
            <w:r w:rsidRPr="00650B28">
              <w:rPr>
                <w:rFonts w:cs="Calibri"/>
                <w:szCs w:val="20"/>
              </w:rPr>
              <w:t xml:space="preserve"> Reallocation of budget to support the implementation of activities that will be affected by the delays in the availability of co-financing. In case co-financing will not happen, potential modifications of activities can be done to allow delivery of alternative outputs that are still contributing to the achievement of the relevant outcomes. Together with the NPD conduct follow-up meetings with co-financer, or alternatively find and negotiate with other potential co-financers.</w:t>
            </w:r>
          </w:p>
        </w:tc>
        <w:tc>
          <w:tcPr>
            <w:tcW w:w="900" w:type="dxa"/>
          </w:tcPr>
          <w:p w14:paraId="2909B247" w14:textId="77777777" w:rsidR="00670020" w:rsidRPr="00650B28" w:rsidRDefault="00670020" w:rsidP="00F67FBA">
            <w:pPr>
              <w:spacing w:after="0"/>
              <w:ind w:right="-108"/>
              <w:jc w:val="left"/>
              <w:rPr>
                <w:rFonts w:cs="Calibri"/>
                <w:szCs w:val="20"/>
              </w:rPr>
            </w:pPr>
            <w:r w:rsidRPr="00650B28">
              <w:rPr>
                <w:rFonts w:cs="Calibri"/>
                <w:szCs w:val="20"/>
              </w:rPr>
              <w:t>PMU,</w:t>
            </w:r>
          </w:p>
          <w:p w14:paraId="74090397" w14:textId="77777777" w:rsidR="00670020" w:rsidRPr="00650B28" w:rsidRDefault="00670020" w:rsidP="00F67FBA">
            <w:pPr>
              <w:spacing w:after="0"/>
              <w:ind w:right="-108"/>
              <w:jc w:val="left"/>
              <w:rPr>
                <w:rFonts w:cs="Calibri"/>
                <w:szCs w:val="20"/>
              </w:rPr>
            </w:pPr>
            <w:r w:rsidRPr="00650B28">
              <w:rPr>
                <w:rFonts w:cs="Calibri"/>
                <w:szCs w:val="20"/>
              </w:rPr>
              <w:t>PMCU</w:t>
            </w:r>
          </w:p>
        </w:tc>
        <w:tc>
          <w:tcPr>
            <w:tcW w:w="900" w:type="dxa"/>
          </w:tcPr>
          <w:p w14:paraId="18DBA1BB" w14:textId="77777777" w:rsidR="00670020" w:rsidRPr="00650B28" w:rsidRDefault="00670020" w:rsidP="00F67FBA">
            <w:pPr>
              <w:spacing w:after="0"/>
              <w:ind w:right="-108"/>
              <w:jc w:val="left"/>
              <w:rPr>
                <w:rFonts w:cs="Calibri"/>
                <w:szCs w:val="20"/>
              </w:rPr>
            </w:pPr>
            <w:r w:rsidRPr="00650B28">
              <w:rPr>
                <w:rFonts w:cs="Calibri"/>
                <w:szCs w:val="20"/>
              </w:rPr>
              <w:t>Reducing</w:t>
            </w:r>
          </w:p>
        </w:tc>
      </w:tr>
      <w:tr w:rsidR="00670020" w:rsidRPr="00650B28" w14:paraId="310EE25A" w14:textId="77777777" w:rsidTr="00CB5218">
        <w:trPr>
          <w:jc w:val="center"/>
        </w:trPr>
        <w:tc>
          <w:tcPr>
            <w:tcW w:w="1440" w:type="dxa"/>
          </w:tcPr>
          <w:p w14:paraId="5177C01A" w14:textId="77777777" w:rsidR="00670020" w:rsidRPr="00650B28" w:rsidRDefault="00670020" w:rsidP="00F67FBA">
            <w:pPr>
              <w:spacing w:after="0"/>
              <w:ind w:left="-18" w:right="-108"/>
              <w:jc w:val="left"/>
              <w:rPr>
                <w:rFonts w:cs="Calibri"/>
                <w:szCs w:val="20"/>
              </w:rPr>
            </w:pPr>
            <w:r w:rsidRPr="00650B28">
              <w:rPr>
                <w:rFonts w:cs="Calibri"/>
                <w:szCs w:val="20"/>
              </w:rPr>
              <w:t>The follow-up/through work needed to sustain the achieved outcomes and benefits may not happen</w:t>
            </w:r>
          </w:p>
        </w:tc>
        <w:tc>
          <w:tcPr>
            <w:tcW w:w="990" w:type="dxa"/>
          </w:tcPr>
          <w:p w14:paraId="7A11995B" w14:textId="77777777" w:rsidR="00670020" w:rsidRPr="00650B28" w:rsidRDefault="00670020" w:rsidP="00F67FBA">
            <w:pPr>
              <w:spacing w:after="0"/>
              <w:ind w:right="-108"/>
              <w:jc w:val="left"/>
              <w:rPr>
                <w:rFonts w:cs="Calibri"/>
                <w:szCs w:val="20"/>
              </w:rPr>
            </w:pPr>
            <w:r w:rsidRPr="00650B28">
              <w:rPr>
                <w:rFonts w:cs="Calibri"/>
                <w:szCs w:val="20"/>
              </w:rPr>
              <w:t>Operational,</w:t>
            </w:r>
          </w:p>
          <w:p w14:paraId="10353830" w14:textId="77777777" w:rsidR="00670020" w:rsidRPr="00650B28" w:rsidRDefault="00670020" w:rsidP="00F67FBA">
            <w:pPr>
              <w:spacing w:after="0"/>
              <w:ind w:right="-108"/>
              <w:jc w:val="left"/>
              <w:rPr>
                <w:rFonts w:cs="Calibri"/>
                <w:szCs w:val="20"/>
              </w:rPr>
            </w:pPr>
            <w:r w:rsidRPr="00650B28">
              <w:rPr>
                <w:rFonts w:cs="Calibri"/>
                <w:szCs w:val="20"/>
              </w:rPr>
              <w:t>Financial</w:t>
            </w:r>
          </w:p>
        </w:tc>
        <w:tc>
          <w:tcPr>
            <w:tcW w:w="1080" w:type="dxa"/>
          </w:tcPr>
          <w:p w14:paraId="64B9544A" w14:textId="77777777" w:rsidR="00670020" w:rsidRPr="00650B28" w:rsidRDefault="00670020" w:rsidP="00F67FBA">
            <w:pPr>
              <w:spacing w:after="0"/>
              <w:jc w:val="left"/>
              <w:rPr>
                <w:rFonts w:cs="Calibri"/>
                <w:szCs w:val="20"/>
              </w:rPr>
            </w:pPr>
            <w:r w:rsidRPr="00650B28">
              <w:rPr>
                <w:rFonts w:cs="Calibri"/>
                <w:szCs w:val="20"/>
              </w:rPr>
              <w:t>P = 3</w:t>
            </w:r>
          </w:p>
          <w:p w14:paraId="34E38655" w14:textId="77777777" w:rsidR="00670020" w:rsidRPr="00650B28" w:rsidRDefault="00670020" w:rsidP="00F67FBA">
            <w:pPr>
              <w:spacing w:after="0"/>
              <w:jc w:val="left"/>
              <w:rPr>
                <w:rFonts w:cs="Calibri"/>
                <w:szCs w:val="20"/>
              </w:rPr>
            </w:pPr>
            <w:r w:rsidRPr="00650B28">
              <w:rPr>
                <w:rFonts w:cs="Calibri"/>
                <w:szCs w:val="20"/>
              </w:rPr>
              <w:t>I = 2</w:t>
            </w:r>
          </w:p>
        </w:tc>
        <w:tc>
          <w:tcPr>
            <w:tcW w:w="4680" w:type="dxa"/>
          </w:tcPr>
          <w:p w14:paraId="17A5307D" w14:textId="77777777" w:rsidR="00670020" w:rsidRPr="00650B28" w:rsidRDefault="00670020" w:rsidP="00F67FBA">
            <w:pPr>
              <w:spacing w:after="0"/>
              <w:jc w:val="left"/>
              <w:rPr>
                <w:rFonts w:cs="Calibri"/>
                <w:szCs w:val="20"/>
              </w:rPr>
            </w:pPr>
            <w:r w:rsidRPr="00650B28">
              <w:rPr>
                <w:rFonts w:cs="Calibri"/>
                <w:szCs w:val="20"/>
              </w:rPr>
              <w:t>Prevention</w:t>
            </w:r>
            <w:r w:rsidR="00F86FD9" w:rsidRPr="00650B28">
              <w:rPr>
                <w:rFonts w:cs="Calibri"/>
                <w:szCs w:val="20"/>
              </w:rPr>
              <w:t>: As part of the project activities, the development of a sustainable follow-up plan will ensure that follow-through from the key stakeholders (e.g., GoN) will happen by involving them in the planning process itself and getting their commitments when signing off on the plan implementation. The sustenance of the outcomes that are realized during project implementation will form part of the follow-up plan.</w:t>
            </w:r>
          </w:p>
          <w:p w14:paraId="3741FB6F" w14:textId="77777777" w:rsidR="00F86FD9" w:rsidRPr="00650B28" w:rsidRDefault="00F86FD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Agreement and regular follow up with the project partners involved in the implementation of completed activities in the sustained application of the systems/frameworks that will be established and operationalized by the project.</w:t>
            </w:r>
          </w:p>
        </w:tc>
        <w:tc>
          <w:tcPr>
            <w:tcW w:w="900" w:type="dxa"/>
          </w:tcPr>
          <w:p w14:paraId="7957AADC" w14:textId="77777777" w:rsidR="00670020" w:rsidRPr="00650B28" w:rsidRDefault="00670020" w:rsidP="00F67FBA">
            <w:pPr>
              <w:spacing w:after="0"/>
              <w:ind w:right="-108"/>
              <w:jc w:val="left"/>
              <w:rPr>
                <w:rFonts w:cs="Calibri"/>
                <w:szCs w:val="20"/>
              </w:rPr>
            </w:pPr>
            <w:r w:rsidRPr="00650B28">
              <w:rPr>
                <w:rFonts w:cs="Calibri"/>
                <w:szCs w:val="20"/>
              </w:rPr>
              <w:t>PMCU,</w:t>
            </w:r>
          </w:p>
          <w:p w14:paraId="3342BC73" w14:textId="77777777" w:rsidR="00670020" w:rsidRPr="00650B28" w:rsidRDefault="00670020" w:rsidP="00F67FBA">
            <w:pPr>
              <w:spacing w:after="0"/>
              <w:ind w:right="-108"/>
              <w:jc w:val="left"/>
              <w:rPr>
                <w:rFonts w:cs="Calibri"/>
                <w:szCs w:val="20"/>
              </w:rPr>
            </w:pPr>
            <w:r w:rsidRPr="00650B28">
              <w:rPr>
                <w:rFonts w:cs="Calibri"/>
                <w:szCs w:val="20"/>
              </w:rPr>
              <w:t>DoU-MoI</w:t>
            </w:r>
          </w:p>
        </w:tc>
        <w:tc>
          <w:tcPr>
            <w:tcW w:w="900" w:type="dxa"/>
          </w:tcPr>
          <w:p w14:paraId="22444B71" w14:textId="77777777" w:rsidR="00670020" w:rsidRPr="00650B28" w:rsidRDefault="00670020" w:rsidP="00F67FBA">
            <w:pPr>
              <w:spacing w:after="0"/>
              <w:ind w:right="-108"/>
              <w:jc w:val="left"/>
              <w:rPr>
                <w:rFonts w:cs="Calibri"/>
                <w:szCs w:val="20"/>
              </w:rPr>
            </w:pPr>
            <w:r w:rsidRPr="00650B28">
              <w:rPr>
                <w:rFonts w:cs="Calibri"/>
                <w:szCs w:val="20"/>
              </w:rPr>
              <w:t>No Change</w:t>
            </w:r>
          </w:p>
        </w:tc>
      </w:tr>
      <w:tr w:rsidR="00670020" w:rsidRPr="00650B28" w14:paraId="25B8EC47" w14:textId="77777777" w:rsidTr="00CB5218">
        <w:trPr>
          <w:jc w:val="center"/>
        </w:trPr>
        <w:tc>
          <w:tcPr>
            <w:tcW w:w="1440" w:type="dxa"/>
          </w:tcPr>
          <w:p w14:paraId="230E684B" w14:textId="77777777" w:rsidR="00670020" w:rsidRPr="00650B28" w:rsidRDefault="00670020" w:rsidP="00F67FBA">
            <w:pPr>
              <w:spacing w:after="0"/>
              <w:ind w:left="-18" w:right="-108"/>
              <w:jc w:val="left"/>
              <w:rPr>
                <w:rFonts w:cs="Calibri"/>
                <w:szCs w:val="20"/>
              </w:rPr>
            </w:pPr>
            <w:r w:rsidRPr="00650B28">
              <w:rPr>
                <w:rFonts w:cs="Calibri"/>
                <w:szCs w:val="20"/>
              </w:rPr>
              <w:t>RE-based energy generation (power and non-power purposes) installations can be seriously affected by adverse climate-related events</w:t>
            </w:r>
          </w:p>
        </w:tc>
        <w:tc>
          <w:tcPr>
            <w:tcW w:w="990" w:type="dxa"/>
          </w:tcPr>
          <w:p w14:paraId="7AC3D7AA" w14:textId="77777777" w:rsidR="00670020" w:rsidRPr="00650B28" w:rsidRDefault="00670020" w:rsidP="00F67FBA">
            <w:pPr>
              <w:spacing w:after="0"/>
              <w:ind w:right="-108"/>
              <w:jc w:val="left"/>
              <w:rPr>
                <w:rFonts w:cs="Calibri"/>
                <w:szCs w:val="20"/>
              </w:rPr>
            </w:pPr>
            <w:r w:rsidRPr="00650B28">
              <w:rPr>
                <w:rFonts w:cs="Calibri"/>
                <w:szCs w:val="20"/>
              </w:rPr>
              <w:t>Environmental</w:t>
            </w:r>
          </w:p>
        </w:tc>
        <w:tc>
          <w:tcPr>
            <w:tcW w:w="1080" w:type="dxa"/>
          </w:tcPr>
          <w:p w14:paraId="46358D78" w14:textId="77777777" w:rsidR="00670020" w:rsidRPr="00650B28" w:rsidRDefault="00670020" w:rsidP="00F67FBA">
            <w:pPr>
              <w:spacing w:after="0"/>
              <w:jc w:val="left"/>
              <w:rPr>
                <w:rFonts w:cs="Calibri"/>
                <w:szCs w:val="20"/>
              </w:rPr>
            </w:pPr>
            <w:r w:rsidRPr="00650B28">
              <w:rPr>
                <w:rFonts w:cs="Calibri"/>
                <w:szCs w:val="20"/>
              </w:rPr>
              <w:t>P = 2</w:t>
            </w:r>
          </w:p>
          <w:p w14:paraId="0F81000D" w14:textId="77777777" w:rsidR="00670020" w:rsidRPr="00650B28" w:rsidRDefault="00670020" w:rsidP="00F67FBA">
            <w:pPr>
              <w:spacing w:after="0"/>
              <w:jc w:val="left"/>
              <w:rPr>
                <w:rFonts w:cs="Calibri"/>
                <w:szCs w:val="20"/>
              </w:rPr>
            </w:pPr>
            <w:r w:rsidRPr="00650B28">
              <w:rPr>
                <w:rFonts w:cs="Calibri"/>
                <w:szCs w:val="20"/>
              </w:rPr>
              <w:t>I = 4</w:t>
            </w:r>
          </w:p>
        </w:tc>
        <w:tc>
          <w:tcPr>
            <w:tcW w:w="4680" w:type="dxa"/>
          </w:tcPr>
          <w:p w14:paraId="62EBA2D3" w14:textId="77777777" w:rsidR="00670020" w:rsidRPr="00650B28" w:rsidRDefault="00670020" w:rsidP="00F67FBA">
            <w:pPr>
              <w:spacing w:after="0"/>
              <w:jc w:val="left"/>
              <w:outlineLvl w:val="0"/>
              <w:rPr>
                <w:rFonts w:cs="Calibri"/>
                <w:szCs w:val="20"/>
              </w:rPr>
            </w:pPr>
            <w:r w:rsidRPr="00650B28">
              <w:rPr>
                <w:rFonts w:cs="Calibri"/>
                <w:b/>
                <w:szCs w:val="20"/>
              </w:rPr>
              <w:t>Prevention</w:t>
            </w:r>
            <w:r w:rsidRPr="00650B28">
              <w:rPr>
                <w:rFonts w:cs="Calibri"/>
                <w:szCs w:val="20"/>
              </w:rPr>
              <w:t>: It is already common in international design and engineering practices, as well as in the construction/installation of RE-based energy generation units to follow proper engineering design and construction that ensure not only structural integrity but also climate resilience. This applies also in the procurement, design/engineering, installation and operation of the pertinent installations.</w:t>
            </w:r>
          </w:p>
          <w:p w14:paraId="04D26A06"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Depending on the extent of the impacts of the adverse climate–related events, appropriate modifications in the installations (and budget) will be done. Potential reduction in the number of installations, or replacement with alternative demos will be done while considering the need to ensure the resulting interventions are still contributing to the realization of the project outcomes.</w:t>
            </w:r>
          </w:p>
        </w:tc>
        <w:tc>
          <w:tcPr>
            <w:tcW w:w="900" w:type="dxa"/>
          </w:tcPr>
          <w:p w14:paraId="173A14D7" w14:textId="77777777" w:rsidR="00670020" w:rsidRPr="00650B28" w:rsidRDefault="00670020" w:rsidP="00F67FBA">
            <w:pPr>
              <w:spacing w:after="0"/>
              <w:ind w:right="-108"/>
              <w:jc w:val="left"/>
              <w:rPr>
                <w:rFonts w:cs="Calibri"/>
                <w:szCs w:val="20"/>
              </w:rPr>
            </w:pPr>
            <w:r w:rsidRPr="00650B28">
              <w:rPr>
                <w:rFonts w:cs="Calibri"/>
                <w:szCs w:val="20"/>
              </w:rPr>
              <w:t>DoU,</w:t>
            </w:r>
          </w:p>
          <w:p w14:paraId="2A3E3979" w14:textId="77777777" w:rsidR="00670020" w:rsidRPr="00650B28" w:rsidRDefault="00670020" w:rsidP="00F67FBA">
            <w:pPr>
              <w:spacing w:after="0"/>
              <w:ind w:right="-108"/>
              <w:jc w:val="left"/>
              <w:rPr>
                <w:rFonts w:cs="Calibri"/>
                <w:szCs w:val="20"/>
              </w:rPr>
            </w:pPr>
            <w:r w:rsidRPr="00650B28">
              <w:rPr>
                <w:rFonts w:cs="Calibri"/>
                <w:szCs w:val="20"/>
              </w:rPr>
              <w:t>NPC,</w:t>
            </w:r>
          </w:p>
          <w:p w14:paraId="302FA7BB" w14:textId="77777777" w:rsidR="00670020" w:rsidRPr="00650B28" w:rsidRDefault="00670020" w:rsidP="00F67FBA">
            <w:pPr>
              <w:spacing w:after="0"/>
              <w:ind w:right="-108"/>
              <w:jc w:val="left"/>
              <w:rPr>
                <w:rFonts w:cs="Calibri"/>
                <w:szCs w:val="20"/>
              </w:rPr>
            </w:pPr>
            <w:r w:rsidRPr="00650B28">
              <w:rPr>
                <w:rFonts w:cs="Calibri"/>
                <w:szCs w:val="20"/>
              </w:rPr>
              <w:t>PMU, PMCU</w:t>
            </w:r>
          </w:p>
        </w:tc>
        <w:tc>
          <w:tcPr>
            <w:tcW w:w="900" w:type="dxa"/>
          </w:tcPr>
          <w:p w14:paraId="2F42836E" w14:textId="77777777" w:rsidR="00670020" w:rsidRPr="00650B28" w:rsidRDefault="00670020" w:rsidP="00F67FBA">
            <w:pPr>
              <w:spacing w:after="0"/>
              <w:ind w:right="-108"/>
              <w:jc w:val="left"/>
              <w:rPr>
                <w:rFonts w:cs="Calibri"/>
                <w:szCs w:val="20"/>
              </w:rPr>
            </w:pPr>
            <w:r w:rsidRPr="00650B28">
              <w:rPr>
                <w:rFonts w:cs="Calibri"/>
                <w:szCs w:val="20"/>
              </w:rPr>
              <w:t>No Change</w:t>
            </w:r>
          </w:p>
        </w:tc>
      </w:tr>
      <w:tr w:rsidR="00670020" w:rsidRPr="00650B28" w14:paraId="709392DF" w14:textId="77777777" w:rsidTr="00CB5218">
        <w:trPr>
          <w:jc w:val="center"/>
        </w:trPr>
        <w:tc>
          <w:tcPr>
            <w:tcW w:w="1440" w:type="dxa"/>
          </w:tcPr>
          <w:p w14:paraId="424D270D" w14:textId="77777777" w:rsidR="00670020" w:rsidRPr="00650B28" w:rsidRDefault="00670020" w:rsidP="00F67FBA">
            <w:pPr>
              <w:spacing w:after="0"/>
              <w:ind w:left="-18" w:right="-108"/>
              <w:jc w:val="left"/>
              <w:rPr>
                <w:rFonts w:cs="Calibri"/>
                <w:szCs w:val="20"/>
              </w:rPr>
            </w:pPr>
            <w:r w:rsidRPr="00650B28">
              <w:rPr>
                <w:rFonts w:cs="Calibri"/>
                <w:szCs w:val="20"/>
              </w:rPr>
              <w:t xml:space="preserve">Villages </w:t>
            </w:r>
            <w:r w:rsidRPr="00650B28">
              <w:rPr>
                <w:rFonts w:cs="Calibri"/>
                <w:szCs w:val="20"/>
                <w:lang w:eastAsia="zh-CN"/>
              </w:rPr>
              <w:t>may not support the project implementation</w:t>
            </w:r>
          </w:p>
        </w:tc>
        <w:tc>
          <w:tcPr>
            <w:tcW w:w="990" w:type="dxa"/>
          </w:tcPr>
          <w:p w14:paraId="24DFED99" w14:textId="77777777" w:rsidR="00670020" w:rsidRPr="00650B28" w:rsidRDefault="00670020" w:rsidP="00F67FBA">
            <w:pPr>
              <w:spacing w:after="0"/>
              <w:ind w:right="-108"/>
              <w:jc w:val="left"/>
              <w:rPr>
                <w:rFonts w:cs="Calibri"/>
                <w:szCs w:val="20"/>
              </w:rPr>
            </w:pPr>
            <w:r w:rsidRPr="00650B28">
              <w:rPr>
                <w:rFonts w:cs="Calibri"/>
                <w:szCs w:val="20"/>
              </w:rPr>
              <w:t>Operational, Organizational</w:t>
            </w:r>
          </w:p>
        </w:tc>
        <w:tc>
          <w:tcPr>
            <w:tcW w:w="1080" w:type="dxa"/>
          </w:tcPr>
          <w:p w14:paraId="3DAAD22F" w14:textId="77777777" w:rsidR="00670020" w:rsidRPr="00650B28" w:rsidRDefault="00670020" w:rsidP="00F67FBA">
            <w:pPr>
              <w:spacing w:after="0"/>
              <w:jc w:val="left"/>
              <w:rPr>
                <w:rFonts w:cs="Calibri"/>
                <w:szCs w:val="20"/>
              </w:rPr>
            </w:pPr>
            <w:r w:rsidRPr="00650B28">
              <w:rPr>
                <w:rFonts w:cs="Calibri"/>
                <w:szCs w:val="20"/>
              </w:rPr>
              <w:t>P = 1</w:t>
            </w:r>
          </w:p>
          <w:p w14:paraId="5D4E397A" w14:textId="77777777" w:rsidR="00670020" w:rsidRPr="00650B28" w:rsidRDefault="00670020" w:rsidP="00F67FBA">
            <w:pPr>
              <w:spacing w:after="0"/>
              <w:jc w:val="left"/>
              <w:rPr>
                <w:rFonts w:cs="Calibri"/>
                <w:szCs w:val="20"/>
              </w:rPr>
            </w:pPr>
            <w:r w:rsidRPr="00650B28">
              <w:rPr>
                <w:rFonts w:cs="Calibri"/>
                <w:szCs w:val="20"/>
              </w:rPr>
              <w:t>I = 3</w:t>
            </w:r>
          </w:p>
        </w:tc>
        <w:tc>
          <w:tcPr>
            <w:tcW w:w="4680" w:type="dxa"/>
          </w:tcPr>
          <w:p w14:paraId="1CFFE672" w14:textId="77777777" w:rsidR="00670020" w:rsidRPr="00650B28" w:rsidRDefault="00670020"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w:t>
            </w:r>
            <w:r w:rsidRPr="00650B28">
              <w:rPr>
                <w:rFonts w:cs="Calibri"/>
                <w:szCs w:val="20"/>
                <w:lang w:eastAsia="zh-CN"/>
              </w:rPr>
              <w:t xml:space="preserve">The </w:t>
            </w:r>
            <w:r w:rsidRPr="00650B28">
              <w:rPr>
                <w:rFonts w:cs="Calibri"/>
                <w:szCs w:val="20"/>
              </w:rPr>
              <w:t xml:space="preserve">coordination of the project implementation with the project partners will be the main responsibility of DoU-MoI and is expected to be supported by other departments of MoI. </w:t>
            </w:r>
            <w:r w:rsidRPr="00650B28">
              <w:rPr>
                <w:rFonts w:cs="Calibri"/>
                <w:szCs w:val="20"/>
                <w:lang w:eastAsia="zh-CN"/>
              </w:rPr>
              <w:t>MoI good standing and rapport will be put to good use to actively promote the implementation of this project and ensure the support of the villages.</w:t>
            </w:r>
          </w:p>
          <w:p w14:paraId="20387730"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In the first place, select villages that are willing to support the project. In case selected villages will withdraw support during the project implementation, the demos will be redesigned for implementation within and in the fringes of the national capital.</w:t>
            </w:r>
          </w:p>
        </w:tc>
        <w:tc>
          <w:tcPr>
            <w:tcW w:w="900" w:type="dxa"/>
          </w:tcPr>
          <w:p w14:paraId="314122C3" w14:textId="77777777" w:rsidR="00670020" w:rsidRPr="00650B28" w:rsidRDefault="00670020" w:rsidP="00F67FBA">
            <w:pPr>
              <w:spacing w:after="0"/>
              <w:ind w:right="-108"/>
              <w:jc w:val="left"/>
              <w:rPr>
                <w:rFonts w:cs="Calibri"/>
                <w:szCs w:val="20"/>
              </w:rPr>
            </w:pPr>
            <w:r w:rsidRPr="00650B28">
              <w:rPr>
                <w:rFonts w:cs="Calibri"/>
                <w:szCs w:val="20"/>
              </w:rPr>
              <w:t>DoU-MoI</w:t>
            </w:r>
          </w:p>
          <w:p w14:paraId="2ADF60C4" w14:textId="77777777" w:rsidR="00670020" w:rsidRPr="00650B28" w:rsidRDefault="00670020" w:rsidP="00F67FBA">
            <w:pPr>
              <w:spacing w:after="0"/>
              <w:ind w:right="-108"/>
              <w:jc w:val="left"/>
              <w:rPr>
                <w:rFonts w:cs="Calibri"/>
                <w:szCs w:val="20"/>
              </w:rPr>
            </w:pPr>
            <w:r w:rsidRPr="00650B28">
              <w:rPr>
                <w:rFonts w:cs="Calibri"/>
                <w:szCs w:val="20"/>
              </w:rPr>
              <w:t>PMCU</w:t>
            </w:r>
          </w:p>
        </w:tc>
        <w:tc>
          <w:tcPr>
            <w:tcW w:w="900" w:type="dxa"/>
          </w:tcPr>
          <w:p w14:paraId="56901572" w14:textId="77777777" w:rsidR="00670020" w:rsidRPr="00650B28" w:rsidRDefault="00670020" w:rsidP="00F67FBA">
            <w:pPr>
              <w:spacing w:after="0"/>
              <w:ind w:right="-108"/>
              <w:jc w:val="left"/>
              <w:rPr>
                <w:rFonts w:cs="Calibri"/>
                <w:szCs w:val="20"/>
              </w:rPr>
            </w:pPr>
            <w:r w:rsidRPr="00650B28">
              <w:rPr>
                <w:rFonts w:cs="Calibri"/>
                <w:szCs w:val="20"/>
              </w:rPr>
              <w:t>Reducing</w:t>
            </w:r>
          </w:p>
        </w:tc>
      </w:tr>
      <w:tr w:rsidR="00670020" w:rsidRPr="00650B28" w14:paraId="3A52E840" w14:textId="77777777" w:rsidTr="00CB5218">
        <w:trPr>
          <w:jc w:val="center"/>
        </w:trPr>
        <w:tc>
          <w:tcPr>
            <w:tcW w:w="1440" w:type="dxa"/>
          </w:tcPr>
          <w:p w14:paraId="68767AC2" w14:textId="77777777" w:rsidR="00670020" w:rsidRPr="00650B28" w:rsidRDefault="00670020" w:rsidP="00F67FBA">
            <w:pPr>
              <w:spacing w:after="0"/>
              <w:ind w:left="-18" w:right="-108"/>
              <w:jc w:val="left"/>
              <w:rPr>
                <w:rFonts w:cs="Calibri"/>
                <w:szCs w:val="20"/>
              </w:rPr>
            </w:pPr>
            <w:r w:rsidRPr="00650B28">
              <w:rPr>
                <w:rFonts w:cs="Calibri"/>
                <w:szCs w:val="20"/>
                <w:lang w:eastAsia="zh-CN"/>
              </w:rPr>
              <w:t>The recommended policies and regulations of the project by the pertinent GoN agencies may be delayed in approval and enforcement</w:t>
            </w:r>
          </w:p>
        </w:tc>
        <w:tc>
          <w:tcPr>
            <w:tcW w:w="990" w:type="dxa"/>
          </w:tcPr>
          <w:p w14:paraId="24504729" w14:textId="77777777" w:rsidR="00670020" w:rsidRPr="00650B28" w:rsidRDefault="00670020" w:rsidP="00F67FBA">
            <w:pPr>
              <w:spacing w:after="0"/>
              <w:ind w:right="-108"/>
              <w:jc w:val="left"/>
              <w:rPr>
                <w:rFonts w:cs="Calibri"/>
                <w:szCs w:val="20"/>
              </w:rPr>
            </w:pPr>
            <w:r w:rsidRPr="00650B28">
              <w:rPr>
                <w:rFonts w:cs="Calibri"/>
                <w:szCs w:val="20"/>
              </w:rPr>
              <w:t>Political,</w:t>
            </w:r>
          </w:p>
          <w:p w14:paraId="36C6ABD7" w14:textId="77777777" w:rsidR="00670020" w:rsidRPr="00650B28" w:rsidRDefault="00670020" w:rsidP="00F67FBA">
            <w:pPr>
              <w:spacing w:after="0"/>
              <w:ind w:right="-108"/>
              <w:jc w:val="left"/>
              <w:rPr>
                <w:rFonts w:cs="Calibri"/>
                <w:szCs w:val="20"/>
              </w:rPr>
            </w:pPr>
            <w:r w:rsidRPr="00650B28">
              <w:rPr>
                <w:rFonts w:cs="Calibri"/>
                <w:szCs w:val="20"/>
              </w:rPr>
              <w:t>Regulatory</w:t>
            </w:r>
          </w:p>
        </w:tc>
        <w:tc>
          <w:tcPr>
            <w:tcW w:w="1080" w:type="dxa"/>
          </w:tcPr>
          <w:p w14:paraId="7EBB1691" w14:textId="77777777" w:rsidR="00670020" w:rsidRPr="00650B28" w:rsidRDefault="00670020" w:rsidP="00F67FBA">
            <w:pPr>
              <w:spacing w:after="0"/>
              <w:jc w:val="left"/>
              <w:rPr>
                <w:rFonts w:cs="Calibri"/>
                <w:szCs w:val="20"/>
              </w:rPr>
            </w:pPr>
            <w:r w:rsidRPr="00650B28">
              <w:rPr>
                <w:rFonts w:cs="Calibri"/>
                <w:szCs w:val="20"/>
              </w:rPr>
              <w:t>P = 1</w:t>
            </w:r>
          </w:p>
          <w:p w14:paraId="6A5DB31B" w14:textId="77777777" w:rsidR="00670020" w:rsidRPr="00650B28" w:rsidRDefault="00670020" w:rsidP="00F67FBA">
            <w:pPr>
              <w:spacing w:after="0"/>
              <w:jc w:val="left"/>
              <w:rPr>
                <w:rFonts w:cs="Calibri"/>
                <w:szCs w:val="20"/>
              </w:rPr>
            </w:pPr>
            <w:r w:rsidRPr="00650B28">
              <w:rPr>
                <w:rFonts w:cs="Calibri"/>
                <w:szCs w:val="20"/>
              </w:rPr>
              <w:t>I = 3</w:t>
            </w:r>
          </w:p>
        </w:tc>
        <w:tc>
          <w:tcPr>
            <w:tcW w:w="4680" w:type="dxa"/>
          </w:tcPr>
          <w:p w14:paraId="27AD0B85" w14:textId="77777777" w:rsidR="00670020" w:rsidRPr="00650B28" w:rsidRDefault="00670020"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w:t>
            </w:r>
            <w:r w:rsidRPr="00650B28">
              <w:rPr>
                <w:rFonts w:cs="Calibri"/>
                <w:szCs w:val="20"/>
                <w:lang w:eastAsia="zh-CN"/>
              </w:rPr>
              <w:t>Advocacy campaigns will be included in the project to gain adequate support from the regulatory bodies on the adoption of the recommended policies and regulations. UNDP will assist if necessary.</w:t>
            </w:r>
          </w:p>
          <w:p w14:paraId="349FB8B2"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PB meetings and special meetings with the pertinent GoN agencies will be conducted to discuss and determine what it will take for the agencies to expedite the approval and enforcement of the recommended policies and IRRs and come up with the appropriate actions to resolve the issues/problems. Thereafter implement the action points accordingly.</w:t>
            </w:r>
          </w:p>
        </w:tc>
        <w:tc>
          <w:tcPr>
            <w:tcW w:w="900" w:type="dxa"/>
          </w:tcPr>
          <w:p w14:paraId="6E7D5429" w14:textId="77777777" w:rsidR="00670020" w:rsidRPr="00650B28" w:rsidRDefault="00670020" w:rsidP="00F67FBA">
            <w:pPr>
              <w:spacing w:after="0"/>
              <w:ind w:right="-108"/>
              <w:jc w:val="left"/>
              <w:rPr>
                <w:rFonts w:cs="Calibri"/>
                <w:szCs w:val="20"/>
              </w:rPr>
            </w:pPr>
            <w:r w:rsidRPr="00650B28">
              <w:rPr>
                <w:rFonts w:cs="Calibri"/>
                <w:szCs w:val="20"/>
              </w:rPr>
              <w:t>PMU, PMCU</w:t>
            </w:r>
          </w:p>
        </w:tc>
        <w:tc>
          <w:tcPr>
            <w:tcW w:w="900" w:type="dxa"/>
          </w:tcPr>
          <w:p w14:paraId="59129E62" w14:textId="77777777" w:rsidR="00670020" w:rsidRPr="00650B28" w:rsidRDefault="00670020" w:rsidP="00F67FBA">
            <w:pPr>
              <w:spacing w:after="0"/>
              <w:ind w:right="-108"/>
              <w:jc w:val="left"/>
              <w:rPr>
                <w:rFonts w:cs="Calibri"/>
                <w:szCs w:val="20"/>
              </w:rPr>
            </w:pPr>
            <w:r w:rsidRPr="00650B28">
              <w:rPr>
                <w:rFonts w:cs="Calibri"/>
                <w:szCs w:val="20"/>
              </w:rPr>
              <w:t>No Change</w:t>
            </w:r>
          </w:p>
        </w:tc>
      </w:tr>
      <w:tr w:rsidR="00670020" w:rsidRPr="00650B28" w14:paraId="7BF6A935" w14:textId="77777777" w:rsidTr="00CB5218">
        <w:trPr>
          <w:jc w:val="center"/>
        </w:trPr>
        <w:tc>
          <w:tcPr>
            <w:tcW w:w="1440" w:type="dxa"/>
          </w:tcPr>
          <w:p w14:paraId="19A4A024" w14:textId="77777777" w:rsidR="00670020" w:rsidRPr="00650B28" w:rsidRDefault="00670020" w:rsidP="00F67FBA">
            <w:pPr>
              <w:tabs>
                <w:tab w:val="left" w:pos="180"/>
              </w:tabs>
              <w:spacing w:after="0"/>
              <w:ind w:left="-18" w:right="-108"/>
              <w:jc w:val="left"/>
              <w:rPr>
                <w:rFonts w:cs="Calibri"/>
                <w:szCs w:val="20"/>
              </w:rPr>
            </w:pPr>
            <w:r w:rsidRPr="00650B28">
              <w:rPr>
                <w:rFonts w:cs="Calibri"/>
                <w:szCs w:val="20"/>
              </w:rPr>
              <w:t>Change in national government administration may potentially reduce government support to the project</w:t>
            </w:r>
          </w:p>
        </w:tc>
        <w:tc>
          <w:tcPr>
            <w:tcW w:w="990" w:type="dxa"/>
          </w:tcPr>
          <w:p w14:paraId="5BA04417" w14:textId="77777777" w:rsidR="00670020" w:rsidRPr="00650B28" w:rsidRDefault="00670020" w:rsidP="00F67FBA">
            <w:pPr>
              <w:spacing w:after="0"/>
              <w:ind w:right="-108"/>
              <w:jc w:val="left"/>
              <w:rPr>
                <w:rFonts w:cs="Calibri"/>
                <w:szCs w:val="20"/>
              </w:rPr>
            </w:pPr>
            <w:r w:rsidRPr="00650B28">
              <w:rPr>
                <w:rFonts w:cs="Calibri"/>
                <w:szCs w:val="20"/>
              </w:rPr>
              <w:t>Political</w:t>
            </w:r>
          </w:p>
        </w:tc>
        <w:tc>
          <w:tcPr>
            <w:tcW w:w="1080" w:type="dxa"/>
          </w:tcPr>
          <w:p w14:paraId="2E611D58" w14:textId="77777777" w:rsidR="00670020" w:rsidRPr="00650B28" w:rsidRDefault="00670020" w:rsidP="00F67FBA">
            <w:pPr>
              <w:spacing w:after="0"/>
              <w:jc w:val="left"/>
              <w:rPr>
                <w:rFonts w:cs="Calibri"/>
                <w:szCs w:val="20"/>
              </w:rPr>
            </w:pPr>
            <w:r w:rsidRPr="00650B28">
              <w:rPr>
                <w:rFonts w:cs="Calibri"/>
                <w:szCs w:val="20"/>
              </w:rPr>
              <w:t>P = 1</w:t>
            </w:r>
          </w:p>
          <w:p w14:paraId="5EAF7D87" w14:textId="77777777" w:rsidR="00670020" w:rsidRPr="00650B28" w:rsidRDefault="00670020" w:rsidP="00F67FBA">
            <w:pPr>
              <w:spacing w:after="0"/>
              <w:jc w:val="left"/>
              <w:rPr>
                <w:rFonts w:cs="Calibri"/>
                <w:szCs w:val="20"/>
              </w:rPr>
            </w:pPr>
            <w:r w:rsidRPr="00650B28">
              <w:rPr>
                <w:rFonts w:cs="Calibri"/>
                <w:szCs w:val="20"/>
              </w:rPr>
              <w:t>I = 3</w:t>
            </w:r>
          </w:p>
        </w:tc>
        <w:tc>
          <w:tcPr>
            <w:tcW w:w="4680" w:type="dxa"/>
          </w:tcPr>
          <w:p w14:paraId="0D6F859A" w14:textId="77777777" w:rsidR="00670020" w:rsidRPr="00650B28" w:rsidRDefault="00670020" w:rsidP="00F67FBA">
            <w:pPr>
              <w:spacing w:after="0"/>
              <w:jc w:val="left"/>
              <w:outlineLvl w:val="0"/>
              <w:rPr>
                <w:rFonts w:cs="Calibri"/>
                <w:szCs w:val="20"/>
              </w:rPr>
            </w:pPr>
            <w:r w:rsidRPr="00650B28">
              <w:rPr>
                <w:rFonts w:cs="Calibri"/>
                <w:b/>
                <w:szCs w:val="20"/>
              </w:rPr>
              <w:t>Prevention</w:t>
            </w:r>
            <w:r w:rsidRPr="00650B28">
              <w:rPr>
                <w:rFonts w:cs="Calibri"/>
                <w:szCs w:val="20"/>
              </w:rPr>
              <w:t>: DoU-MoI and other GoN departments involved in the project will monitor political dynamics and will try to resolve any misunderstanding within the project. If warranted, UNDP executive management intervention may be required.</w:t>
            </w:r>
          </w:p>
          <w:p w14:paraId="0A652B75" w14:textId="77777777" w:rsidR="00670020" w:rsidRPr="00650B28" w:rsidRDefault="00670020"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PB meetings and special meetings with the implementing partner and GEF OFP will be conducted to discuss courses of actions to take to sustain GoN’s support to the project and carry out such plans accordingly.</w:t>
            </w:r>
          </w:p>
        </w:tc>
        <w:tc>
          <w:tcPr>
            <w:tcW w:w="900" w:type="dxa"/>
          </w:tcPr>
          <w:p w14:paraId="6640D80E" w14:textId="77777777" w:rsidR="00670020" w:rsidRPr="00650B28" w:rsidRDefault="00670020" w:rsidP="00F67FBA">
            <w:pPr>
              <w:spacing w:after="0"/>
              <w:ind w:right="-108"/>
              <w:jc w:val="left"/>
              <w:rPr>
                <w:rFonts w:cs="Calibri"/>
                <w:szCs w:val="20"/>
              </w:rPr>
            </w:pPr>
            <w:r w:rsidRPr="00650B28">
              <w:rPr>
                <w:rFonts w:cs="Calibri"/>
                <w:szCs w:val="20"/>
              </w:rPr>
              <w:t>DoU-MoI PMCU</w:t>
            </w:r>
          </w:p>
        </w:tc>
        <w:tc>
          <w:tcPr>
            <w:tcW w:w="900" w:type="dxa"/>
          </w:tcPr>
          <w:p w14:paraId="60AD85E6" w14:textId="77777777" w:rsidR="00670020" w:rsidRPr="00650B28" w:rsidRDefault="00670020" w:rsidP="00F67FBA">
            <w:pPr>
              <w:spacing w:after="0"/>
              <w:ind w:right="-108"/>
              <w:jc w:val="left"/>
              <w:rPr>
                <w:rFonts w:cs="Calibri"/>
                <w:szCs w:val="20"/>
              </w:rPr>
            </w:pPr>
            <w:r w:rsidRPr="00650B28">
              <w:rPr>
                <w:rFonts w:cs="Calibri"/>
                <w:szCs w:val="20"/>
              </w:rPr>
              <w:t>No Change</w:t>
            </w:r>
          </w:p>
        </w:tc>
      </w:tr>
      <w:tr w:rsidR="00670020" w:rsidRPr="00650B28" w14:paraId="778A2E7D" w14:textId="77777777" w:rsidTr="00CB5218">
        <w:trPr>
          <w:jc w:val="center"/>
        </w:trPr>
        <w:tc>
          <w:tcPr>
            <w:tcW w:w="1440" w:type="dxa"/>
          </w:tcPr>
          <w:p w14:paraId="40C66298" w14:textId="77777777" w:rsidR="00670020" w:rsidRPr="00650B28" w:rsidRDefault="00670020" w:rsidP="00F67FBA">
            <w:pPr>
              <w:tabs>
                <w:tab w:val="left" w:pos="180"/>
              </w:tabs>
              <w:spacing w:after="0"/>
              <w:ind w:left="-18" w:right="-108"/>
              <w:jc w:val="left"/>
              <w:rPr>
                <w:rFonts w:cs="Calibri"/>
                <w:szCs w:val="20"/>
              </w:rPr>
            </w:pPr>
            <w:r w:rsidRPr="00650B28">
              <w:rPr>
                <w:rFonts w:cs="Calibri"/>
                <w:szCs w:val="20"/>
              </w:rPr>
              <w:t>Further reduction in petroleum fuel prices will reduce interest in RE-based power generation</w:t>
            </w:r>
          </w:p>
        </w:tc>
        <w:tc>
          <w:tcPr>
            <w:tcW w:w="990" w:type="dxa"/>
          </w:tcPr>
          <w:p w14:paraId="15C1434E" w14:textId="77777777" w:rsidR="00670020" w:rsidRPr="00650B28" w:rsidRDefault="00670020" w:rsidP="00F67FBA">
            <w:pPr>
              <w:spacing w:after="0"/>
              <w:ind w:right="-108"/>
              <w:jc w:val="left"/>
              <w:rPr>
                <w:rFonts w:cs="Calibri"/>
                <w:szCs w:val="20"/>
              </w:rPr>
            </w:pPr>
            <w:r w:rsidRPr="00650B28">
              <w:rPr>
                <w:rFonts w:cs="Calibri"/>
                <w:szCs w:val="20"/>
              </w:rPr>
              <w:t>Strategic</w:t>
            </w:r>
          </w:p>
        </w:tc>
        <w:tc>
          <w:tcPr>
            <w:tcW w:w="1080" w:type="dxa"/>
          </w:tcPr>
          <w:p w14:paraId="323FB1E5" w14:textId="77777777" w:rsidR="00670020" w:rsidRPr="00650B28" w:rsidRDefault="00670020" w:rsidP="00F67FBA">
            <w:pPr>
              <w:spacing w:after="0"/>
              <w:jc w:val="left"/>
              <w:rPr>
                <w:rFonts w:cs="Calibri"/>
                <w:szCs w:val="20"/>
              </w:rPr>
            </w:pPr>
            <w:r w:rsidRPr="00650B28">
              <w:rPr>
                <w:rFonts w:cs="Calibri"/>
                <w:szCs w:val="20"/>
              </w:rPr>
              <w:t>P = 1</w:t>
            </w:r>
          </w:p>
          <w:p w14:paraId="50987EA0" w14:textId="77777777" w:rsidR="00670020" w:rsidRPr="00650B28" w:rsidRDefault="00670020" w:rsidP="00F67FBA">
            <w:pPr>
              <w:spacing w:after="0"/>
              <w:jc w:val="left"/>
              <w:rPr>
                <w:rFonts w:cs="Calibri"/>
                <w:szCs w:val="20"/>
              </w:rPr>
            </w:pPr>
            <w:r w:rsidRPr="00650B28">
              <w:rPr>
                <w:rFonts w:cs="Calibri"/>
                <w:szCs w:val="20"/>
              </w:rPr>
              <w:t>I = 3</w:t>
            </w:r>
          </w:p>
        </w:tc>
        <w:tc>
          <w:tcPr>
            <w:tcW w:w="4680" w:type="dxa"/>
          </w:tcPr>
          <w:p w14:paraId="053E9134" w14:textId="77777777" w:rsidR="00670020" w:rsidRPr="00650B28" w:rsidRDefault="00670020" w:rsidP="00F67FBA">
            <w:pPr>
              <w:spacing w:after="0"/>
              <w:jc w:val="left"/>
              <w:outlineLvl w:val="0"/>
              <w:rPr>
                <w:rFonts w:cs="Calibri"/>
                <w:szCs w:val="20"/>
              </w:rPr>
            </w:pPr>
            <w:r w:rsidRPr="00650B28">
              <w:rPr>
                <w:rFonts w:cs="Calibri"/>
                <w:b/>
                <w:szCs w:val="20"/>
              </w:rPr>
              <w:t>Prevention:</w:t>
            </w:r>
            <w:r w:rsidRPr="00650B28">
              <w:rPr>
                <w:rFonts w:cs="Calibri"/>
                <w:szCs w:val="20"/>
              </w:rPr>
              <w:t xml:space="preserve"> While the project has no control on the petroleum fuel prices, the project’s awareness raising interventions are expected to sustain the overall interest of the country in transforming their power generation system to RE-based systems even when the petroleum fuel prices are relatively low.</w:t>
            </w:r>
          </w:p>
          <w:p w14:paraId="4C551988" w14:textId="77777777" w:rsidR="00670020" w:rsidRPr="00650B28" w:rsidRDefault="00670020" w:rsidP="00F67FBA">
            <w:pPr>
              <w:spacing w:after="0"/>
              <w:jc w:val="left"/>
              <w:rPr>
                <w:rFonts w:cs="Calibri"/>
                <w:szCs w:val="20"/>
              </w:rPr>
            </w:pPr>
            <w:r w:rsidRPr="00650B28">
              <w:rPr>
                <w:rFonts w:cs="Calibri"/>
                <w:b/>
                <w:szCs w:val="20"/>
              </w:rPr>
              <w:t>Alleviation</w:t>
            </w:r>
            <w:r w:rsidRPr="00650B28">
              <w:rPr>
                <w:rFonts w:cs="Calibri"/>
                <w:szCs w:val="20"/>
              </w:rPr>
              <w:t>: Although the petroleum fuel prices are currently in on an uptrend, which is good for RE promotion and application, in case prices go down, the project will emphasize the need to take advantage of the energy, environment and economic benefits of RE, and the country’s obligation towards the realization of its CCM targets in its NDC to ensure that the interest of GoN in low carbon development is sustained.</w:t>
            </w:r>
          </w:p>
        </w:tc>
        <w:tc>
          <w:tcPr>
            <w:tcW w:w="900" w:type="dxa"/>
          </w:tcPr>
          <w:p w14:paraId="77C16599" w14:textId="77777777" w:rsidR="00670020" w:rsidRPr="00650B28" w:rsidRDefault="00670020" w:rsidP="00F67FBA">
            <w:pPr>
              <w:spacing w:after="0"/>
              <w:ind w:right="-108"/>
              <w:jc w:val="left"/>
              <w:rPr>
                <w:rFonts w:cs="Calibri"/>
                <w:szCs w:val="20"/>
              </w:rPr>
            </w:pPr>
            <w:r w:rsidRPr="00650B28">
              <w:rPr>
                <w:rFonts w:cs="Calibri"/>
                <w:szCs w:val="20"/>
              </w:rPr>
              <w:t>DoU,</w:t>
            </w:r>
          </w:p>
          <w:p w14:paraId="51638DB3" w14:textId="77777777" w:rsidR="00670020" w:rsidRPr="00650B28" w:rsidRDefault="00670020" w:rsidP="00F67FBA">
            <w:pPr>
              <w:spacing w:after="0"/>
              <w:ind w:right="-108"/>
              <w:jc w:val="left"/>
              <w:rPr>
                <w:rFonts w:cs="Calibri"/>
                <w:szCs w:val="20"/>
              </w:rPr>
            </w:pPr>
            <w:r w:rsidRPr="00650B28">
              <w:rPr>
                <w:rFonts w:cs="Calibri"/>
                <w:szCs w:val="20"/>
              </w:rPr>
              <w:t>NPC, NBF, PMCU</w:t>
            </w:r>
          </w:p>
        </w:tc>
        <w:tc>
          <w:tcPr>
            <w:tcW w:w="900" w:type="dxa"/>
          </w:tcPr>
          <w:p w14:paraId="733FF440" w14:textId="77777777" w:rsidR="00670020" w:rsidRPr="00650B28" w:rsidRDefault="00670020" w:rsidP="00F67FBA">
            <w:pPr>
              <w:spacing w:after="0"/>
              <w:ind w:right="-108"/>
              <w:jc w:val="left"/>
              <w:rPr>
                <w:rFonts w:cs="Calibri"/>
                <w:szCs w:val="20"/>
              </w:rPr>
            </w:pPr>
            <w:r w:rsidRPr="00650B28">
              <w:rPr>
                <w:rFonts w:cs="Calibri"/>
                <w:szCs w:val="20"/>
              </w:rPr>
              <w:t>No Change</w:t>
            </w:r>
          </w:p>
        </w:tc>
      </w:tr>
    </w:tbl>
    <w:p w14:paraId="0B265957" w14:textId="77777777" w:rsidR="00B421B8" w:rsidRPr="00650B28" w:rsidRDefault="00B421B8" w:rsidP="00F67FBA">
      <w:pPr>
        <w:pStyle w:val="Footer"/>
        <w:spacing w:after="0"/>
        <w:rPr>
          <w:rFonts w:cs="Calibri"/>
          <w:sz w:val="22"/>
          <w:szCs w:val="22"/>
        </w:rPr>
      </w:pPr>
    </w:p>
    <w:p w14:paraId="593E0FAF" w14:textId="77777777" w:rsidR="00B421B8" w:rsidRPr="00650B28" w:rsidRDefault="00B421B8" w:rsidP="00F67FBA">
      <w:pPr>
        <w:pStyle w:val="Footer"/>
        <w:spacing w:after="0"/>
        <w:rPr>
          <w:rFonts w:cs="Calibri"/>
          <w:sz w:val="22"/>
          <w:szCs w:val="22"/>
        </w:rPr>
      </w:pPr>
    </w:p>
    <w:p w14:paraId="3CEC8571" w14:textId="77777777" w:rsidR="00B421B8" w:rsidRPr="00650B28" w:rsidRDefault="00B421B8" w:rsidP="00F67FBA">
      <w:pPr>
        <w:spacing w:after="0"/>
        <w:rPr>
          <w:rFonts w:cs="Calibri"/>
          <w:sz w:val="22"/>
          <w:szCs w:val="22"/>
          <w:lang w:eastAsia="zh-CN"/>
        </w:rPr>
      </w:pPr>
      <w:r w:rsidRPr="00650B28">
        <w:rPr>
          <w:rFonts w:cs="Calibri"/>
          <w:sz w:val="22"/>
          <w:szCs w:val="22"/>
          <w:lang w:eastAsia="zh-CN"/>
        </w:rPr>
        <w:t xml:space="preserve">A preliminary Social and Environmental Safeguard screening was conducted during the PIF preparation and it has been reviewed and updated during this project design process and included here as Annex F. The overall social and environmental risk rating of the project is </w:t>
      </w:r>
      <w:r w:rsidRPr="00650B28">
        <w:rPr>
          <w:rFonts w:cs="Calibri"/>
          <w:b/>
          <w:i/>
          <w:sz w:val="22"/>
          <w:szCs w:val="22"/>
          <w:lang w:eastAsia="zh-CN"/>
        </w:rPr>
        <w:t>moderate</w:t>
      </w:r>
      <w:r w:rsidRPr="00650B28">
        <w:rPr>
          <w:rFonts w:cs="Calibri"/>
          <w:sz w:val="22"/>
          <w:szCs w:val="22"/>
          <w:lang w:eastAsia="zh-CN"/>
        </w:rPr>
        <w:t>, with four out of the eight risk categories rated moderate and four rated low risk. Because of this rating, all AREAN activities will be preceded by the preparation of an Environmental and Social Management Plan (ESMP). Since the completion of the ESMP is propaedeutic to any activities, it is important to complete the plan during the first year of AREAN implementation. The activities that will have the strongest impact will be especially the demo projects. For example:</w:t>
      </w:r>
    </w:p>
    <w:p w14:paraId="58C803DC" w14:textId="77777777" w:rsidR="00ED6F42" w:rsidRPr="00650B28" w:rsidRDefault="00ED6F42" w:rsidP="00ED6F42">
      <w:pPr>
        <w:spacing w:after="0"/>
        <w:ind w:left="360"/>
        <w:rPr>
          <w:rFonts w:cs="Calibri"/>
          <w:sz w:val="22"/>
          <w:szCs w:val="22"/>
          <w:lang w:eastAsia="zh-CN"/>
        </w:rPr>
      </w:pPr>
    </w:p>
    <w:p w14:paraId="0C48F786" w14:textId="77777777" w:rsidR="00B421B8" w:rsidRPr="00650B28" w:rsidRDefault="00B421B8" w:rsidP="00F67FBA">
      <w:pPr>
        <w:numPr>
          <w:ilvl w:val="0"/>
          <w:numId w:val="17"/>
        </w:numPr>
        <w:spacing w:after="0"/>
        <w:ind w:left="360"/>
        <w:rPr>
          <w:rFonts w:cs="Calibri"/>
          <w:sz w:val="22"/>
          <w:szCs w:val="22"/>
          <w:lang w:eastAsia="zh-CN"/>
        </w:rPr>
      </w:pPr>
      <w:r w:rsidRPr="00650B28">
        <w:rPr>
          <w:rFonts w:cs="Calibri"/>
          <w:sz w:val="22"/>
          <w:szCs w:val="22"/>
          <w:lang w:eastAsia="zh-CN"/>
        </w:rPr>
        <w:t xml:space="preserve">Environmental: </w:t>
      </w:r>
    </w:p>
    <w:p w14:paraId="664C9908" w14:textId="77777777" w:rsidR="00ED6F42" w:rsidRPr="00650B28" w:rsidRDefault="00ED6F42" w:rsidP="00ED6F42">
      <w:pPr>
        <w:spacing w:after="0"/>
        <w:ind w:left="360"/>
        <w:rPr>
          <w:rFonts w:cs="Calibri"/>
          <w:sz w:val="22"/>
          <w:szCs w:val="22"/>
          <w:lang w:eastAsia="zh-CN"/>
        </w:rPr>
      </w:pPr>
    </w:p>
    <w:p w14:paraId="2397C171" w14:textId="77777777" w:rsidR="00B421B8" w:rsidRPr="00650B28" w:rsidRDefault="00B421B8" w:rsidP="00ED6F42">
      <w:pPr>
        <w:numPr>
          <w:ilvl w:val="0"/>
          <w:numId w:val="18"/>
        </w:numPr>
        <w:spacing w:after="0"/>
        <w:rPr>
          <w:rFonts w:cs="Calibri"/>
          <w:sz w:val="22"/>
          <w:szCs w:val="22"/>
          <w:lang w:eastAsia="zh-CN"/>
        </w:rPr>
      </w:pPr>
      <w:r w:rsidRPr="00650B28">
        <w:rPr>
          <w:rFonts w:cs="Calibri"/>
          <w:sz w:val="22"/>
          <w:szCs w:val="22"/>
          <w:lang w:eastAsia="zh-CN"/>
        </w:rPr>
        <w:t>All special waste generated by implementing RE and EE technologies will have to be properly disposed (i.e., battery banks for RE electricity storage, solar PV panels, incandescent lightbulbs, low energy efficiency household appliances, etc.).</w:t>
      </w:r>
    </w:p>
    <w:p w14:paraId="0FE4D75B" w14:textId="77777777" w:rsidR="00B421B8" w:rsidRPr="00650B28" w:rsidRDefault="00B421B8" w:rsidP="00ED6F42">
      <w:pPr>
        <w:numPr>
          <w:ilvl w:val="0"/>
          <w:numId w:val="18"/>
        </w:numPr>
        <w:spacing w:after="0"/>
        <w:rPr>
          <w:rFonts w:cs="Calibri"/>
          <w:sz w:val="22"/>
          <w:szCs w:val="22"/>
          <w:lang w:eastAsia="zh-CN"/>
        </w:rPr>
      </w:pPr>
      <w:r w:rsidRPr="00650B28">
        <w:rPr>
          <w:rFonts w:cs="Calibri"/>
          <w:sz w:val="22"/>
          <w:szCs w:val="22"/>
          <w:lang w:eastAsia="zh-CN"/>
        </w:rPr>
        <w:t>Locations for LED streetlight installations must not have a negative impact on the local fauna (in other PICs, bird nesting has been affected by an improper choice of sites for streetlight installations).</w:t>
      </w:r>
    </w:p>
    <w:p w14:paraId="59268697" w14:textId="77777777" w:rsidR="00ED6F42" w:rsidRPr="00650B28" w:rsidRDefault="00ED6F42" w:rsidP="00ED6F42">
      <w:pPr>
        <w:spacing w:after="0"/>
        <w:ind w:left="360"/>
        <w:rPr>
          <w:rFonts w:cs="Calibri"/>
          <w:sz w:val="22"/>
          <w:szCs w:val="22"/>
          <w:lang w:eastAsia="zh-CN"/>
        </w:rPr>
      </w:pPr>
    </w:p>
    <w:p w14:paraId="3606221A" w14:textId="77777777" w:rsidR="00B421B8" w:rsidRPr="00650B28" w:rsidRDefault="00B421B8" w:rsidP="00F67FBA">
      <w:pPr>
        <w:numPr>
          <w:ilvl w:val="0"/>
          <w:numId w:val="17"/>
        </w:numPr>
        <w:spacing w:after="0"/>
        <w:ind w:left="360"/>
        <w:rPr>
          <w:rFonts w:cs="Calibri"/>
          <w:sz w:val="22"/>
          <w:szCs w:val="22"/>
          <w:lang w:eastAsia="zh-CN"/>
        </w:rPr>
      </w:pPr>
      <w:r w:rsidRPr="00650B28">
        <w:rPr>
          <w:rFonts w:cs="Calibri"/>
          <w:sz w:val="22"/>
          <w:szCs w:val="22"/>
          <w:lang w:eastAsia="zh-CN"/>
        </w:rPr>
        <w:t>Social:</w:t>
      </w:r>
    </w:p>
    <w:p w14:paraId="245711B8" w14:textId="77777777" w:rsidR="00ED6F42" w:rsidRPr="00650B28" w:rsidRDefault="00ED6F42" w:rsidP="00ED6F42">
      <w:pPr>
        <w:spacing w:after="0"/>
        <w:ind w:left="720"/>
        <w:rPr>
          <w:rFonts w:cs="Calibri"/>
          <w:sz w:val="22"/>
          <w:szCs w:val="22"/>
          <w:lang w:eastAsia="zh-CN"/>
        </w:rPr>
      </w:pPr>
    </w:p>
    <w:p w14:paraId="3B4F8441" w14:textId="77777777" w:rsidR="00B421B8" w:rsidRPr="00650B28" w:rsidRDefault="00B421B8" w:rsidP="00ED6F42">
      <w:pPr>
        <w:numPr>
          <w:ilvl w:val="0"/>
          <w:numId w:val="72"/>
        </w:numPr>
        <w:spacing w:after="0"/>
        <w:rPr>
          <w:rFonts w:cs="Calibri"/>
          <w:sz w:val="22"/>
          <w:szCs w:val="22"/>
          <w:lang w:eastAsia="zh-CN"/>
        </w:rPr>
      </w:pPr>
      <w:r w:rsidRPr="00650B28">
        <w:rPr>
          <w:rFonts w:cs="Calibri"/>
          <w:sz w:val="22"/>
          <w:szCs w:val="22"/>
          <w:lang w:eastAsia="zh-CN"/>
        </w:rPr>
        <w:t>Waste disposal facilities must be chosen without affecting the health and safety of local population.</w:t>
      </w:r>
    </w:p>
    <w:p w14:paraId="7491853B" w14:textId="77777777" w:rsidR="00B421B8" w:rsidRPr="00650B28" w:rsidRDefault="00B421B8" w:rsidP="00ED6F42">
      <w:pPr>
        <w:numPr>
          <w:ilvl w:val="0"/>
          <w:numId w:val="72"/>
        </w:numPr>
        <w:spacing w:after="0"/>
        <w:rPr>
          <w:rFonts w:cs="Calibri"/>
          <w:sz w:val="22"/>
          <w:szCs w:val="22"/>
          <w:lang w:eastAsia="zh-CN"/>
        </w:rPr>
      </w:pPr>
      <w:r w:rsidRPr="00650B28">
        <w:rPr>
          <w:rFonts w:cs="Calibri"/>
          <w:sz w:val="22"/>
          <w:szCs w:val="22"/>
          <w:lang w:eastAsia="zh-CN"/>
        </w:rPr>
        <w:t xml:space="preserve">Any activity involving replacement of equipment (i.e., transformers, solar water pumps, etc.) </w:t>
      </w:r>
      <w:r w:rsidR="00E974D6" w:rsidRPr="00650B28">
        <w:rPr>
          <w:rFonts w:cs="Calibri"/>
          <w:sz w:val="22"/>
          <w:szCs w:val="22"/>
          <w:lang w:eastAsia="zh-CN"/>
        </w:rPr>
        <w:t>must</w:t>
      </w:r>
      <w:r w:rsidRPr="00650B28">
        <w:rPr>
          <w:rFonts w:cs="Calibri"/>
          <w:sz w:val="22"/>
          <w:szCs w:val="22"/>
          <w:lang w:eastAsia="zh-CN"/>
        </w:rPr>
        <w:t xml:space="preserve"> be done, whenever possible, in the same site of the old equipment; if this is not possible, the new site must be chosen without affecting health and safety of the local population and taking into consideration the risks of natural climate events affecting Niue.</w:t>
      </w:r>
    </w:p>
    <w:p w14:paraId="0DB11D8D" w14:textId="77777777" w:rsidR="00B421B8" w:rsidRPr="00650B28" w:rsidRDefault="00B421B8" w:rsidP="00F67FBA">
      <w:pPr>
        <w:spacing w:after="0"/>
        <w:jc w:val="left"/>
        <w:rPr>
          <w:rFonts w:cs="Calibri"/>
          <w:sz w:val="22"/>
          <w:szCs w:val="22"/>
          <w:lang w:eastAsia="zh-CN"/>
        </w:rPr>
      </w:pPr>
    </w:p>
    <w:p w14:paraId="5EC75A1A" w14:textId="77777777" w:rsidR="00B421B8" w:rsidRPr="00650B28" w:rsidRDefault="00B421B8" w:rsidP="00F67FBA">
      <w:pPr>
        <w:spacing w:after="0"/>
        <w:jc w:val="left"/>
        <w:rPr>
          <w:rFonts w:cs="Calibri"/>
          <w:i/>
          <w:color w:val="0000FF"/>
          <w:sz w:val="22"/>
          <w:szCs w:val="22"/>
        </w:rPr>
      </w:pPr>
      <w:r w:rsidRPr="00650B28">
        <w:rPr>
          <w:rFonts w:cs="Calibri"/>
          <w:sz w:val="22"/>
          <w:szCs w:val="22"/>
          <w:lang w:eastAsia="zh-CN"/>
        </w:rPr>
        <w:t>Environmental and social grievances will be reported to the GEF in the annual PIR.</w:t>
      </w:r>
    </w:p>
    <w:p w14:paraId="20D873E9" w14:textId="77777777" w:rsidR="00B421B8" w:rsidRPr="00650B28" w:rsidRDefault="00B421B8" w:rsidP="00F67FBA">
      <w:pPr>
        <w:spacing w:after="0"/>
        <w:rPr>
          <w:rFonts w:cs="Calibri"/>
          <w:b/>
          <w:bCs/>
          <w:color w:val="000000"/>
          <w:sz w:val="22"/>
          <w:szCs w:val="22"/>
          <w:lang w:eastAsia="x-none"/>
        </w:rPr>
      </w:pPr>
    </w:p>
    <w:p w14:paraId="2AE36AAB" w14:textId="77777777" w:rsidR="0006607F" w:rsidRPr="00650B28" w:rsidRDefault="00B421B8" w:rsidP="00F67FBA">
      <w:pPr>
        <w:spacing w:after="0"/>
        <w:rPr>
          <w:rFonts w:cs="Calibri"/>
          <w:b/>
          <w:bCs/>
          <w:color w:val="000000"/>
          <w:sz w:val="22"/>
          <w:szCs w:val="22"/>
          <w:u w:val="single"/>
          <w:lang w:eastAsia="x-none"/>
        </w:rPr>
      </w:pPr>
      <w:r w:rsidRPr="00650B28">
        <w:rPr>
          <w:rFonts w:cs="Calibri"/>
          <w:b/>
          <w:bCs/>
          <w:color w:val="000000"/>
          <w:sz w:val="22"/>
          <w:szCs w:val="22"/>
          <w:lang w:eastAsia="x-none"/>
        </w:rPr>
        <w:t>4.4</w:t>
      </w:r>
      <w:r w:rsidRPr="00650B28">
        <w:rPr>
          <w:rFonts w:cs="Calibri"/>
          <w:b/>
          <w:bCs/>
          <w:color w:val="000000"/>
          <w:sz w:val="22"/>
          <w:szCs w:val="22"/>
          <w:lang w:eastAsia="x-none"/>
        </w:rPr>
        <w:tab/>
      </w:r>
      <w:r w:rsidR="0006607F" w:rsidRPr="00650B28">
        <w:rPr>
          <w:rFonts w:cs="Calibri"/>
          <w:b/>
          <w:bCs/>
          <w:color w:val="000000"/>
          <w:sz w:val="22"/>
          <w:szCs w:val="22"/>
          <w:u w:val="single"/>
          <w:lang w:eastAsia="x-none"/>
        </w:rPr>
        <w:t>Stakeholder Engagement</w:t>
      </w:r>
      <w:r w:rsidRPr="00650B28">
        <w:rPr>
          <w:rFonts w:cs="Calibri"/>
          <w:b/>
          <w:bCs/>
          <w:color w:val="000000"/>
          <w:sz w:val="22"/>
          <w:szCs w:val="22"/>
          <w:u w:val="single"/>
          <w:lang w:eastAsia="x-none"/>
        </w:rPr>
        <w:t xml:space="preserve"> Plan</w:t>
      </w:r>
    </w:p>
    <w:p w14:paraId="717FDE5C" w14:textId="77777777" w:rsidR="00B51DB3" w:rsidRPr="00650B28" w:rsidRDefault="00B51DB3" w:rsidP="00F67FBA">
      <w:pPr>
        <w:spacing w:after="0"/>
        <w:outlineLvl w:val="0"/>
        <w:rPr>
          <w:rFonts w:cs="Calibri"/>
          <w:sz w:val="22"/>
          <w:szCs w:val="22"/>
          <w:lang w:eastAsia="zh-CN"/>
        </w:rPr>
      </w:pPr>
    </w:p>
    <w:p w14:paraId="5182711F" w14:textId="77777777" w:rsidR="00C63780" w:rsidRPr="00650B28" w:rsidRDefault="00C63780" w:rsidP="00F67FBA">
      <w:pPr>
        <w:spacing w:after="0"/>
        <w:outlineLvl w:val="0"/>
        <w:rPr>
          <w:rFonts w:cs="Calibri"/>
          <w:sz w:val="22"/>
          <w:szCs w:val="22"/>
          <w:lang w:eastAsia="zh-CN"/>
        </w:rPr>
      </w:pPr>
      <w:r w:rsidRPr="00650B28">
        <w:rPr>
          <w:rFonts w:cs="Calibri"/>
          <w:sz w:val="22"/>
          <w:szCs w:val="22"/>
          <w:lang w:eastAsia="zh-CN"/>
        </w:rPr>
        <w:t>Based on the stakeholder analysis, the project’s key players include MoI, PMCU, NPC and related GoN Departments and agencies. They will take active part in the implementation of the AREAN project activities while the others will assume either supporting or beneficiary roles.</w:t>
      </w:r>
    </w:p>
    <w:p w14:paraId="143A9C4A" w14:textId="77777777" w:rsidR="00C63780" w:rsidRPr="00650B28" w:rsidRDefault="00C63780" w:rsidP="00F67FBA">
      <w:pPr>
        <w:spacing w:after="0"/>
        <w:outlineLvl w:val="0"/>
        <w:rPr>
          <w:rFonts w:cs="Calibri"/>
          <w:sz w:val="22"/>
          <w:szCs w:val="22"/>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2"/>
        <w:gridCol w:w="6935"/>
      </w:tblGrid>
      <w:tr w:rsidR="0006607F" w:rsidRPr="00650B28" w14:paraId="7297F3E7" w14:textId="77777777" w:rsidTr="00CB647B">
        <w:tc>
          <w:tcPr>
            <w:tcW w:w="2088" w:type="dxa"/>
            <w:shd w:val="clear" w:color="auto" w:fill="CCFFFF"/>
            <w:vAlign w:val="center"/>
          </w:tcPr>
          <w:p w14:paraId="278A772F" w14:textId="77777777" w:rsidR="0006607F" w:rsidRPr="00650B28" w:rsidRDefault="0006607F" w:rsidP="00F67FBA">
            <w:pPr>
              <w:spacing w:after="0"/>
              <w:jc w:val="center"/>
              <w:outlineLvl w:val="0"/>
              <w:rPr>
                <w:rFonts w:cs="Calibri"/>
                <w:b/>
                <w:sz w:val="22"/>
                <w:szCs w:val="22"/>
              </w:rPr>
            </w:pPr>
            <w:r w:rsidRPr="00650B28">
              <w:rPr>
                <w:rFonts w:cs="Calibri"/>
                <w:b/>
                <w:sz w:val="22"/>
                <w:szCs w:val="22"/>
              </w:rPr>
              <w:t>Stakeholder</w:t>
            </w:r>
          </w:p>
        </w:tc>
        <w:tc>
          <w:tcPr>
            <w:tcW w:w="7155" w:type="dxa"/>
            <w:shd w:val="clear" w:color="auto" w:fill="CCFFFF"/>
            <w:vAlign w:val="center"/>
          </w:tcPr>
          <w:p w14:paraId="060B17AD" w14:textId="77777777" w:rsidR="0006607F" w:rsidRPr="00650B28" w:rsidRDefault="0006607F" w:rsidP="00F67FBA">
            <w:pPr>
              <w:spacing w:after="0"/>
              <w:jc w:val="center"/>
              <w:outlineLvl w:val="0"/>
              <w:rPr>
                <w:rFonts w:cs="Calibri"/>
                <w:b/>
                <w:sz w:val="22"/>
                <w:szCs w:val="22"/>
              </w:rPr>
            </w:pPr>
            <w:r w:rsidRPr="00650B28">
              <w:rPr>
                <w:rFonts w:cs="Calibri"/>
                <w:b/>
                <w:sz w:val="22"/>
                <w:szCs w:val="22"/>
              </w:rPr>
              <w:t>Roles and Responsibilities in Project Implementation</w:t>
            </w:r>
          </w:p>
        </w:tc>
      </w:tr>
      <w:tr w:rsidR="0006607F" w:rsidRPr="00650B28" w14:paraId="1266D805" w14:textId="77777777" w:rsidTr="00CB647B">
        <w:tc>
          <w:tcPr>
            <w:tcW w:w="2088" w:type="dxa"/>
            <w:shd w:val="clear" w:color="auto" w:fill="auto"/>
            <w:vAlign w:val="center"/>
          </w:tcPr>
          <w:p w14:paraId="4A74DDA1" w14:textId="77777777" w:rsidR="0006607F" w:rsidRPr="00650B28" w:rsidRDefault="0096712E" w:rsidP="00F67FBA">
            <w:pPr>
              <w:spacing w:after="0"/>
              <w:jc w:val="left"/>
              <w:rPr>
                <w:rFonts w:cs="Calibri"/>
                <w:sz w:val="22"/>
                <w:szCs w:val="20"/>
              </w:rPr>
            </w:pPr>
            <w:bookmarkStart w:id="7" w:name="_Hlk7419901"/>
            <w:r w:rsidRPr="00650B28">
              <w:rPr>
                <w:rFonts w:cs="Calibri"/>
                <w:sz w:val="22"/>
                <w:szCs w:val="20"/>
              </w:rPr>
              <w:t>Department of Utilities – Ministry of Infrastructure (</w:t>
            </w:r>
            <w:r w:rsidR="0006607F" w:rsidRPr="00650B28">
              <w:rPr>
                <w:rFonts w:cs="Calibri"/>
                <w:sz w:val="22"/>
                <w:szCs w:val="20"/>
              </w:rPr>
              <w:t>DoU-MoI</w:t>
            </w:r>
            <w:r w:rsidRPr="00650B28">
              <w:rPr>
                <w:rFonts w:cs="Calibri"/>
                <w:sz w:val="22"/>
                <w:szCs w:val="20"/>
              </w:rPr>
              <w:t>)</w:t>
            </w:r>
          </w:p>
        </w:tc>
        <w:tc>
          <w:tcPr>
            <w:tcW w:w="7155" w:type="dxa"/>
            <w:shd w:val="clear" w:color="auto" w:fill="auto"/>
            <w:vAlign w:val="center"/>
          </w:tcPr>
          <w:p w14:paraId="006734F2" w14:textId="77777777" w:rsidR="0006607F" w:rsidRPr="00650B28" w:rsidRDefault="0006607F" w:rsidP="00F67FBA">
            <w:pPr>
              <w:spacing w:after="0"/>
              <w:jc w:val="left"/>
              <w:rPr>
                <w:rFonts w:cs="Calibri"/>
                <w:sz w:val="22"/>
                <w:szCs w:val="20"/>
              </w:rPr>
            </w:pPr>
            <w:r w:rsidRPr="00650B28">
              <w:rPr>
                <w:rFonts w:cs="Calibri"/>
                <w:sz w:val="22"/>
                <w:szCs w:val="20"/>
              </w:rPr>
              <w:t>The Department of Utilities is the government entity that has control of the energy-related state</w:t>
            </w:r>
            <w:r w:rsidR="00D9420D" w:rsidRPr="00650B28">
              <w:rPr>
                <w:rFonts w:cs="Calibri"/>
                <w:sz w:val="22"/>
                <w:szCs w:val="20"/>
              </w:rPr>
              <w:t>-</w:t>
            </w:r>
            <w:r w:rsidRPr="00650B28">
              <w:rPr>
                <w:rFonts w:cs="Calibri"/>
                <w:sz w:val="22"/>
                <w:szCs w:val="20"/>
              </w:rPr>
              <w:t xml:space="preserve">owned enterprises, such as NPC and NBF. DoU has been </w:t>
            </w:r>
            <w:r w:rsidR="00875126" w:rsidRPr="00650B28">
              <w:rPr>
                <w:rFonts w:cs="Calibri"/>
                <w:sz w:val="22"/>
                <w:szCs w:val="20"/>
              </w:rPr>
              <w:t>designated</w:t>
            </w:r>
            <w:r w:rsidRPr="00650B28">
              <w:rPr>
                <w:rFonts w:cs="Calibri"/>
                <w:sz w:val="22"/>
                <w:szCs w:val="20"/>
              </w:rPr>
              <w:t xml:space="preserve"> as the implementing partner for AREAN and therefore it will assume a leadership role during project implementation providing guidance and supervision. DoU staff will cooperate closely with the project implementation management team throughout the entire duration of the project and for all activities. </w:t>
            </w:r>
            <w:r w:rsidR="00CB41F7" w:rsidRPr="00650B28">
              <w:rPr>
                <w:rFonts w:cs="Calibri"/>
                <w:sz w:val="22"/>
                <w:szCs w:val="20"/>
              </w:rPr>
              <w:t>DoU</w:t>
            </w:r>
            <w:r w:rsidR="00065FAE" w:rsidRPr="00650B28">
              <w:rPr>
                <w:rFonts w:cs="Calibri"/>
                <w:sz w:val="22"/>
                <w:szCs w:val="20"/>
              </w:rPr>
              <w:t xml:space="preserve"> will be responsible for communication and coordination with the office of the national GEF OFP and </w:t>
            </w:r>
            <w:r w:rsidR="004020FB" w:rsidRPr="00650B28">
              <w:rPr>
                <w:rFonts w:cs="Calibri"/>
                <w:sz w:val="22"/>
                <w:szCs w:val="20"/>
              </w:rPr>
              <w:t>UNDP and</w:t>
            </w:r>
            <w:r w:rsidR="00065FAE" w:rsidRPr="00650B28">
              <w:rPr>
                <w:rFonts w:cs="Calibri"/>
                <w:sz w:val="22"/>
                <w:szCs w:val="20"/>
              </w:rPr>
              <w:t xml:space="preserve"> will liaise with villages during implementation of the demo p</w:t>
            </w:r>
            <w:r w:rsidR="00CB41F7" w:rsidRPr="00650B28">
              <w:rPr>
                <w:rFonts w:cs="Calibri"/>
                <w:sz w:val="22"/>
                <w:szCs w:val="20"/>
              </w:rPr>
              <w:t>ro</w:t>
            </w:r>
            <w:r w:rsidR="00065FAE" w:rsidRPr="00650B28">
              <w:rPr>
                <w:rFonts w:cs="Calibri"/>
                <w:sz w:val="22"/>
                <w:szCs w:val="20"/>
              </w:rPr>
              <w:t>jects.</w:t>
            </w:r>
            <w:r w:rsidR="00CB41F7" w:rsidRPr="00650B28">
              <w:rPr>
                <w:rFonts w:cs="Calibri"/>
                <w:sz w:val="22"/>
                <w:szCs w:val="20"/>
              </w:rPr>
              <w:t xml:space="preserve"> Lastly, they will provide data inputs on plans and programs of the country concerning the energy provision in the public infrastructure, transport and communications projects of the government.</w:t>
            </w:r>
          </w:p>
        </w:tc>
      </w:tr>
      <w:tr w:rsidR="0006607F" w:rsidRPr="00650B28" w14:paraId="7EBEBAA1" w14:textId="77777777" w:rsidTr="00CB647B">
        <w:tc>
          <w:tcPr>
            <w:tcW w:w="2088" w:type="dxa"/>
            <w:shd w:val="clear" w:color="auto" w:fill="auto"/>
            <w:vAlign w:val="center"/>
          </w:tcPr>
          <w:p w14:paraId="0E7A02D3" w14:textId="77777777" w:rsidR="0006607F" w:rsidRPr="00650B28" w:rsidRDefault="0096712E" w:rsidP="00F67FBA">
            <w:pPr>
              <w:spacing w:after="0"/>
              <w:jc w:val="left"/>
              <w:rPr>
                <w:rFonts w:cs="Calibri"/>
                <w:sz w:val="22"/>
                <w:szCs w:val="20"/>
              </w:rPr>
            </w:pPr>
            <w:r w:rsidRPr="00650B28">
              <w:rPr>
                <w:rFonts w:cs="Calibri"/>
                <w:sz w:val="22"/>
                <w:szCs w:val="20"/>
              </w:rPr>
              <w:t>Project Management and Coordination Unit (</w:t>
            </w:r>
            <w:r w:rsidR="0006607F" w:rsidRPr="00650B28">
              <w:rPr>
                <w:rFonts w:cs="Calibri"/>
                <w:sz w:val="22"/>
                <w:szCs w:val="20"/>
              </w:rPr>
              <w:t>PMCU</w:t>
            </w:r>
            <w:r w:rsidRPr="00650B28">
              <w:rPr>
                <w:rFonts w:cs="Calibri"/>
                <w:sz w:val="22"/>
                <w:szCs w:val="20"/>
              </w:rPr>
              <w:t>)</w:t>
            </w:r>
          </w:p>
        </w:tc>
        <w:tc>
          <w:tcPr>
            <w:tcW w:w="7155" w:type="dxa"/>
            <w:shd w:val="clear" w:color="auto" w:fill="auto"/>
            <w:vAlign w:val="center"/>
          </w:tcPr>
          <w:p w14:paraId="79CB13AD" w14:textId="77777777" w:rsidR="0006607F" w:rsidRPr="00650B28" w:rsidRDefault="0006607F" w:rsidP="00F67FBA">
            <w:pPr>
              <w:spacing w:after="0"/>
              <w:jc w:val="left"/>
              <w:rPr>
                <w:rFonts w:cs="Calibri"/>
                <w:sz w:val="22"/>
                <w:szCs w:val="20"/>
              </w:rPr>
            </w:pPr>
            <w:r w:rsidRPr="00650B28">
              <w:rPr>
                <w:rFonts w:cs="Calibri"/>
                <w:sz w:val="22"/>
                <w:szCs w:val="18"/>
              </w:rPr>
              <w:t>The project will be implemented under UNDP’s National Implementation Modality (NIM) mechanism</w:t>
            </w:r>
            <w:r w:rsidR="0096712E" w:rsidRPr="00650B28">
              <w:rPr>
                <w:rFonts w:cs="Calibri"/>
                <w:sz w:val="22"/>
                <w:szCs w:val="18"/>
              </w:rPr>
              <w:t xml:space="preserve">. PMCU, </w:t>
            </w:r>
            <w:r w:rsidRPr="00650B28">
              <w:rPr>
                <w:rFonts w:cs="Calibri"/>
                <w:sz w:val="22"/>
                <w:szCs w:val="18"/>
              </w:rPr>
              <w:t>a department under the Premier’s office</w:t>
            </w:r>
            <w:r w:rsidR="0096712E" w:rsidRPr="00650B28">
              <w:rPr>
                <w:rFonts w:cs="Calibri"/>
                <w:sz w:val="22"/>
                <w:szCs w:val="18"/>
              </w:rPr>
              <w:t>,</w:t>
            </w:r>
            <w:r w:rsidRPr="00650B28">
              <w:rPr>
                <w:rFonts w:cs="Calibri"/>
                <w:sz w:val="22"/>
                <w:szCs w:val="18"/>
              </w:rPr>
              <w:t xml:space="preserve"> </w:t>
            </w:r>
            <w:r w:rsidR="0096712E" w:rsidRPr="00650B28">
              <w:rPr>
                <w:rFonts w:cs="Calibri"/>
                <w:sz w:val="22"/>
                <w:szCs w:val="18"/>
              </w:rPr>
              <w:t>will</w:t>
            </w:r>
            <w:r w:rsidRPr="00650B28">
              <w:rPr>
                <w:rFonts w:cs="Calibri"/>
                <w:sz w:val="22"/>
                <w:szCs w:val="18"/>
              </w:rPr>
              <w:t xml:space="preserve"> provide centralized project management service</w:t>
            </w:r>
            <w:r w:rsidR="0096712E" w:rsidRPr="00650B28">
              <w:rPr>
                <w:rFonts w:cs="Calibri"/>
                <w:sz w:val="22"/>
                <w:szCs w:val="18"/>
              </w:rPr>
              <w:t>s,</w:t>
            </w:r>
            <w:r w:rsidRPr="00650B28">
              <w:rPr>
                <w:rFonts w:cs="Calibri"/>
                <w:sz w:val="22"/>
                <w:szCs w:val="18"/>
              </w:rPr>
              <w:t xml:space="preserve"> coordinat</w:t>
            </w:r>
            <w:r w:rsidR="0096712E" w:rsidRPr="00650B28">
              <w:rPr>
                <w:rFonts w:cs="Calibri"/>
                <w:sz w:val="22"/>
                <w:szCs w:val="18"/>
              </w:rPr>
              <w:t>e</w:t>
            </w:r>
            <w:r w:rsidRPr="00650B28">
              <w:rPr>
                <w:rFonts w:cs="Calibri"/>
                <w:sz w:val="22"/>
                <w:szCs w:val="18"/>
              </w:rPr>
              <w:t xml:space="preserve"> project management activities</w:t>
            </w:r>
            <w:r w:rsidR="0096712E" w:rsidRPr="00650B28">
              <w:rPr>
                <w:rFonts w:cs="Calibri"/>
                <w:sz w:val="22"/>
                <w:szCs w:val="18"/>
              </w:rPr>
              <w:t>, and facilitate</w:t>
            </w:r>
            <w:r w:rsidRPr="00650B28">
              <w:rPr>
                <w:rFonts w:cs="Calibri"/>
                <w:sz w:val="22"/>
                <w:szCs w:val="18"/>
              </w:rPr>
              <w:t xml:space="preserve"> stakeholder relationships. </w:t>
            </w:r>
          </w:p>
        </w:tc>
      </w:tr>
      <w:tr w:rsidR="0096712E" w:rsidRPr="00650B28" w14:paraId="53422360" w14:textId="77777777" w:rsidTr="00CB647B">
        <w:tc>
          <w:tcPr>
            <w:tcW w:w="2088" w:type="dxa"/>
            <w:shd w:val="clear" w:color="auto" w:fill="auto"/>
            <w:vAlign w:val="center"/>
          </w:tcPr>
          <w:p w14:paraId="760A9C5C" w14:textId="77777777" w:rsidR="0096712E" w:rsidRPr="00650B28" w:rsidRDefault="0096712E" w:rsidP="00F67FBA">
            <w:pPr>
              <w:spacing w:after="0"/>
              <w:jc w:val="left"/>
              <w:rPr>
                <w:rFonts w:cs="Calibri"/>
                <w:sz w:val="22"/>
                <w:szCs w:val="22"/>
              </w:rPr>
            </w:pPr>
            <w:r w:rsidRPr="00650B28">
              <w:rPr>
                <w:rFonts w:cs="Calibri"/>
                <w:sz w:val="22"/>
                <w:szCs w:val="22"/>
              </w:rPr>
              <w:t>Niue Power Corporation (NPC)</w:t>
            </w:r>
          </w:p>
        </w:tc>
        <w:tc>
          <w:tcPr>
            <w:tcW w:w="7155" w:type="dxa"/>
            <w:shd w:val="clear" w:color="auto" w:fill="auto"/>
            <w:vAlign w:val="center"/>
          </w:tcPr>
          <w:p w14:paraId="101D6897" w14:textId="7D1F9BE8" w:rsidR="0096712E" w:rsidRPr="00650B28" w:rsidRDefault="0096712E" w:rsidP="00F67FBA">
            <w:pPr>
              <w:spacing w:after="0"/>
              <w:jc w:val="left"/>
              <w:rPr>
                <w:rFonts w:cs="Calibri"/>
                <w:sz w:val="22"/>
                <w:szCs w:val="22"/>
              </w:rPr>
            </w:pPr>
            <w:r w:rsidRPr="00650B28">
              <w:rPr>
                <w:rFonts w:cs="Calibri"/>
                <w:sz w:val="22"/>
                <w:szCs w:val="22"/>
              </w:rPr>
              <w:t xml:space="preserve">NPC, newly established </w:t>
            </w:r>
            <w:r w:rsidR="00922955" w:rsidRPr="00650B28">
              <w:rPr>
                <w:rFonts w:cs="Calibri"/>
                <w:sz w:val="22"/>
                <w:szCs w:val="22"/>
              </w:rPr>
              <w:t xml:space="preserve">as </w:t>
            </w:r>
            <w:r w:rsidRPr="00650B28">
              <w:rPr>
                <w:rFonts w:cs="Calibri"/>
                <w:sz w:val="22"/>
                <w:szCs w:val="22"/>
              </w:rPr>
              <w:t xml:space="preserve">state owned enterprise, manages all assets and is responsible for the generation and distribution of power generation in Niue. NPC role will be critical in the implementation of all AREAN’s activities related to grid stabilization, installation of RE power generation systems and ancillary equipment. Its management and staff will work closely with the implementation management team to provide information, support and </w:t>
            </w:r>
            <w:r w:rsidR="00CB41F7" w:rsidRPr="00650B28">
              <w:rPr>
                <w:rFonts w:cs="Calibri"/>
                <w:sz w:val="22"/>
                <w:szCs w:val="22"/>
              </w:rPr>
              <w:t>it will be the</w:t>
            </w:r>
            <w:r w:rsidRPr="00650B28">
              <w:rPr>
                <w:rFonts w:cs="Calibri"/>
                <w:sz w:val="22"/>
                <w:szCs w:val="22"/>
              </w:rPr>
              <w:t xml:space="preserve"> recipient of </w:t>
            </w:r>
            <w:r w:rsidR="00EA54D8" w:rsidRPr="00650B28">
              <w:rPr>
                <w:rFonts w:cs="Calibri"/>
                <w:sz w:val="22"/>
                <w:szCs w:val="22"/>
              </w:rPr>
              <w:t>several training progra</w:t>
            </w:r>
            <w:r w:rsidRPr="00650B28">
              <w:rPr>
                <w:rFonts w:cs="Calibri"/>
                <w:sz w:val="22"/>
                <w:szCs w:val="22"/>
              </w:rPr>
              <w:t>ms</w:t>
            </w:r>
            <w:r w:rsidR="005A047B" w:rsidRPr="00650B28">
              <w:rPr>
                <w:rFonts w:cs="Calibri"/>
                <w:sz w:val="22"/>
                <w:szCs w:val="22"/>
              </w:rPr>
              <w:t>.</w:t>
            </w:r>
          </w:p>
        </w:tc>
      </w:tr>
      <w:tr w:rsidR="00EA54D8" w:rsidRPr="00650B28" w14:paraId="28AEA452" w14:textId="77777777" w:rsidTr="00CB647B">
        <w:tc>
          <w:tcPr>
            <w:tcW w:w="2088" w:type="dxa"/>
            <w:shd w:val="clear" w:color="auto" w:fill="auto"/>
            <w:vAlign w:val="center"/>
          </w:tcPr>
          <w:p w14:paraId="2B53EE65" w14:textId="77777777" w:rsidR="00EA54D8" w:rsidRPr="00650B28" w:rsidRDefault="00EA54D8" w:rsidP="00F67FBA">
            <w:pPr>
              <w:spacing w:after="0"/>
              <w:jc w:val="left"/>
              <w:rPr>
                <w:rFonts w:cs="Calibri"/>
                <w:sz w:val="22"/>
                <w:szCs w:val="22"/>
              </w:rPr>
            </w:pPr>
            <w:r w:rsidRPr="00650B28">
              <w:rPr>
                <w:rFonts w:cs="Calibri"/>
                <w:sz w:val="22"/>
                <w:szCs w:val="22"/>
              </w:rPr>
              <w:t>Department of Transportation – Ministry of Infrastructure (DoT-MoI)</w:t>
            </w:r>
          </w:p>
        </w:tc>
        <w:tc>
          <w:tcPr>
            <w:tcW w:w="7155" w:type="dxa"/>
            <w:shd w:val="clear" w:color="auto" w:fill="auto"/>
            <w:vAlign w:val="center"/>
          </w:tcPr>
          <w:p w14:paraId="4DED6E55" w14:textId="77777777" w:rsidR="00EA54D8" w:rsidRPr="00650B28" w:rsidRDefault="00EA54D8" w:rsidP="00F67FBA">
            <w:pPr>
              <w:spacing w:after="0"/>
              <w:jc w:val="left"/>
              <w:rPr>
                <w:rFonts w:cs="Calibri"/>
                <w:sz w:val="22"/>
                <w:szCs w:val="22"/>
              </w:rPr>
            </w:pPr>
            <w:r w:rsidRPr="00650B28">
              <w:rPr>
                <w:rFonts w:cs="Calibri"/>
                <w:sz w:val="22"/>
                <w:szCs w:val="22"/>
              </w:rPr>
              <w:t xml:space="preserve">DoT will be involved in the activities that will facilitate the adoption of high energy efficiency cars, especially electric vehicles and hybrid cars. Furthermore, as responsible for Niue’s roads, it can provide valuable guidance to select the best locations for the solar powered LED streetlights. </w:t>
            </w:r>
            <w:r w:rsidR="004020FB" w:rsidRPr="00650B28">
              <w:rPr>
                <w:rFonts w:cs="Calibri"/>
                <w:sz w:val="22"/>
                <w:szCs w:val="22"/>
              </w:rPr>
              <w:t>Similarly,</w:t>
            </w:r>
            <w:r w:rsidRPr="00650B28">
              <w:rPr>
                <w:rFonts w:cs="Calibri"/>
                <w:sz w:val="22"/>
                <w:szCs w:val="22"/>
              </w:rPr>
              <w:t xml:space="preserve"> to most stakeholders involved, staff members will be trained </w:t>
            </w:r>
            <w:r w:rsidR="005E7A82" w:rsidRPr="00650B28">
              <w:rPr>
                <w:rFonts w:cs="Calibri"/>
                <w:sz w:val="22"/>
                <w:szCs w:val="22"/>
              </w:rPr>
              <w:t>through</w:t>
            </w:r>
            <w:r w:rsidRPr="00650B28">
              <w:rPr>
                <w:rFonts w:cs="Calibri"/>
                <w:sz w:val="22"/>
                <w:szCs w:val="22"/>
              </w:rPr>
              <w:t xml:space="preserve"> some of the programs that will be </w:t>
            </w:r>
            <w:r w:rsidR="00605330" w:rsidRPr="00650B28">
              <w:rPr>
                <w:rFonts w:cs="Calibri"/>
                <w:sz w:val="22"/>
                <w:szCs w:val="22"/>
              </w:rPr>
              <w:t>planned and delivered under AREAN.</w:t>
            </w:r>
          </w:p>
        </w:tc>
      </w:tr>
      <w:tr w:rsidR="001A2191" w:rsidRPr="00650B28" w14:paraId="2A146B11" w14:textId="77777777" w:rsidTr="00CB647B">
        <w:tc>
          <w:tcPr>
            <w:tcW w:w="2088" w:type="dxa"/>
            <w:shd w:val="clear" w:color="auto" w:fill="auto"/>
            <w:vAlign w:val="center"/>
          </w:tcPr>
          <w:p w14:paraId="4EE2B7C7" w14:textId="77777777" w:rsidR="001A2191" w:rsidRPr="00650B28" w:rsidRDefault="001A2191" w:rsidP="00F67FBA">
            <w:pPr>
              <w:spacing w:after="0"/>
              <w:jc w:val="left"/>
              <w:rPr>
                <w:rFonts w:cs="Calibri"/>
                <w:sz w:val="22"/>
                <w:szCs w:val="22"/>
              </w:rPr>
            </w:pPr>
            <w:r w:rsidRPr="00650B28">
              <w:rPr>
                <w:rFonts w:cs="Calibri"/>
                <w:sz w:val="22"/>
                <w:szCs w:val="22"/>
              </w:rPr>
              <w:t>Treasury Department</w:t>
            </w:r>
          </w:p>
        </w:tc>
        <w:tc>
          <w:tcPr>
            <w:tcW w:w="7155" w:type="dxa"/>
            <w:shd w:val="clear" w:color="auto" w:fill="auto"/>
            <w:vAlign w:val="center"/>
          </w:tcPr>
          <w:p w14:paraId="6AB12CE6" w14:textId="77777777" w:rsidR="001A2191" w:rsidRPr="00650B28" w:rsidRDefault="00800B68" w:rsidP="00F67FBA">
            <w:pPr>
              <w:spacing w:after="0"/>
              <w:jc w:val="left"/>
              <w:rPr>
                <w:rFonts w:cs="Calibri"/>
                <w:sz w:val="22"/>
                <w:szCs w:val="22"/>
              </w:rPr>
            </w:pPr>
            <w:r w:rsidRPr="00650B28">
              <w:rPr>
                <w:rFonts w:cs="Calibri"/>
                <w:sz w:val="22"/>
                <w:szCs w:val="22"/>
              </w:rPr>
              <w:t>The role of the Treasury Department will be pivotal for the approval and enforcement of fiscal and financial incentives to support the development of RE and EE technologies. Electricity price revision and extension of energy subsidies will be also undertaken by this department.</w:t>
            </w:r>
          </w:p>
        </w:tc>
      </w:tr>
      <w:tr w:rsidR="00CB41F7" w:rsidRPr="00650B28" w14:paraId="2554B6F2" w14:textId="77777777" w:rsidTr="00CB647B">
        <w:tc>
          <w:tcPr>
            <w:tcW w:w="2088" w:type="dxa"/>
            <w:shd w:val="clear" w:color="auto" w:fill="auto"/>
            <w:vAlign w:val="center"/>
          </w:tcPr>
          <w:p w14:paraId="6C5C3A26" w14:textId="77777777" w:rsidR="00CB41F7" w:rsidRPr="00650B28" w:rsidRDefault="00CB41F7" w:rsidP="00F67FBA">
            <w:pPr>
              <w:spacing w:after="0"/>
              <w:jc w:val="left"/>
              <w:rPr>
                <w:rFonts w:cs="Calibri"/>
                <w:sz w:val="22"/>
                <w:szCs w:val="22"/>
              </w:rPr>
            </w:pPr>
            <w:r w:rsidRPr="00650B28">
              <w:rPr>
                <w:rFonts w:cs="Calibri"/>
                <w:sz w:val="22"/>
                <w:szCs w:val="22"/>
              </w:rPr>
              <w:t>Crown Law</w:t>
            </w:r>
          </w:p>
        </w:tc>
        <w:tc>
          <w:tcPr>
            <w:tcW w:w="7155" w:type="dxa"/>
            <w:shd w:val="clear" w:color="auto" w:fill="auto"/>
            <w:vAlign w:val="center"/>
          </w:tcPr>
          <w:p w14:paraId="292FAEE1" w14:textId="77777777" w:rsidR="00CB41F7" w:rsidRPr="00650B28" w:rsidRDefault="00CB41F7" w:rsidP="00F67FBA">
            <w:pPr>
              <w:spacing w:after="0"/>
              <w:jc w:val="left"/>
              <w:rPr>
                <w:rFonts w:cs="Calibri"/>
                <w:sz w:val="22"/>
                <w:szCs w:val="22"/>
              </w:rPr>
            </w:pPr>
            <w:r w:rsidRPr="00650B28">
              <w:rPr>
                <w:rFonts w:cs="Calibri"/>
                <w:sz w:val="22"/>
                <w:szCs w:val="22"/>
              </w:rPr>
              <w:t>Responsible for the provision of legal comments on project agreements and documents for projects.</w:t>
            </w:r>
          </w:p>
        </w:tc>
      </w:tr>
      <w:tr w:rsidR="0096712E" w:rsidRPr="00650B28" w14:paraId="5F8F347A" w14:textId="77777777" w:rsidTr="00CB647B">
        <w:tc>
          <w:tcPr>
            <w:tcW w:w="2088" w:type="dxa"/>
            <w:shd w:val="clear" w:color="auto" w:fill="auto"/>
            <w:vAlign w:val="center"/>
          </w:tcPr>
          <w:p w14:paraId="3DFB2726" w14:textId="77777777" w:rsidR="0096712E" w:rsidRPr="00650B28" w:rsidRDefault="0096712E" w:rsidP="00F67FBA">
            <w:pPr>
              <w:spacing w:after="0"/>
              <w:jc w:val="left"/>
              <w:rPr>
                <w:rFonts w:cs="Calibri"/>
                <w:sz w:val="22"/>
                <w:szCs w:val="22"/>
              </w:rPr>
            </w:pPr>
            <w:r w:rsidRPr="00650B28">
              <w:rPr>
                <w:rFonts w:cs="Calibri"/>
                <w:sz w:val="22"/>
                <w:szCs w:val="22"/>
              </w:rPr>
              <w:t>Niue Bulk Fuel (NBF)</w:t>
            </w:r>
          </w:p>
        </w:tc>
        <w:tc>
          <w:tcPr>
            <w:tcW w:w="7155" w:type="dxa"/>
            <w:shd w:val="clear" w:color="auto" w:fill="auto"/>
            <w:vAlign w:val="center"/>
          </w:tcPr>
          <w:p w14:paraId="6719B059" w14:textId="77777777" w:rsidR="0096712E" w:rsidRPr="00650B28" w:rsidRDefault="00E974D6" w:rsidP="00F67FBA">
            <w:pPr>
              <w:spacing w:after="0"/>
              <w:jc w:val="left"/>
              <w:rPr>
                <w:rFonts w:cs="Calibri"/>
                <w:sz w:val="22"/>
                <w:szCs w:val="22"/>
              </w:rPr>
            </w:pPr>
            <w:r w:rsidRPr="00650B28">
              <w:rPr>
                <w:rFonts w:cs="Calibri"/>
                <w:sz w:val="22"/>
                <w:szCs w:val="22"/>
              </w:rPr>
              <w:t>Like</w:t>
            </w:r>
            <w:r w:rsidR="00EA54D8" w:rsidRPr="00650B28">
              <w:rPr>
                <w:rFonts w:cs="Calibri"/>
                <w:sz w:val="22"/>
                <w:szCs w:val="22"/>
              </w:rPr>
              <w:t xml:space="preserve"> NPC, this SOE manages the imports and distribution of fossil fuels into Niue. With a shift towards RE/EE technologies, the day-to-day operation of this unit will be highly affected by the implementation of AREAN activities (especially in terms of diesel imports). NBF will provide valuable information and support to AREAN and its staff will be recipient of some of the training programs. </w:t>
            </w:r>
          </w:p>
        </w:tc>
      </w:tr>
      <w:tr w:rsidR="002A0D7C" w:rsidRPr="00650B28" w14:paraId="1E57E7B7" w14:textId="77777777" w:rsidTr="00CB647B">
        <w:tc>
          <w:tcPr>
            <w:tcW w:w="2088" w:type="dxa"/>
            <w:shd w:val="clear" w:color="auto" w:fill="auto"/>
            <w:vAlign w:val="center"/>
          </w:tcPr>
          <w:p w14:paraId="36007870" w14:textId="2D610C88" w:rsidR="002A0D7C" w:rsidRPr="00650B28" w:rsidRDefault="002A0D7C" w:rsidP="00F67FBA">
            <w:pPr>
              <w:spacing w:after="0"/>
              <w:jc w:val="left"/>
              <w:rPr>
                <w:rFonts w:cs="Calibri"/>
                <w:sz w:val="22"/>
                <w:szCs w:val="22"/>
              </w:rPr>
            </w:pPr>
            <w:r w:rsidRPr="00650B28">
              <w:rPr>
                <w:rFonts w:cs="Calibri"/>
                <w:sz w:val="22"/>
                <w:szCs w:val="22"/>
              </w:rPr>
              <w:t>Niue Chamber of Commerce</w:t>
            </w:r>
          </w:p>
        </w:tc>
        <w:tc>
          <w:tcPr>
            <w:tcW w:w="7155" w:type="dxa"/>
            <w:shd w:val="clear" w:color="auto" w:fill="auto"/>
            <w:vAlign w:val="center"/>
          </w:tcPr>
          <w:p w14:paraId="4B1922C6" w14:textId="60CC0F58" w:rsidR="002A0D7C" w:rsidRPr="00650B28" w:rsidRDefault="002A0D7C" w:rsidP="002A0D7C">
            <w:pPr>
              <w:spacing w:after="0"/>
              <w:jc w:val="left"/>
              <w:rPr>
                <w:rFonts w:cs="Calibri"/>
                <w:sz w:val="22"/>
                <w:szCs w:val="22"/>
              </w:rPr>
            </w:pPr>
            <w:r w:rsidRPr="00650B28">
              <w:rPr>
                <w:rFonts w:cs="Calibri"/>
                <w:sz w:val="22"/>
                <w:szCs w:val="22"/>
              </w:rPr>
              <w:t>The Chamber of Commerce has expressed its intention and willingness to partner with AREAN to support the creation of a local market for RE and EE technologies and services. Specifically, the Chamber is interested in sponsoring and help organizing programs to train repair and service providers in technologies new to Niue and that will be adopted under AREAN, such as electric vehicles and hybrid cars.</w:t>
            </w:r>
            <w:r w:rsidRPr="00650B28">
              <w:rPr>
                <w:rFonts w:cs="Calibri"/>
              </w:rPr>
              <w:t xml:space="preserve"> Expertise of the Chamber of Commerce personnel will also be requested when financial and fiscal incentives to stimulate the creation of a local RE/EE market. Finally, the Chamber of Commerce will also help promote awareness raising activities by providing information about RE/EE technologies to the general public.</w:t>
            </w:r>
          </w:p>
        </w:tc>
      </w:tr>
      <w:tr w:rsidR="002A0D7C" w:rsidRPr="00650B28" w14:paraId="531D3A56" w14:textId="77777777" w:rsidTr="00CB647B">
        <w:tc>
          <w:tcPr>
            <w:tcW w:w="2088" w:type="dxa"/>
            <w:shd w:val="clear" w:color="auto" w:fill="auto"/>
            <w:vAlign w:val="center"/>
          </w:tcPr>
          <w:p w14:paraId="7930ED69" w14:textId="2BB7E619" w:rsidR="002A0D7C" w:rsidRPr="00650B28" w:rsidRDefault="002A0D7C" w:rsidP="00F67FBA">
            <w:pPr>
              <w:spacing w:after="0"/>
              <w:jc w:val="left"/>
              <w:rPr>
                <w:rFonts w:cs="Calibri"/>
                <w:sz w:val="22"/>
                <w:szCs w:val="22"/>
              </w:rPr>
            </w:pPr>
            <w:r w:rsidRPr="00650B28">
              <w:rPr>
                <w:rFonts w:cs="Calibri"/>
                <w:sz w:val="22"/>
                <w:szCs w:val="22"/>
              </w:rPr>
              <w:t>Niue Development Bank (NDB) and Kiwibank</w:t>
            </w:r>
          </w:p>
        </w:tc>
        <w:tc>
          <w:tcPr>
            <w:tcW w:w="7155" w:type="dxa"/>
            <w:shd w:val="clear" w:color="auto" w:fill="auto"/>
            <w:vAlign w:val="center"/>
          </w:tcPr>
          <w:p w14:paraId="6510DDE3" w14:textId="4A4481AD" w:rsidR="002A0D7C" w:rsidRPr="00650B28" w:rsidRDefault="006D7C3B" w:rsidP="00F67FBA">
            <w:pPr>
              <w:spacing w:after="0"/>
              <w:jc w:val="left"/>
              <w:rPr>
                <w:rFonts w:cs="Calibri"/>
                <w:sz w:val="22"/>
                <w:szCs w:val="22"/>
              </w:rPr>
            </w:pPr>
            <w:r w:rsidRPr="00650B28">
              <w:rPr>
                <w:rFonts w:cs="Calibri"/>
                <w:sz w:val="22"/>
              </w:rPr>
              <w:t>The NDB and the Alofi branch of the Kiwibank are currently  managing the IUCN financing scheme to promote high energy efficiency household appliances. The two financial institutions will be engaged during the AREAN implementation period for several awareness raising and information dissemination activities related to RE/EE technologies. The expertise of the NDB and Kiwibank personnel will also be requested for the establishment of financial and fiscal incentives aiming to create a RE/EE market in Niue.</w:t>
            </w:r>
          </w:p>
        </w:tc>
      </w:tr>
      <w:tr w:rsidR="00800B68" w:rsidRPr="00650B28" w14:paraId="17282369" w14:textId="77777777" w:rsidTr="00CB647B">
        <w:tc>
          <w:tcPr>
            <w:tcW w:w="2088" w:type="dxa"/>
            <w:shd w:val="clear" w:color="auto" w:fill="auto"/>
            <w:vAlign w:val="center"/>
          </w:tcPr>
          <w:p w14:paraId="13DD069D" w14:textId="3DD7AEFB" w:rsidR="00800B68" w:rsidRPr="00650B28" w:rsidRDefault="00CB647B" w:rsidP="00F67FBA">
            <w:pPr>
              <w:spacing w:after="0"/>
              <w:jc w:val="left"/>
              <w:rPr>
                <w:rFonts w:cs="Calibri"/>
                <w:sz w:val="22"/>
                <w:szCs w:val="22"/>
              </w:rPr>
            </w:pPr>
            <w:r w:rsidRPr="00650B28">
              <w:rPr>
                <w:rFonts w:cs="Calibri"/>
                <w:sz w:val="22"/>
                <w:szCs w:val="22"/>
              </w:rPr>
              <w:t xml:space="preserve">GoN </w:t>
            </w:r>
            <w:r w:rsidR="000A1B06" w:rsidRPr="00650B28">
              <w:rPr>
                <w:rFonts w:cs="Calibri"/>
                <w:sz w:val="22"/>
                <w:szCs w:val="22"/>
              </w:rPr>
              <w:t xml:space="preserve">Ministries and </w:t>
            </w:r>
            <w:r w:rsidRPr="00650B28">
              <w:rPr>
                <w:rFonts w:cs="Calibri"/>
                <w:sz w:val="22"/>
                <w:szCs w:val="22"/>
              </w:rPr>
              <w:t>Departments</w:t>
            </w:r>
          </w:p>
        </w:tc>
        <w:tc>
          <w:tcPr>
            <w:tcW w:w="7155" w:type="dxa"/>
            <w:shd w:val="clear" w:color="auto" w:fill="auto"/>
            <w:vAlign w:val="center"/>
          </w:tcPr>
          <w:p w14:paraId="215363CB" w14:textId="3F7D6BB2" w:rsidR="00800B68" w:rsidRPr="00650B28" w:rsidRDefault="00800B68" w:rsidP="000A1B06">
            <w:pPr>
              <w:spacing w:after="0"/>
              <w:jc w:val="left"/>
              <w:rPr>
                <w:rFonts w:cs="Calibri"/>
                <w:sz w:val="22"/>
                <w:szCs w:val="22"/>
              </w:rPr>
            </w:pPr>
            <w:r w:rsidRPr="00650B28">
              <w:rPr>
                <w:rFonts w:cs="Calibri"/>
                <w:sz w:val="22"/>
                <w:szCs w:val="22"/>
              </w:rPr>
              <w:t xml:space="preserve">All </w:t>
            </w:r>
            <w:r w:rsidR="00CB647B" w:rsidRPr="00650B28">
              <w:rPr>
                <w:rFonts w:cs="Calibri"/>
                <w:sz w:val="22"/>
                <w:szCs w:val="22"/>
              </w:rPr>
              <w:t xml:space="preserve">relevant </w:t>
            </w:r>
            <w:r w:rsidRPr="00650B28">
              <w:rPr>
                <w:rFonts w:cs="Calibri"/>
                <w:sz w:val="22"/>
                <w:szCs w:val="22"/>
              </w:rPr>
              <w:t xml:space="preserve">GoN </w:t>
            </w:r>
            <w:r w:rsidR="000A1B06" w:rsidRPr="00650B28">
              <w:rPr>
                <w:rFonts w:cs="Calibri"/>
                <w:sz w:val="22"/>
                <w:szCs w:val="22"/>
              </w:rPr>
              <w:t xml:space="preserve">ministries and </w:t>
            </w:r>
            <w:r w:rsidRPr="00650B28">
              <w:rPr>
                <w:rFonts w:cs="Calibri"/>
                <w:sz w:val="22"/>
                <w:szCs w:val="22"/>
              </w:rPr>
              <w:t xml:space="preserve">departments </w:t>
            </w:r>
            <w:r w:rsidR="00CB647B" w:rsidRPr="00650B28">
              <w:rPr>
                <w:rFonts w:cs="Calibri"/>
                <w:sz w:val="22"/>
                <w:szCs w:val="22"/>
              </w:rPr>
              <w:t xml:space="preserve">(e.g., </w:t>
            </w:r>
            <w:r w:rsidR="000A1B06" w:rsidRPr="00650B28">
              <w:rPr>
                <w:rFonts w:cs="Calibri"/>
                <w:sz w:val="22"/>
                <w:szCs w:val="22"/>
              </w:rPr>
              <w:t xml:space="preserve">Ministry of Natural Resources; </w:t>
            </w:r>
            <w:r w:rsidR="00CB647B" w:rsidRPr="00650B28">
              <w:rPr>
                <w:rFonts w:cs="Calibri"/>
                <w:sz w:val="22"/>
                <w:szCs w:val="22"/>
              </w:rPr>
              <w:t xml:space="preserve">Department of Agriculture, Fisheries and Forestry; </w:t>
            </w:r>
            <w:r w:rsidR="000A1B06" w:rsidRPr="00650B28">
              <w:rPr>
                <w:rFonts w:cs="Calibri"/>
                <w:sz w:val="22"/>
                <w:szCs w:val="22"/>
              </w:rPr>
              <w:t xml:space="preserve">Ministry </w:t>
            </w:r>
            <w:r w:rsidR="00CB647B" w:rsidRPr="00650B28">
              <w:rPr>
                <w:rFonts w:cs="Calibri"/>
                <w:sz w:val="22"/>
                <w:szCs w:val="22"/>
              </w:rPr>
              <w:t xml:space="preserve">of Social Services; Department of Statistics; Department of Water Resources; Niue Met Services) </w:t>
            </w:r>
            <w:r w:rsidR="007E64AD" w:rsidRPr="00650B28">
              <w:rPr>
                <w:rFonts w:cs="Calibri"/>
                <w:sz w:val="22"/>
                <w:szCs w:val="22"/>
              </w:rPr>
              <w:t xml:space="preserve">and stakeholders </w:t>
            </w:r>
            <w:r w:rsidRPr="00650B28">
              <w:rPr>
                <w:rFonts w:cs="Calibri"/>
                <w:sz w:val="22"/>
                <w:szCs w:val="22"/>
              </w:rPr>
              <w:t>will be involved during AREAN implementation</w:t>
            </w:r>
            <w:r w:rsidR="007E64AD" w:rsidRPr="00650B28">
              <w:rPr>
                <w:rFonts w:cs="Calibri"/>
                <w:sz w:val="22"/>
                <w:szCs w:val="22"/>
              </w:rPr>
              <w:t xml:space="preserve"> activities</w:t>
            </w:r>
            <w:r w:rsidRPr="00650B28">
              <w:rPr>
                <w:rFonts w:cs="Calibri"/>
                <w:sz w:val="22"/>
                <w:szCs w:val="22"/>
              </w:rPr>
              <w:t xml:space="preserve">. </w:t>
            </w:r>
            <w:r w:rsidR="007E64AD" w:rsidRPr="00650B28">
              <w:rPr>
                <w:rFonts w:cs="Calibri"/>
                <w:sz w:val="22"/>
                <w:szCs w:val="22"/>
              </w:rPr>
              <w:t>Their services, expertise and database of information will be especially useful for the success of the demonstration projects, for capacity building and awareness rising around RE and EE technologies. Staff members will be involved in several training initiatives.</w:t>
            </w:r>
          </w:p>
        </w:tc>
      </w:tr>
      <w:tr w:rsidR="006D7C3B" w:rsidRPr="00650B28" w14:paraId="004B013D" w14:textId="77777777" w:rsidTr="00CB647B">
        <w:tc>
          <w:tcPr>
            <w:tcW w:w="2088" w:type="dxa"/>
            <w:shd w:val="clear" w:color="auto" w:fill="auto"/>
            <w:vAlign w:val="center"/>
          </w:tcPr>
          <w:p w14:paraId="4552ADB7" w14:textId="7CCAC52A" w:rsidR="006D7C3B" w:rsidRPr="00650B28" w:rsidRDefault="006D7C3B" w:rsidP="00F67FBA">
            <w:pPr>
              <w:spacing w:after="0"/>
              <w:jc w:val="left"/>
              <w:rPr>
                <w:rFonts w:cs="Calibri"/>
                <w:sz w:val="22"/>
                <w:szCs w:val="22"/>
              </w:rPr>
            </w:pPr>
            <w:r w:rsidRPr="00650B28">
              <w:rPr>
                <w:rFonts w:cs="Calibri"/>
                <w:sz w:val="22"/>
                <w:szCs w:val="20"/>
              </w:rPr>
              <w:t>Village/Community Leaders</w:t>
            </w:r>
          </w:p>
        </w:tc>
        <w:tc>
          <w:tcPr>
            <w:tcW w:w="7155" w:type="dxa"/>
            <w:shd w:val="clear" w:color="auto" w:fill="auto"/>
            <w:vAlign w:val="center"/>
          </w:tcPr>
          <w:p w14:paraId="0FDF3042" w14:textId="4D09AB90" w:rsidR="006D7C3B" w:rsidRPr="00650B28" w:rsidRDefault="006D7C3B" w:rsidP="006D7C3B">
            <w:pPr>
              <w:spacing w:after="0"/>
              <w:jc w:val="left"/>
              <w:rPr>
                <w:rFonts w:cs="Calibri"/>
                <w:sz w:val="22"/>
                <w:szCs w:val="20"/>
              </w:rPr>
            </w:pPr>
            <w:r w:rsidRPr="00650B28">
              <w:rPr>
                <w:rFonts w:cs="Calibri"/>
                <w:sz w:val="22"/>
                <w:szCs w:val="20"/>
              </w:rPr>
              <w:t>The 14 village councils will be consulted for the selection of the location of some of the LC technology demos (such as for the LED streetlights and for the solar water pumps) and for the subsequent project implementation. Furthermore, the village councils</w:t>
            </w:r>
            <w:r w:rsidR="008E406F" w:rsidRPr="00650B28">
              <w:rPr>
                <w:rFonts w:cs="Calibri"/>
                <w:sz w:val="22"/>
                <w:szCs w:val="20"/>
              </w:rPr>
              <w:t xml:space="preserve"> and community leaders</w:t>
            </w:r>
            <w:r w:rsidRPr="00650B28">
              <w:rPr>
                <w:rFonts w:cs="Calibri"/>
                <w:sz w:val="22"/>
                <w:szCs w:val="20"/>
              </w:rPr>
              <w:t xml:space="preserve"> will play a crucial role for the planning and replication of the RE/EE technologies demonstrated under AREAN.</w:t>
            </w:r>
          </w:p>
        </w:tc>
      </w:tr>
      <w:tr w:rsidR="006B6241" w:rsidRPr="00650B28" w14:paraId="35484AAA" w14:textId="77777777" w:rsidTr="00CB647B">
        <w:tc>
          <w:tcPr>
            <w:tcW w:w="2088" w:type="dxa"/>
            <w:shd w:val="clear" w:color="auto" w:fill="auto"/>
            <w:vAlign w:val="center"/>
          </w:tcPr>
          <w:p w14:paraId="1068084D" w14:textId="011A6B25" w:rsidR="006B6241" w:rsidRPr="00650B28" w:rsidRDefault="006B6241" w:rsidP="006B6241">
            <w:pPr>
              <w:spacing w:after="0"/>
              <w:jc w:val="left"/>
              <w:rPr>
                <w:rFonts w:cs="Calibri"/>
                <w:sz w:val="22"/>
                <w:szCs w:val="20"/>
              </w:rPr>
            </w:pPr>
            <w:r w:rsidRPr="00650B28">
              <w:rPr>
                <w:rFonts w:cs="Calibri"/>
                <w:sz w:val="22"/>
                <w:szCs w:val="20"/>
              </w:rPr>
              <w:t>Non-Governmental Organizations</w:t>
            </w:r>
          </w:p>
        </w:tc>
        <w:tc>
          <w:tcPr>
            <w:tcW w:w="7155" w:type="dxa"/>
            <w:shd w:val="clear" w:color="auto" w:fill="auto"/>
            <w:vAlign w:val="center"/>
          </w:tcPr>
          <w:p w14:paraId="021330EB" w14:textId="049B1FB8" w:rsidR="006B6241" w:rsidRPr="00650B28" w:rsidRDefault="006B6241" w:rsidP="006B6241">
            <w:pPr>
              <w:spacing w:after="0"/>
              <w:jc w:val="left"/>
              <w:rPr>
                <w:rFonts w:cs="Calibri"/>
                <w:sz w:val="22"/>
                <w:szCs w:val="20"/>
              </w:rPr>
            </w:pPr>
            <w:r w:rsidRPr="00650B28">
              <w:rPr>
                <w:rFonts w:cs="Calibri"/>
              </w:rPr>
              <w:t>The project will also involve civil society organization such as the Women’s Group and all organizations related to the preservation of Niue’s heritage.</w:t>
            </w:r>
          </w:p>
        </w:tc>
      </w:tr>
      <w:tr w:rsidR="0006607F" w:rsidRPr="00650B28" w14:paraId="5CC45679" w14:textId="77777777" w:rsidTr="00CB647B">
        <w:tc>
          <w:tcPr>
            <w:tcW w:w="2088" w:type="dxa"/>
            <w:shd w:val="clear" w:color="auto" w:fill="auto"/>
            <w:vAlign w:val="center"/>
          </w:tcPr>
          <w:p w14:paraId="79E3439D" w14:textId="77777777" w:rsidR="0006607F" w:rsidRPr="00650B28" w:rsidRDefault="007E64AD" w:rsidP="00F67FBA">
            <w:pPr>
              <w:spacing w:after="0"/>
              <w:jc w:val="left"/>
              <w:rPr>
                <w:rFonts w:cs="Calibri"/>
                <w:sz w:val="22"/>
                <w:szCs w:val="20"/>
              </w:rPr>
            </w:pPr>
            <w:r w:rsidRPr="00650B28">
              <w:rPr>
                <w:rFonts w:cs="Calibri"/>
                <w:sz w:val="22"/>
                <w:szCs w:val="20"/>
              </w:rPr>
              <w:t>Niue Population</w:t>
            </w:r>
          </w:p>
        </w:tc>
        <w:tc>
          <w:tcPr>
            <w:tcW w:w="7155" w:type="dxa"/>
            <w:shd w:val="clear" w:color="auto" w:fill="auto"/>
            <w:vAlign w:val="center"/>
          </w:tcPr>
          <w:p w14:paraId="1EA5E163" w14:textId="77777777" w:rsidR="0006607F" w:rsidRPr="00650B28" w:rsidRDefault="00AC4B3C" w:rsidP="00F67FBA">
            <w:pPr>
              <w:spacing w:after="0"/>
              <w:jc w:val="left"/>
              <w:rPr>
                <w:rFonts w:cs="Calibri"/>
                <w:sz w:val="22"/>
                <w:szCs w:val="20"/>
              </w:rPr>
            </w:pPr>
            <w:r w:rsidRPr="00650B28">
              <w:rPr>
                <w:rFonts w:cs="Calibri"/>
                <w:sz w:val="22"/>
                <w:szCs w:val="20"/>
              </w:rPr>
              <w:t>T</w:t>
            </w:r>
            <w:r w:rsidR="00CB41F7" w:rsidRPr="00650B28">
              <w:rPr>
                <w:rFonts w:cs="Calibri"/>
                <w:sz w:val="22"/>
                <w:szCs w:val="20"/>
              </w:rPr>
              <w:t xml:space="preserve">he </w:t>
            </w:r>
            <w:r w:rsidR="007E64AD" w:rsidRPr="00650B28">
              <w:rPr>
                <w:rFonts w:cs="Calibri"/>
                <w:sz w:val="22"/>
                <w:szCs w:val="20"/>
              </w:rPr>
              <w:t xml:space="preserve">entire population of Niue will be involved in the awareness activities that will be organized and implemented under AREAN. They will all be beneficiaries of a more efficient and reliable electricity grid </w:t>
            </w:r>
            <w:r w:rsidR="00922955" w:rsidRPr="00650B28">
              <w:rPr>
                <w:rFonts w:cs="Calibri"/>
                <w:sz w:val="22"/>
                <w:szCs w:val="20"/>
              </w:rPr>
              <w:t>as well as</w:t>
            </w:r>
            <w:r w:rsidR="007E64AD" w:rsidRPr="00650B28">
              <w:rPr>
                <w:rFonts w:cs="Calibri"/>
                <w:sz w:val="22"/>
                <w:szCs w:val="20"/>
              </w:rPr>
              <w:t xml:space="preserve"> a greener </w:t>
            </w:r>
            <w:r w:rsidR="00922955" w:rsidRPr="00650B28">
              <w:rPr>
                <w:rFonts w:cs="Calibri"/>
                <w:sz w:val="22"/>
                <w:szCs w:val="20"/>
              </w:rPr>
              <w:t xml:space="preserve">and </w:t>
            </w:r>
            <w:r w:rsidR="007E64AD" w:rsidRPr="00650B28">
              <w:rPr>
                <w:rFonts w:cs="Calibri"/>
                <w:sz w:val="22"/>
                <w:szCs w:val="20"/>
              </w:rPr>
              <w:t>more sustainable environment.</w:t>
            </w:r>
          </w:p>
        </w:tc>
      </w:tr>
    </w:tbl>
    <w:p w14:paraId="5F01A0A4" w14:textId="77777777" w:rsidR="00CB5218" w:rsidRPr="00650B28" w:rsidRDefault="00CB5218" w:rsidP="00F67FBA">
      <w:pPr>
        <w:spacing w:after="0"/>
        <w:rPr>
          <w:rFonts w:cs="Calibri"/>
          <w:b/>
          <w:bCs/>
          <w:color w:val="000000"/>
          <w:sz w:val="22"/>
          <w:szCs w:val="22"/>
          <w:lang w:eastAsia="x-none"/>
        </w:rPr>
      </w:pPr>
      <w:bookmarkStart w:id="8" w:name="_gjdgxs" w:colFirst="0" w:colLast="0"/>
      <w:bookmarkEnd w:id="7"/>
      <w:bookmarkEnd w:id="8"/>
    </w:p>
    <w:p w14:paraId="19F8EF47" w14:textId="0DD928DF" w:rsidR="0006607F" w:rsidRPr="00650B28" w:rsidRDefault="0006607F" w:rsidP="00F67FBA">
      <w:pPr>
        <w:spacing w:after="0"/>
        <w:rPr>
          <w:rFonts w:cs="Calibri"/>
          <w:b/>
          <w:bCs/>
          <w:color w:val="000000"/>
          <w:sz w:val="22"/>
          <w:szCs w:val="22"/>
          <w:u w:val="single"/>
          <w:lang w:eastAsia="x-none"/>
        </w:rPr>
      </w:pPr>
      <w:r w:rsidRPr="00650B28">
        <w:rPr>
          <w:rFonts w:cs="Calibri"/>
          <w:b/>
          <w:bCs/>
          <w:color w:val="000000"/>
          <w:sz w:val="22"/>
          <w:szCs w:val="22"/>
          <w:lang w:eastAsia="x-none"/>
        </w:rPr>
        <w:t>4.</w:t>
      </w:r>
      <w:r w:rsidR="00B421B8" w:rsidRPr="00650B28">
        <w:rPr>
          <w:rFonts w:cs="Calibri"/>
          <w:b/>
          <w:bCs/>
          <w:color w:val="000000"/>
          <w:sz w:val="22"/>
          <w:szCs w:val="22"/>
          <w:lang w:eastAsia="x-none"/>
        </w:rPr>
        <w:t>5</w:t>
      </w:r>
      <w:r w:rsidRPr="00650B28">
        <w:rPr>
          <w:rFonts w:cs="Calibri"/>
          <w:b/>
          <w:bCs/>
          <w:color w:val="000000"/>
          <w:sz w:val="22"/>
          <w:szCs w:val="22"/>
          <w:lang w:eastAsia="x-none"/>
        </w:rPr>
        <w:tab/>
      </w:r>
      <w:r w:rsidR="00B421B8" w:rsidRPr="00650B28">
        <w:rPr>
          <w:rFonts w:cs="Calibri"/>
          <w:b/>
          <w:bCs/>
          <w:color w:val="000000"/>
          <w:sz w:val="22"/>
          <w:szCs w:val="22"/>
          <w:u w:val="single"/>
          <w:lang w:eastAsia="x-none"/>
        </w:rPr>
        <w:t>Gender Equality and Empowering Women</w:t>
      </w:r>
    </w:p>
    <w:p w14:paraId="7E0030C9" w14:textId="77777777" w:rsidR="00397B30" w:rsidRPr="00650B28" w:rsidRDefault="00397B30" w:rsidP="00F67FBA">
      <w:pPr>
        <w:spacing w:after="0"/>
        <w:rPr>
          <w:rFonts w:cs="Calibri"/>
          <w:sz w:val="22"/>
          <w:szCs w:val="22"/>
        </w:rPr>
      </w:pPr>
    </w:p>
    <w:p w14:paraId="685C7F7C" w14:textId="77777777" w:rsidR="00DA5FF2" w:rsidRPr="00650B28" w:rsidRDefault="00DA5FF2" w:rsidP="00F67FBA">
      <w:pPr>
        <w:spacing w:after="0"/>
        <w:rPr>
          <w:rFonts w:cs="Calibri"/>
          <w:sz w:val="22"/>
          <w:szCs w:val="22"/>
        </w:rPr>
      </w:pPr>
      <w:r w:rsidRPr="00650B28">
        <w:rPr>
          <w:rFonts w:cs="Calibri"/>
          <w:sz w:val="22"/>
          <w:szCs w:val="22"/>
        </w:rPr>
        <w:t>S</w:t>
      </w:r>
      <w:r w:rsidR="002C4E0F" w:rsidRPr="00650B28">
        <w:rPr>
          <w:rFonts w:cs="Calibri"/>
          <w:sz w:val="22"/>
          <w:szCs w:val="22"/>
        </w:rPr>
        <w:t>takeholder consultation</w:t>
      </w:r>
      <w:r w:rsidRPr="00650B28">
        <w:rPr>
          <w:rFonts w:cs="Calibri"/>
          <w:sz w:val="22"/>
          <w:szCs w:val="22"/>
        </w:rPr>
        <w:t xml:space="preserve">s held during the first field mission have been also used </w:t>
      </w:r>
      <w:r w:rsidR="00F92E92" w:rsidRPr="00650B28">
        <w:rPr>
          <w:rFonts w:cs="Calibri"/>
          <w:sz w:val="22"/>
          <w:szCs w:val="22"/>
        </w:rPr>
        <w:t xml:space="preserve">to </w:t>
      </w:r>
      <w:r w:rsidRPr="00650B28">
        <w:rPr>
          <w:rFonts w:cs="Calibri"/>
          <w:sz w:val="22"/>
          <w:szCs w:val="22"/>
        </w:rPr>
        <w:t xml:space="preserve">bring to light potential gender issues. For this preliminary exploration it has been very instrumental the meeting with Ms. Gaylene Tasmania, the Director of the </w:t>
      </w:r>
      <w:r w:rsidR="00BA0255" w:rsidRPr="00650B28">
        <w:rPr>
          <w:rFonts w:cs="Calibri"/>
          <w:sz w:val="22"/>
          <w:szCs w:val="22"/>
        </w:rPr>
        <w:t>D</w:t>
      </w:r>
      <w:r w:rsidRPr="00650B28">
        <w:rPr>
          <w:rFonts w:cs="Calibri"/>
          <w:sz w:val="22"/>
          <w:szCs w:val="22"/>
        </w:rPr>
        <w:t xml:space="preserve">epartment of Social Services. Ms. Tasmania remarked that </w:t>
      </w:r>
      <w:r w:rsidR="00972D5F" w:rsidRPr="00650B28">
        <w:rPr>
          <w:rFonts w:cs="Calibri"/>
          <w:sz w:val="22"/>
          <w:szCs w:val="22"/>
        </w:rPr>
        <w:t xml:space="preserve">there are </w:t>
      </w:r>
      <w:r w:rsidRPr="00650B28">
        <w:rPr>
          <w:rFonts w:cs="Calibri"/>
          <w:sz w:val="22"/>
          <w:szCs w:val="22"/>
        </w:rPr>
        <w:t xml:space="preserve">no gender issues </w:t>
      </w:r>
      <w:r w:rsidR="00972D5F" w:rsidRPr="00650B28">
        <w:rPr>
          <w:rFonts w:cs="Calibri"/>
          <w:sz w:val="22"/>
          <w:szCs w:val="22"/>
        </w:rPr>
        <w:t>in Niue. Statement supported by some numerical evidence. For example, in GoN there are 11 managerial positions, five (5) of which are currently held by women. Additionally, school enrolment (level of instruction can be used as an indicator to infer the future shaping of government managerial and other skilled positions) counts 55% of girls vs. 45% of boys.</w:t>
      </w:r>
    </w:p>
    <w:p w14:paraId="3F93AA9D" w14:textId="77777777" w:rsidR="00BA0255" w:rsidRPr="00650B28" w:rsidRDefault="00BA0255" w:rsidP="00F67FBA">
      <w:pPr>
        <w:spacing w:after="0"/>
        <w:rPr>
          <w:rFonts w:cs="Calibri"/>
          <w:sz w:val="22"/>
          <w:szCs w:val="22"/>
        </w:rPr>
      </w:pPr>
    </w:p>
    <w:p w14:paraId="1F051876" w14:textId="77777777" w:rsidR="002C4E0F" w:rsidRPr="00650B28" w:rsidRDefault="00972D5F" w:rsidP="00F67FBA">
      <w:pPr>
        <w:spacing w:after="0"/>
        <w:rPr>
          <w:rFonts w:cs="Calibri"/>
          <w:sz w:val="22"/>
          <w:szCs w:val="22"/>
        </w:rPr>
      </w:pPr>
      <w:r w:rsidRPr="00650B28">
        <w:rPr>
          <w:rFonts w:cs="Calibri"/>
          <w:sz w:val="22"/>
          <w:szCs w:val="22"/>
        </w:rPr>
        <w:t>Furthermore, t</w:t>
      </w:r>
      <w:r w:rsidR="002C4E0F" w:rsidRPr="00650B28">
        <w:rPr>
          <w:rFonts w:cs="Calibri"/>
          <w:sz w:val="22"/>
          <w:szCs w:val="22"/>
        </w:rPr>
        <w:t xml:space="preserve">here </w:t>
      </w:r>
      <w:r w:rsidRPr="00650B28">
        <w:rPr>
          <w:rFonts w:cs="Calibri"/>
          <w:sz w:val="22"/>
          <w:szCs w:val="22"/>
        </w:rPr>
        <w:t>were</w:t>
      </w:r>
      <w:r w:rsidR="002C4E0F" w:rsidRPr="00650B28">
        <w:rPr>
          <w:rFonts w:cs="Calibri"/>
          <w:sz w:val="22"/>
          <w:szCs w:val="22"/>
        </w:rPr>
        <w:t xml:space="preserve"> no discrimination</w:t>
      </w:r>
      <w:r w:rsidRPr="00650B28">
        <w:rPr>
          <w:rFonts w:cs="Calibri"/>
          <w:sz w:val="22"/>
          <w:szCs w:val="22"/>
        </w:rPr>
        <w:t>s observed</w:t>
      </w:r>
      <w:r w:rsidR="002C4E0F" w:rsidRPr="00650B28">
        <w:rPr>
          <w:rFonts w:cs="Calibri"/>
          <w:sz w:val="22"/>
          <w:szCs w:val="22"/>
        </w:rPr>
        <w:t xml:space="preserve"> in any workplace or any specific socio-economic sector that would favor one gender over the other. </w:t>
      </w:r>
      <w:r w:rsidRPr="00650B28">
        <w:rPr>
          <w:rFonts w:cs="Calibri"/>
          <w:sz w:val="22"/>
          <w:szCs w:val="22"/>
        </w:rPr>
        <w:t>In any case,</w:t>
      </w:r>
      <w:r w:rsidR="002C4E0F" w:rsidRPr="00650B28">
        <w:rPr>
          <w:rFonts w:cs="Calibri"/>
          <w:sz w:val="22"/>
          <w:szCs w:val="22"/>
        </w:rPr>
        <w:t xml:space="preserve"> all activities under AREAN will be designed and implemented in a gender inclusive manner, </w:t>
      </w:r>
      <w:r w:rsidRPr="00650B28">
        <w:rPr>
          <w:rFonts w:cs="Calibri"/>
          <w:sz w:val="22"/>
          <w:szCs w:val="22"/>
        </w:rPr>
        <w:t xml:space="preserve">which will continue to guarantee the equal opportunity environment established in Niue. </w:t>
      </w:r>
      <w:r w:rsidR="002C4E0F" w:rsidRPr="00650B28">
        <w:rPr>
          <w:rFonts w:cs="Calibri"/>
          <w:sz w:val="22"/>
          <w:szCs w:val="22"/>
        </w:rPr>
        <w:t xml:space="preserve">A complete gender analysis is included as Annex </w:t>
      </w:r>
      <w:r w:rsidR="009243BA" w:rsidRPr="00650B28">
        <w:rPr>
          <w:rFonts w:cs="Calibri"/>
          <w:sz w:val="22"/>
          <w:szCs w:val="22"/>
        </w:rPr>
        <w:t>P</w:t>
      </w:r>
      <w:r w:rsidRPr="00650B28">
        <w:rPr>
          <w:rFonts w:cs="Calibri"/>
          <w:sz w:val="22"/>
          <w:szCs w:val="22"/>
        </w:rPr>
        <w:t>.</w:t>
      </w:r>
    </w:p>
    <w:p w14:paraId="21882F06" w14:textId="77777777" w:rsidR="002C4E0F" w:rsidRPr="00650B28" w:rsidRDefault="002C4E0F" w:rsidP="00F67FBA">
      <w:pPr>
        <w:spacing w:after="0"/>
        <w:rPr>
          <w:rFonts w:cs="Calibri"/>
          <w:sz w:val="22"/>
          <w:szCs w:val="22"/>
        </w:rPr>
      </w:pPr>
    </w:p>
    <w:p w14:paraId="0080CFF3" w14:textId="77777777" w:rsidR="00696463" w:rsidRPr="00650B28" w:rsidRDefault="0006607F" w:rsidP="00F67FBA">
      <w:pPr>
        <w:spacing w:after="0"/>
        <w:rPr>
          <w:rFonts w:cs="Calibri"/>
          <w:b/>
          <w:i/>
          <w:sz w:val="22"/>
          <w:szCs w:val="22"/>
        </w:rPr>
      </w:pPr>
      <w:r w:rsidRPr="00650B28">
        <w:rPr>
          <w:rFonts w:cs="Calibri"/>
          <w:b/>
          <w:bCs/>
          <w:color w:val="000000"/>
          <w:sz w:val="22"/>
          <w:szCs w:val="22"/>
          <w:lang w:eastAsia="x-none"/>
        </w:rPr>
        <w:t>4.</w:t>
      </w:r>
      <w:r w:rsidR="00B421B8" w:rsidRPr="00650B28">
        <w:rPr>
          <w:rFonts w:cs="Calibri"/>
          <w:b/>
          <w:bCs/>
          <w:color w:val="000000"/>
          <w:sz w:val="22"/>
          <w:szCs w:val="22"/>
          <w:lang w:eastAsia="x-none"/>
        </w:rPr>
        <w:t>6</w:t>
      </w:r>
      <w:r w:rsidRPr="00650B28">
        <w:rPr>
          <w:rFonts w:cs="Calibri"/>
          <w:b/>
          <w:bCs/>
          <w:color w:val="000000"/>
          <w:sz w:val="22"/>
          <w:szCs w:val="22"/>
          <w:lang w:eastAsia="x-none"/>
        </w:rPr>
        <w:tab/>
      </w:r>
      <w:r w:rsidR="00C77E42" w:rsidRPr="00650B28">
        <w:rPr>
          <w:rFonts w:cs="Calibri"/>
          <w:b/>
          <w:bCs/>
          <w:sz w:val="22"/>
          <w:szCs w:val="22"/>
          <w:u w:val="single"/>
        </w:rPr>
        <w:t>South-South and Triangular Cooperation</w:t>
      </w:r>
      <w:r w:rsidRPr="00650B28">
        <w:rPr>
          <w:rFonts w:cs="Calibri"/>
          <w:b/>
          <w:bCs/>
          <w:sz w:val="22"/>
          <w:szCs w:val="22"/>
          <w:u w:val="single"/>
        </w:rPr>
        <w:t xml:space="preserve"> (SSTrC)</w:t>
      </w:r>
      <w:r w:rsidR="00C77E42" w:rsidRPr="00650B28">
        <w:rPr>
          <w:rFonts w:cs="Calibri"/>
          <w:b/>
          <w:bCs/>
          <w:sz w:val="22"/>
          <w:szCs w:val="22"/>
        </w:rPr>
        <w:t xml:space="preserve"> </w:t>
      </w:r>
    </w:p>
    <w:p w14:paraId="68B65DCA" w14:textId="77777777" w:rsidR="00397B30" w:rsidRPr="00650B28" w:rsidRDefault="00397B30" w:rsidP="00F67FBA">
      <w:pPr>
        <w:spacing w:after="0"/>
        <w:rPr>
          <w:rFonts w:cs="Calibri"/>
          <w:bCs/>
          <w:i/>
          <w:sz w:val="22"/>
          <w:szCs w:val="22"/>
        </w:rPr>
      </w:pPr>
    </w:p>
    <w:p w14:paraId="3738F749" w14:textId="77777777" w:rsidR="00FF6335" w:rsidRPr="00650B28" w:rsidRDefault="00437371" w:rsidP="00F67FBA">
      <w:pPr>
        <w:spacing w:after="0"/>
        <w:rPr>
          <w:rStyle w:val="Hyperlink"/>
          <w:rFonts w:cs="Calibri"/>
          <w:color w:val="auto"/>
          <w:sz w:val="22"/>
          <w:szCs w:val="22"/>
          <w:u w:val="none"/>
        </w:rPr>
      </w:pPr>
      <w:bookmarkStart w:id="9" w:name="_Toc443050757"/>
      <w:bookmarkStart w:id="10" w:name="_Toc207800912"/>
      <w:r w:rsidRPr="00650B28">
        <w:rPr>
          <w:rStyle w:val="Hyperlink"/>
          <w:rFonts w:cs="Calibri"/>
          <w:color w:val="auto"/>
          <w:sz w:val="22"/>
          <w:szCs w:val="22"/>
          <w:u w:val="none"/>
        </w:rPr>
        <w:t>Pacific islands</w:t>
      </w:r>
      <w:r w:rsidR="00DC3B31" w:rsidRPr="00650B28">
        <w:rPr>
          <w:rStyle w:val="Hyperlink"/>
          <w:rFonts w:cs="Calibri"/>
          <w:color w:val="auto"/>
          <w:sz w:val="22"/>
          <w:szCs w:val="22"/>
          <w:u w:val="none"/>
        </w:rPr>
        <w:t xml:space="preserve"> share similar </w:t>
      </w:r>
      <w:r w:rsidRPr="00650B28">
        <w:rPr>
          <w:rStyle w:val="Hyperlink"/>
          <w:rFonts w:cs="Calibri"/>
          <w:color w:val="auto"/>
          <w:sz w:val="22"/>
          <w:szCs w:val="22"/>
          <w:u w:val="none"/>
        </w:rPr>
        <w:t>obstacles</w:t>
      </w:r>
      <w:r w:rsidR="00DC3B31" w:rsidRPr="00650B28">
        <w:rPr>
          <w:rStyle w:val="Hyperlink"/>
          <w:rFonts w:cs="Calibri"/>
          <w:color w:val="auto"/>
          <w:sz w:val="22"/>
          <w:szCs w:val="22"/>
          <w:u w:val="none"/>
        </w:rPr>
        <w:t xml:space="preserve"> with one another</w:t>
      </w:r>
      <w:r w:rsidRPr="00650B28">
        <w:rPr>
          <w:rStyle w:val="Hyperlink"/>
          <w:rFonts w:cs="Calibri"/>
          <w:color w:val="auto"/>
          <w:sz w:val="22"/>
          <w:szCs w:val="22"/>
          <w:u w:val="none"/>
        </w:rPr>
        <w:t xml:space="preserve"> when it comes to</w:t>
      </w:r>
      <w:r w:rsidR="00DC3B31" w:rsidRPr="00650B28">
        <w:rPr>
          <w:rStyle w:val="Hyperlink"/>
          <w:rFonts w:cs="Calibri"/>
          <w:color w:val="auto"/>
          <w:sz w:val="22"/>
          <w:szCs w:val="22"/>
          <w:u w:val="none"/>
        </w:rPr>
        <w:t xml:space="preserve"> remoteness, </w:t>
      </w:r>
      <w:r w:rsidRPr="00650B28">
        <w:rPr>
          <w:rStyle w:val="Hyperlink"/>
          <w:rFonts w:cs="Calibri"/>
          <w:color w:val="auto"/>
          <w:sz w:val="22"/>
          <w:szCs w:val="22"/>
          <w:u w:val="none"/>
        </w:rPr>
        <w:t xml:space="preserve">challenging </w:t>
      </w:r>
      <w:r w:rsidR="00DC3B31" w:rsidRPr="00650B28">
        <w:rPr>
          <w:rStyle w:val="Hyperlink"/>
          <w:rFonts w:cs="Calibri"/>
          <w:color w:val="auto"/>
          <w:sz w:val="22"/>
          <w:szCs w:val="22"/>
          <w:u w:val="none"/>
        </w:rPr>
        <w:t>environmental</w:t>
      </w:r>
      <w:r w:rsidRPr="00650B28">
        <w:rPr>
          <w:rStyle w:val="Hyperlink"/>
          <w:rFonts w:cs="Calibri"/>
          <w:color w:val="auto"/>
          <w:sz w:val="22"/>
          <w:szCs w:val="22"/>
          <w:u w:val="none"/>
        </w:rPr>
        <w:t xml:space="preserve"> conditions</w:t>
      </w:r>
      <w:r w:rsidR="00DC3B31" w:rsidRPr="00650B28">
        <w:rPr>
          <w:rStyle w:val="Hyperlink"/>
          <w:rFonts w:cs="Calibri"/>
          <w:color w:val="auto"/>
          <w:sz w:val="22"/>
          <w:szCs w:val="22"/>
          <w:u w:val="none"/>
        </w:rPr>
        <w:t xml:space="preserve">, limited </w:t>
      </w:r>
      <w:r w:rsidRPr="00650B28">
        <w:rPr>
          <w:rStyle w:val="Hyperlink"/>
          <w:rFonts w:cs="Calibri"/>
          <w:color w:val="auto"/>
          <w:sz w:val="22"/>
          <w:szCs w:val="22"/>
          <w:u w:val="none"/>
        </w:rPr>
        <w:t xml:space="preserve">professional </w:t>
      </w:r>
      <w:r w:rsidR="00DC3B31" w:rsidRPr="00650B28">
        <w:rPr>
          <w:rStyle w:val="Hyperlink"/>
          <w:rFonts w:cs="Calibri"/>
          <w:color w:val="auto"/>
          <w:sz w:val="22"/>
          <w:szCs w:val="22"/>
          <w:u w:val="none"/>
        </w:rPr>
        <w:t xml:space="preserve">skills and </w:t>
      </w:r>
      <w:r w:rsidRPr="00650B28">
        <w:rPr>
          <w:rStyle w:val="Hyperlink"/>
          <w:rFonts w:cs="Calibri"/>
          <w:color w:val="auto"/>
          <w:sz w:val="22"/>
          <w:szCs w:val="22"/>
          <w:u w:val="none"/>
        </w:rPr>
        <w:t>scar</w:t>
      </w:r>
      <w:r w:rsidR="00C801DA" w:rsidRPr="00650B28">
        <w:rPr>
          <w:rStyle w:val="Hyperlink"/>
          <w:rFonts w:cs="Calibri"/>
          <w:color w:val="auto"/>
          <w:sz w:val="22"/>
          <w:szCs w:val="22"/>
          <w:u w:val="none"/>
        </w:rPr>
        <w:t>ce</w:t>
      </w:r>
      <w:r w:rsidRPr="00650B28">
        <w:rPr>
          <w:rStyle w:val="Hyperlink"/>
          <w:rFonts w:cs="Calibri"/>
          <w:color w:val="auto"/>
          <w:sz w:val="22"/>
          <w:szCs w:val="22"/>
          <w:u w:val="none"/>
        </w:rPr>
        <w:t xml:space="preserve"> </w:t>
      </w:r>
      <w:r w:rsidR="00DC3B31" w:rsidRPr="00650B28">
        <w:rPr>
          <w:rStyle w:val="Hyperlink"/>
          <w:rFonts w:cs="Calibri"/>
          <w:color w:val="auto"/>
          <w:sz w:val="22"/>
          <w:szCs w:val="22"/>
          <w:u w:val="none"/>
        </w:rPr>
        <w:t xml:space="preserve">natural resources. </w:t>
      </w:r>
      <w:r w:rsidRPr="00650B28">
        <w:rPr>
          <w:rStyle w:val="Hyperlink"/>
          <w:rFonts w:cs="Calibri"/>
          <w:color w:val="auto"/>
          <w:sz w:val="22"/>
          <w:szCs w:val="22"/>
          <w:u w:val="none"/>
        </w:rPr>
        <w:t xml:space="preserve">It is therefore useful to create an osmotic flux of lessons learned from previous projects </w:t>
      </w:r>
      <w:r w:rsidR="005D47F2" w:rsidRPr="00650B28">
        <w:rPr>
          <w:rStyle w:val="Hyperlink"/>
          <w:rFonts w:cs="Calibri"/>
          <w:color w:val="auto"/>
          <w:sz w:val="22"/>
          <w:szCs w:val="22"/>
          <w:u w:val="none"/>
        </w:rPr>
        <w:t>among PICs</w:t>
      </w:r>
      <w:r w:rsidR="00F67FBA" w:rsidRPr="00650B28">
        <w:rPr>
          <w:rStyle w:val="Hyperlink"/>
          <w:rFonts w:cs="Calibri"/>
          <w:color w:val="auto"/>
          <w:sz w:val="22"/>
          <w:szCs w:val="22"/>
          <w:u w:val="none"/>
        </w:rPr>
        <w:t xml:space="preserve">. </w:t>
      </w:r>
      <w:r w:rsidR="001D1EEC" w:rsidRPr="00650B28">
        <w:rPr>
          <w:rStyle w:val="Hyperlink"/>
          <w:rFonts w:cs="Calibri"/>
          <w:color w:val="auto"/>
          <w:sz w:val="22"/>
          <w:szCs w:val="22"/>
          <w:u w:val="none"/>
        </w:rPr>
        <w:t>W</w:t>
      </w:r>
      <w:r w:rsidR="00DC3B31" w:rsidRPr="00650B28">
        <w:rPr>
          <w:rStyle w:val="Hyperlink"/>
          <w:rFonts w:cs="Calibri"/>
          <w:color w:val="auto"/>
          <w:sz w:val="22"/>
          <w:szCs w:val="22"/>
          <w:u w:val="none"/>
        </w:rPr>
        <w:t>henever possible, experience with similar projects in other PICs should be used especially in terms of experience acquired and lesson learned.</w:t>
      </w:r>
      <w:r w:rsidR="005D47F2" w:rsidRPr="00650B28">
        <w:rPr>
          <w:rStyle w:val="Hyperlink"/>
          <w:rFonts w:cs="Calibri"/>
          <w:color w:val="auto"/>
          <w:sz w:val="22"/>
          <w:szCs w:val="22"/>
          <w:u w:val="none"/>
        </w:rPr>
        <w:t xml:space="preserve"> </w:t>
      </w:r>
      <w:r w:rsidR="00FF6335" w:rsidRPr="00650B28">
        <w:rPr>
          <w:rStyle w:val="Hyperlink"/>
          <w:rFonts w:cs="Calibri"/>
          <w:color w:val="auto"/>
          <w:sz w:val="22"/>
          <w:szCs w:val="22"/>
          <w:u w:val="none"/>
        </w:rPr>
        <w:t>M</w:t>
      </w:r>
      <w:r w:rsidR="005D47F2" w:rsidRPr="00650B28">
        <w:rPr>
          <w:rStyle w:val="Hyperlink"/>
          <w:rFonts w:cs="Calibri"/>
          <w:color w:val="auto"/>
          <w:sz w:val="22"/>
          <w:szCs w:val="22"/>
          <w:u w:val="none"/>
        </w:rPr>
        <w:t>any PICs have already implemented projects involving</w:t>
      </w:r>
      <w:r w:rsidR="008C5315" w:rsidRPr="00650B28">
        <w:rPr>
          <w:rStyle w:val="Hyperlink"/>
          <w:rFonts w:cs="Calibri"/>
          <w:color w:val="auto"/>
          <w:sz w:val="22"/>
          <w:szCs w:val="22"/>
          <w:u w:val="none"/>
        </w:rPr>
        <w:t>, among others</w:t>
      </w:r>
      <w:r w:rsidR="005D47F2" w:rsidRPr="00650B28">
        <w:rPr>
          <w:rStyle w:val="Hyperlink"/>
          <w:rFonts w:cs="Calibri"/>
          <w:color w:val="auto"/>
          <w:sz w:val="22"/>
          <w:szCs w:val="22"/>
          <w:u w:val="none"/>
        </w:rPr>
        <w:t>: a) installation of large capacities, in percentage terms, of solar PV systems for electricity generation; b) successful financial schemes for the adoption of</w:t>
      </w:r>
      <w:r w:rsidR="00FF6335" w:rsidRPr="00650B28">
        <w:rPr>
          <w:rStyle w:val="Hyperlink"/>
          <w:rFonts w:cs="Calibri"/>
          <w:color w:val="auto"/>
          <w:sz w:val="22"/>
          <w:szCs w:val="22"/>
          <w:u w:val="none"/>
        </w:rPr>
        <w:t xml:space="preserve"> </w:t>
      </w:r>
      <w:r w:rsidR="005D47F2" w:rsidRPr="00650B28">
        <w:rPr>
          <w:rStyle w:val="Hyperlink"/>
          <w:rFonts w:cs="Calibri"/>
          <w:color w:val="auto"/>
          <w:sz w:val="22"/>
          <w:szCs w:val="22"/>
          <w:u w:val="none"/>
        </w:rPr>
        <w:t xml:space="preserve">high energy efficiency household appliances; and c) training programs to strengthen local capacity in RE/EE technologies. AREAN </w:t>
      </w:r>
      <w:r w:rsidR="00C801DA" w:rsidRPr="00650B28">
        <w:rPr>
          <w:rStyle w:val="Hyperlink"/>
          <w:rFonts w:cs="Calibri"/>
          <w:color w:val="auto"/>
          <w:sz w:val="22"/>
          <w:szCs w:val="22"/>
          <w:u w:val="none"/>
        </w:rPr>
        <w:t>p</w:t>
      </w:r>
      <w:r w:rsidR="00BA0255" w:rsidRPr="00650B28">
        <w:rPr>
          <w:rStyle w:val="Hyperlink"/>
          <w:rFonts w:cs="Calibri"/>
          <w:color w:val="auto"/>
          <w:sz w:val="22"/>
          <w:szCs w:val="22"/>
          <w:u w:val="none"/>
        </w:rPr>
        <w:t xml:space="preserve">roject </w:t>
      </w:r>
      <w:r w:rsidR="005D47F2" w:rsidRPr="00650B28">
        <w:rPr>
          <w:rStyle w:val="Hyperlink"/>
          <w:rFonts w:cs="Calibri"/>
          <w:color w:val="auto"/>
          <w:sz w:val="22"/>
          <w:szCs w:val="22"/>
          <w:u w:val="none"/>
        </w:rPr>
        <w:t xml:space="preserve">design, and especially implementation, will </w:t>
      </w:r>
      <w:r w:rsidR="001D1EEC" w:rsidRPr="00650B28">
        <w:rPr>
          <w:rStyle w:val="Hyperlink"/>
          <w:rFonts w:cs="Calibri"/>
          <w:color w:val="auto"/>
          <w:sz w:val="22"/>
          <w:szCs w:val="22"/>
          <w:u w:val="none"/>
        </w:rPr>
        <w:t>tap</w:t>
      </w:r>
      <w:r w:rsidR="005D47F2" w:rsidRPr="00650B28">
        <w:rPr>
          <w:rStyle w:val="Hyperlink"/>
          <w:rFonts w:cs="Calibri"/>
          <w:color w:val="auto"/>
          <w:sz w:val="22"/>
          <w:szCs w:val="22"/>
          <w:u w:val="none"/>
        </w:rPr>
        <w:t xml:space="preserve"> into the pool of lesson</w:t>
      </w:r>
      <w:r w:rsidR="008C5315" w:rsidRPr="00650B28">
        <w:rPr>
          <w:rStyle w:val="Hyperlink"/>
          <w:rFonts w:cs="Calibri"/>
          <w:color w:val="auto"/>
          <w:sz w:val="22"/>
          <w:szCs w:val="22"/>
          <w:u w:val="none"/>
        </w:rPr>
        <w:t>s</w:t>
      </w:r>
      <w:r w:rsidR="005D47F2" w:rsidRPr="00650B28">
        <w:rPr>
          <w:rStyle w:val="Hyperlink"/>
          <w:rFonts w:cs="Calibri"/>
          <w:color w:val="auto"/>
          <w:sz w:val="22"/>
          <w:szCs w:val="22"/>
          <w:u w:val="none"/>
        </w:rPr>
        <w:t xml:space="preserve"> learned from these projects. </w:t>
      </w:r>
      <w:r w:rsidR="00FF6335" w:rsidRPr="00650B28">
        <w:rPr>
          <w:rStyle w:val="Hyperlink"/>
          <w:rFonts w:cs="Calibri"/>
          <w:color w:val="auto"/>
          <w:sz w:val="22"/>
          <w:szCs w:val="22"/>
          <w:u w:val="none"/>
        </w:rPr>
        <w:t>For example</w:t>
      </w:r>
      <w:r w:rsidR="008C5315" w:rsidRPr="00650B28">
        <w:rPr>
          <w:rStyle w:val="Hyperlink"/>
          <w:rFonts w:cs="Calibri"/>
          <w:color w:val="auto"/>
          <w:sz w:val="22"/>
          <w:szCs w:val="22"/>
          <w:u w:val="none"/>
        </w:rPr>
        <w:t>,</w:t>
      </w:r>
      <w:r w:rsidR="00FF6335" w:rsidRPr="00650B28">
        <w:rPr>
          <w:rStyle w:val="Hyperlink"/>
          <w:rFonts w:cs="Calibri"/>
          <w:color w:val="auto"/>
          <w:sz w:val="22"/>
          <w:szCs w:val="22"/>
          <w:u w:val="none"/>
        </w:rPr>
        <w:t xml:space="preserve"> </w:t>
      </w:r>
      <w:r w:rsidR="001D1EEC" w:rsidRPr="00650B28">
        <w:rPr>
          <w:rStyle w:val="Hyperlink"/>
          <w:rFonts w:cs="Calibri"/>
          <w:color w:val="auto"/>
          <w:sz w:val="22"/>
          <w:szCs w:val="22"/>
          <w:u w:val="none"/>
        </w:rPr>
        <w:t>th</w:t>
      </w:r>
      <w:r w:rsidR="008C5315" w:rsidRPr="00650B28">
        <w:rPr>
          <w:rStyle w:val="Hyperlink"/>
          <w:rFonts w:cs="Calibri"/>
          <w:color w:val="auto"/>
          <w:sz w:val="22"/>
          <w:szCs w:val="22"/>
          <w:u w:val="none"/>
        </w:rPr>
        <w:t>ere are</w:t>
      </w:r>
      <w:r w:rsidR="00FF6335" w:rsidRPr="00650B28">
        <w:rPr>
          <w:rStyle w:val="Hyperlink"/>
          <w:rFonts w:cs="Calibri"/>
          <w:color w:val="auto"/>
          <w:sz w:val="22"/>
          <w:szCs w:val="22"/>
          <w:u w:val="none"/>
        </w:rPr>
        <w:t xml:space="preserve"> </w:t>
      </w:r>
      <w:r w:rsidR="005D47F2" w:rsidRPr="00650B28">
        <w:rPr>
          <w:rStyle w:val="Hyperlink"/>
          <w:rFonts w:cs="Calibri"/>
          <w:color w:val="auto"/>
          <w:sz w:val="22"/>
          <w:szCs w:val="22"/>
          <w:u w:val="none"/>
        </w:rPr>
        <w:t>projects already implemented in the Cook Islands and Tokelau</w:t>
      </w:r>
      <w:r w:rsidR="008C5315" w:rsidRPr="00650B28">
        <w:rPr>
          <w:rStyle w:val="Hyperlink"/>
          <w:rFonts w:cs="Calibri"/>
          <w:color w:val="auto"/>
          <w:sz w:val="22"/>
          <w:szCs w:val="22"/>
          <w:u w:val="none"/>
        </w:rPr>
        <w:t xml:space="preserve"> (</w:t>
      </w:r>
      <w:r w:rsidR="005D47F2" w:rsidRPr="00650B28">
        <w:rPr>
          <w:rStyle w:val="Hyperlink"/>
          <w:rFonts w:cs="Calibri"/>
          <w:color w:val="auto"/>
          <w:sz w:val="22"/>
          <w:szCs w:val="22"/>
          <w:u w:val="none"/>
        </w:rPr>
        <w:t xml:space="preserve">countries that enjoy statutory obligations from New Zealand </w:t>
      </w:r>
      <w:r w:rsidR="00E974D6" w:rsidRPr="00650B28">
        <w:rPr>
          <w:rStyle w:val="Hyperlink"/>
          <w:rFonts w:cs="Calibri"/>
          <w:color w:val="auto"/>
          <w:sz w:val="22"/>
          <w:szCs w:val="22"/>
          <w:u w:val="none"/>
        </w:rPr>
        <w:t>like</w:t>
      </w:r>
      <w:r w:rsidR="005D47F2" w:rsidRPr="00650B28">
        <w:rPr>
          <w:rStyle w:val="Hyperlink"/>
          <w:rFonts w:cs="Calibri"/>
          <w:color w:val="auto"/>
          <w:sz w:val="22"/>
          <w:szCs w:val="22"/>
          <w:u w:val="none"/>
        </w:rPr>
        <w:t xml:space="preserve"> the one established by Niue</w:t>
      </w:r>
      <w:r w:rsidR="008C5315" w:rsidRPr="00650B28">
        <w:rPr>
          <w:rStyle w:val="Hyperlink"/>
          <w:rFonts w:cs="Calibri"/>
          <w:color w:val="auto"/>
          <w:sz w:val="22"/>
          <w:szCs w:val="22"/>
          <w:u w:val="none"/>
        </w:rPr>
        <w:t>);</w:t>
      </w:r>
      <w:r w:rsidR="00FF6335" w:rsidRPr="00650B28">
        <w:rPr>
          <w:rStyle w:val="Hyperlink"/>
          <w:rFonts w:cs="Calibri"/>
          <w:color w:val="auto"/>
          <w:sz w:val="22"/>
          <w:szCs w:val="22"/>
          <w:u w:val="none"/>
        </w:rPr>
        <w:t xml:space="preserve"> whenever </w:t>
      </w:r>
      <w:r w:rsidR="002E4036" w:rsidRPr="00650B28">
        <w:rPr>
          <w:rStyle w:val="Hyperlink"/>
          <w:rFonts w:cs="Calibri"/>
          <w:color w:val="auto"/>
          <w:sz w:val="22"/>
          <w:szCs w:val="22"/>
          <w:u w:val="none"/>
        </w:rPr>
        <w:t xml:space="preserve">technically </w:t>
      </w:r>
      <w:r w:rsidR="00FF6335" w:rsidRPr="00650B28">
        <w:rPr>
          <w:rStyle w:val="Hyperlink"/>
          <w:rFonts w:cs="Calibri"/>
          <w:color w:val="auto"/>
          <w:sz w:val="22"/>
          <w:szCs w:val="22"/>
          <w:u w:val="none"/>
        </w:rPr>
        <w:t xml:space="preserve">possible and financially viable suppliers and service providers that </w:t>
      </w:r>
      <w:r w:rsidR="008C5315" w:rsidRPr="00650B28">
        <w:rPr>
          <w:rStyle w:val="Hyperlink"/>
          <w:rFonts w:cs="Calibri"/>
          <w:color w:val="auto"/>
          <w:sz w:val="22"/>
          <w:szCs w:val="22"/>
          <w:u w:val="none"/>
        </w:rPr>
        <w:t xml:space="preserve">have </w:t>
      </w:r>
      <w:r w:rsidR="00FF6335" w:rsidRPr="00650B28">
        <w:rPr>
          <w:rStyle w:val="Hyperlink"/>
          <w:rFonts w:cs="Calibri"/>
          <w:color w:val="auto"/>
          <w:sz w:val="22"/>
          <w:szCs w:val="22"/>
          <w:u w:val="none"/>
        </w:rPr>
        <w:t xml:space="preserve">already had experience in PICs are to be favored. </w:t>
      </w:r>
      <w:r w:rsidR="008C5315" w:rsidRPr="00650B28">
        <w:rPr>
          <w:rStyle w:val="Hyperlink"/>
          <w:rFonts w:cs="Calibri"/>
          <w:color w:val="auto"/>
          <w:sz w:val="22"/>
          <w:szCs w:val="22"/>
          <w:u w:val="none"/>
        </w:rPr>
        <w:t>Alternatively</w:t>
      </w:r>
      <w:r w:rsidR="00FF6335" w:rsidRPr="00650B28">
        <w:rPr>
          <w:rStyle w:val="Hyperlink"/>
          <w:rFonts w:cs="Calibri"/>
          <w:color w:val="auto"/>
          <w:sz w:val="22"/>
          <w:szCs w:val="22"/>
          <w:u w:val="none"/>
        </w:rPr>
        <w:t xml:space="preserve">, procuring equipment and expertise from developing countries in the </w:t>
      </w:r>
      <w:r w:rsidR="002E4036" w:rsidRPr="00650B28">
        <w:rPr>
          <w:rStyle w:val="Hyperlink"/>
          <w:rFonts w:cs="Calibri"/>
          <w:color w:val="auto"/>
          <w:sz w:val="22"/>
          <w:szCs w:val="22"/>
          <w:u w:val="none"/>
        </w:rPr>
        <w:t xml:space="preserve">South-East Asia and Pacific </w:t>
      </w:r>
      <w:r w:rsidR="00FF6335" w:rsidRPr="00650B28">
        <w:rPr>
          <w:rStyle w:val="Hyperlink"/>
          <w:rFonts w:cs="Calibri"/>
          <w:color w:val="auto"/>
          <w:sz w:val="22"/>
          <w:szCs w:val="22"/>
          <w:u w:val="none"/>
        </w:rPr>
        <w:t>area</w:t>
      </w:r>
      <w:r w:rsidR="002E4036" w:rsidRPr="00650B28">
        <w:rPr>
          <w:rStyle w:val="Hyperlink"/>
          <w:rFonts w:cs="Calibri"/>
          <w:color w:val="auto"/>
          <w:sz w:val="22"/>
          <w:szCs w:val="22"/>
          <w:u w:val="none"/>
        </w:rPr>
        <w:t>s</w:t>
      </w:r>
      <w:r w:rsidR="00FF6335" w:rsidRPr="00650B28">
        <w:rPr>
          <w:rStyle w:val="Hyperlink"/>
          <w:rFonts w:cs="Calibri"/>
          <w:color w:val="auto"/>
          <w:sz w:val="22"/>
          <w:szCs w:val="22"/>
          <w:u w:val="none"/>
        </w:rPr>
        <w:t xml:space="preserve"> will also be explored.</w:t>
      </w:r>
    </w:p>
    <w:p w14:paraId="1F7375DA" w14:textId="77777777" w:rsidR="00BA0255" w:rsidRPr="00650B28" w:rsidRDefault="00BA0255" w:rsidP="00F67FBA">
      <w:pPr>
        <w:spacing w:after="0"/>
        <w:rPr>
          <w:rStyle w:val="Hyperlink"/>
          <w:rFonts w:cs="Calibri"/>
          <w:color w:val="auto"/>
          <w:sz w:val="22"/>
          <w:szCs w:val="22"/>
          <w:u w:val="none"/>
        </w:rPr>
      </w:pPr>
    </w:p>
    <w:p w14:paraId="2B7CE6DE" w14:textId="77777777" w:rsidR="00696463" w:rsidRPr="00650B28" w:rsidRDefault="008C5315" w:rsidP="00F67FBA">
      <w:pPr>
        <w:spacing w:after="0"/>
        <w:rPr>
          <w:rStyle w:val="Hyperlink"/>
          <w:rFonts w:cs="Calibri"/>
          <w:color w:val="auto"/>
          <w:sz w:val="22"/>
          <w:szCs w:val="22"/>
          <w:u w:val="none"/>
        </w:rPr>
      </w:pPr>
      <w:r w:rsidRPr="00650B28">
        <w:rPr>
          <w:rStyle w:val="Hyperlink"/>
          <w:rFonts w:cs="Calibri"/>
          <w:color w:val="auto"/>
          <w:sz w:val="22"/>
          <w:szCs w:val="22"/>
          <w:u w:val="none"/>
        </w:rPr>
        <w:t>On the other hand, there are</w:t>
      </w:r>
      <w:r w:rsidR="00FF6335" w:rsidRPr="00650B28">
        <w:rPr>
          <w:rStyle w:val="Hyperlink"/>
          <w:rFonts w:cs="Calibri"/>
          <w:color w:val="auto"/>
          <w:sz w:val="22"/>
          <w:szCs w:val="22"/>
          <w:u w:val="none"/>
        </w:rPr>
        <w:t xml:space="preserve"> activities </w:t>
      </w:r>
      <w:r w:rsidRPr="00650B28">
        <w:rPr>
          <w:rStyle w:val="Hyperlink"/>
          <w:rFonts w:cs="Calibri"/>
          <w:color w:val="auto"/>
          <w:sz w:val="22"/>
          <w:szCs w:val="22"/>
          <w:u w:val="none"/>
        </w:rPr>
        <w:t xml:space="preserve">designed </w:t>
      </w:r>
      <w:r w:rsidR="00FF6335" w:rsidRPr="00650B28">
        <w:rPr>
          <w:rStyle w:val="Hyperlink"/>
          <w:rFonts w:cs="Calibri"/>
          <w:color w:val="auto"/>
          <w:sz w:val="22"/>
          <w:szCs w:val="22"/>
          <w:u w:val="none"/>
        </w:rPr>
        <w:t>for which Niue will be a pioneer implementer</w:t>
      </w:r>
      <w:r w:rsidRPr="00650B28">
        <w:rPr>
          <w:rStyle w:val="Hyperlink"/>
          <w:rFonts w:cs="Calibri"/>
          <w:color w:val="auto"/>
          <w:sz w:val="22"/>
          <w:szCs w:val="22"/>
          <w:u w:val="none"/>
        </w:rPr>
        <w:t>, including</w:t>
      </w:r>
      <w:r w:rsidR="00FF6335" w:rsidRPr="00650B28">
        <w:rPr>
          <w:rStyle w:val="Hyperlink"/>
          <w:rFonts w:cs="Calibri"/>
          <w:color w:val="auto"/>
          <w:sz w:val="22"/>
          <w:szCs w:val="22"/>
          <w:u w:val="none"/>
        </w:rPr>
        <w:t xml:space="preserve">: a) country-wide scale installation of water solar pumps; b) </w:t>
      </w:r>
      <w:r w:rsidRPr="00650B28">
        <w:rPr>
          <w:rStyle w:val="Hyperlink"/>
          <w:rFonts w:cs="Calibri"/>
          <w:color w:val="auto"/>
          <w:sz w:val="22"/>
          <w:szCs w:val="22"/>
          <w:u w:val="none"/>
        </w:rPr>
        <w:t>adoption of electric vehicles and hybrid cars; and c) holistic approach to the introduction of policies, regulatory framework, institutional framework, and codes and procedures for grid control and optimal electric load dispatch</w:t>
      </w:r>
      <w:r w:rsidR="005D47F2" w:rsidRPr="00650B28">
        <w:rPr>
          <w:rStyle w:val="Hyperlink"/>
          <w:rFonts w:cs="Calibri"/>
          <w:color w:val="auto"/>
          <w:sz w:val="22"/>
          <w:szCs w:val="22"/>
          <w:u w:val="none"/>
        </w:rPr>
        <w:t>.</w:t>
      </w:r>
      <w:r w:rsidRPr="00650B28">
        <w:rPr>
          <w:rStyle w:val="Hyperlink"/>
          <w:rFonts w:cs="Calibri"/>
          <w:color w:val="auto"/>
          <w:sz w:val="22"/>
          <w:szCs w:val="22"/>
          <w:u w:val="none"/>
        </w:rPr>
        <w:t xml:space="preserve"> In these cases</w:t>
      </w:r>
      <w:r w:rsidR="00BA0255" w:rsidRPr="00650B28">
        <w:rPr>
          <w:rStyle w:val="Hyperlink"/>
          <w:rFonts w:cs="Calibri"/>
          <w:color w:val="auto"/>
          <w:sz w:val="22"/>
          <w:szCs w:val="22"/>
          <w:u w:val="none"/>
        </w:rPr>
        <w:t>,</w:t>
      </w:r>
      <w:r w:rsidRPr="00650B28">
        <w:rPr>
          <w:rStyle w:val="Hyperlink"/>
          <w:rFonts w:cs="Calibri"/>
          <w:color w:val="auto"/>
          <w:sz w:val="22"/>
          <w:szCs w:val="22"/>
          <w:u w:val="none"/>
        </w:rPr>
        <w:t xml:space="preserve"> the flux of information and lessons learned will flow in the opposite direction and other countries will benefit from Niue’s experience.</w:t>
      </w:r>
    </w:p>
    <w:p w14:paraId="71B18EBD" w14:textId="77777777" w:rsidR="00BA0255" w:rsidRPr="00650B28" w:rsidRDefault="00BA0255" w:rsidP="00F67FBA">
      <w:pPr>
        <w:spacing w:after="0"/>
        <w:rPr>
          <w:rStyle w:val="Hyperlink"/>
          <w:rFonts w:cs="Calibri"/>
          <w:color w:val="auto"/>
          <w:sz w:val="22"/>
          <w:szCs w:val="22"/>
          <w:u w:val="none"/>
        </w:rPr>
      </w:pPr>
    </w:p>
    <w:p w14:paraId="43BDDC6D" w14:textId="77777777" w:rsidR="008C5315" w:rsidRPr="00650B28" w:rsidRDefault="008C5315" w:rsidP="00F67FBA">
      <w:pPr>
        <w:spacing w:after="0"/>
        <w:rPr>
          <w:rStyle w:val="Hyperlink"/>
          <w:rFonts w:cs="Calibri"/>
          <w:color w:val="auto"/>
          <w:sz w:val="22"/>
          <w:szCs w:val="22"/>
          <w:u w:val="none"/>
        </w:rPr>
      </w:pPr>
      <w:r w:rsidRPr="00650B28">
        <w:rPr>
          <w:rStyle w:val="Hyperlink"/>
          <w:rFonts w:cs="Calibri"/>
          <w:color w:val="auto"/>
          <w:sz w:val="22"/>
          <w:szCs w:val="22"/>
          <w:u w:val="none"/>
        </w:rPr>
        <w:t>This two-way cooperative approach</w:t>
      </w:r>
      <w:r w:rsidR="002E4036" w:rsidRPr="00650B28">
        <w:rPr>
          <w:rStyle w:val="Hyperlink"/>
          <w:rFonts w:cs="Calibri"/>
          <w:color w:val="auto"/>
          <w:sz w:val="22"/>
          <w:szCs w:val="22"/>
          <w:u w:val="none"/>
        </w:rPr>
        <w:t>,</w:t>
      </w:r>
      <w:r w:rsidRPr="00650B28">
        <w:rPr>
          <w:rStyle w:val="Hyperlink"/>
          <w:rFonts w:cs="Calibri"/>
          <w:color w:val="auto"/>
          <w:sz w:val="22"/>
          <w:szCs w:val="22"/>
          <w:u w:val="none"/>
        </w:rPr>
        <w:t xml:space="preserve"> </w:t>
      </w:r>
      <w:r w:rsidR="002E4036" w:rsidRPr="00650B28">
        <w:rPr>
          <w:rStyle w:val="Hyperlink"/>
          <w:rFonts w:cs="Calibri"/>
          <w:color w:val="auto"/>
          <w:sz w:val="22"/>
          <w:szCs w:val="22"/>
          <w:u w:val="none"/>
        </w:rPr>
        <w:t xml:space="preserve">which involves expertise and technology transfer, </w:t>
      </w:r>
      <w:r w:rsidRPr="00650B28">
        <w:rPr>
          <w:rStyle w:val="Hyperlink"/>
          <w:rFonts w:cs="Calibri"/>
          <w:color w:val="auto"/>
          <w:sz w:val="22"/>
          <w:szCs w:val="22"/>
          <w:u w:val="none"/>
        </w:rPr>
        <w:t>will accelerate development of LC technologies and initiatives in the Pacific region with subsequent socio-economic advancements</w:t>
      </w:r>
      <w:r w:rsidR="002E4036" w:rsidRPr="00650B28">
        <w:rPr>
          <w:rStyle w:val="Hyperlink"/>
          <w:rFonts w:cs="Calibri"/>
          <w:color w:val="auto"/>
          <w:sz w:val="22"/>
          <w:szCs w:val="22"/>
          <w:u w:val="none"/>
        </w:rPr>
        <w:t xml:space="preserve"> and furthermore it will facilitate PICs in achieving Sustainable Development Goals</w:t>
      </w:r>
      <w:r w:rsidRPr="00650B28">
        <w:rPr>
          <w:rStyle w:val="Hyperlink"/>
          <w:rFonts w:cs="Calibri"/>
          <w:color w:val="auto"/>
          <w:sz w:val="22"/>
          <w:szCs w:val="22"/>
          <w:u w:val="none"/>
        </w:rPr>
        <w:t>.</w:t>
      </w:r>
    </w:p>
    <w:p w14:paraId="65BE0D7F" w14:textId="77777777" w:rsidR="00B421B8" w:rsidRPr="00650B28" w:rsidRDefault="00B421B8" w:rsidP="00F67FBA">
      <w:pPr>
        <w:spacing w:after="0"/>
        <w:rPr>
          <w:rStyle w:val="Hyperlink"/>
          <w:rFonts w:cs="Calibri"/>
          <w:color w:val="auto"/>
          <w:sz w:val="22"/>
          <w:szCs w:val="22"/>
          <w:u w:val="none"/>
        </w:rPr>
      </w:pPr>
    </w:p>
    <w:p w14:paraId="4718C16A" w14:textId="77777777" w:rsidR="00B421B8" w:rsidRPr="00650B28" w:rsidRDefault="00B421B8" w:rsidP="00F67FBA">
      <w:pPr>
        <w:spacing w:after="0"/>
        <w:rPr>
          <w:rStyle w:val="Hyperlink"/>
          <w:rFonts w:cs="Calibri"/>
          <w:b/>
          <w:color w:val="auto"/>
          <w:sz w:val="22"/>
          <w:szCs w:val="22"/>
          <w:u w:val="none"/>
        </w:rPr>
      </w:pPr>
      <w:r w:rsidRPr="00650B28">
        <w:rPr>
          <w:rStyle w:val="Hyperlink"/>
          <w:rFonts w:cs="Calibri"/>
          <w:b/>
          <w:color w:val="auto"/>
          <w:sz w:val="22"/>
          <w:szCs w:val="22"/>
          <w:u w:val="none"/>
        </w:rPr>
        <w:t>4.7</w:t>
      </w:r>
      <w:r w:rsidRPr="00650B28">
        <w:rPr>
          <w:rStyle w:val="Hyperlink"/>
          <w:rFonts w:cs="Calibri"/>
          <w:b/>
          <w:color w:val="auto"/>
          <w:sz w:val="22"/>
          <w:szCs w:val="22"/>
          <w:u w:val="none"/>
        </w:rPr>
        <w:tab/>
      </w:r>
      <w:r w:rsidRPr="00650B28">
        <w:rPr>
          <w:rStyle w:val="Hyperlink"/>
          <w:rFonts w:cs="Calibri"/>
          <w:b/>
          <w:color w:val="auto"/>
          <w:sz w:val="22"/>
          <w:szCs w:val="22"/>
        </w:rPr>
        <w:t>Sustainability and Scaling Up</w:t>
      </w:r>
    </w:p>
    <w:p w14:paraId="1BC0D827" w14:textId="77777777" w:rsidR="00B421B8" w:rsidRPr="00650B28" w:rsidRDefault="00B421B8" w:rsidP="00F67FBA">
      <w:pPr>
        <w:spacing w:after="0"/>
        <w:rPr>
          <w:rStyle w:val="Hyperlink"/>
          <w:rFonts w:cs="Calibri"/>
          <w:color w:val="auto"/>
          <w:sz w:val="22"/>
          <w:szCs w:val="22"/>
          <w:u w:val="none"/>
        </w:rPr>
      </w:pPr>
    </w:p>
    <w:p w14:paraId="5030FF13" w14:textId="77777777" w:rsidR="00B421B8" w:rsidRPr="00650B28" w:rsidRDefault="00B421B8" w:rsidP="00F67FBA">
      <w:pPr>
        <w:spacing w:after="0"/>
        <w:rPr>
          <w:rFonts w:cs="Calibri"/>
          <w:sz w:val="22"/>
          <w:szCs w:val="22"/>
          <w:lang w:eastAsia="zh-CN"/>
        </w:rPr>
      </w:pPr>
      <w:r w:rsidRPr="00650B28">
        <w:rPr>
          <w:rFonts w:cs="Calibri"/>
          <w:i/>
          <w:sz w:val="22"/>
          <w:szCs w:val="22"/>
          <w:u w:val="single"/>
          <w:lang w:eastAsia="zh-CN"/>
        </w:rPr>
        <w:t>Sustainability:</w:t>
      </w:r>
      <w:r w:rsidRPr="00650B28">
        <w:rPr>
          <w:rFonts w:cs="Calibri"/>
          <w:sz w:val="22"/>
          <w:szCs w:val="22"/>
          <w:lang w:eastAsia="zh-CN"/>
        </w:rPr>
        <w:t xml:space="preserve"> The project will involve the creation of the required enabling conditions that through the adoption of supportive policies/regulations, institutional mechanisms, and financial/fiscal incentives will facilitate the widespread application of sustainable energy and low carbon technologies in the energy generation and energy end-use sectors in Niue. This is to ensure sustainability of the systems and frameworks that will be established under the project. The development of a suitable follow-up action plan for approval and enforcement after project completion will ensure the sustainability of these established systems/frameworks. Since the project is linked and is complementing and supplementing the development and infrastructure plans of the country, e.g., Niue National Strategic Plan; National Integrated Strategic Energy Road Map (NiSERM), the sustainability of project outputs will be continued. </w:t>
      </w:r>
    </w:p>
    <w:p w14:paraId="02B64A82" w14:textId="77777777" w:rsidR="00B421B8" w:rsidRPr="00650B28" w:rsidRDefault="00B421B8" w:rsidP="00F67FBA">
      <w:pPr>
        <w:adjustRightInd w:val="0"/>
        <w:snapToGrid w:val="0"/>
        <w:spacing w:after="0"/>
        <w:ind w:left="360" w:firstLine="400"/>
        <w:rPr>
          <w:rFonts w:cs="Calibri"/>
          <w:sz w:val="22"/>
          <w:szCs w:val="22"/>
          <w:lang w:eastAsia="zh-CN"/>
        </w:rPr>
      </w:pPr>
    </w:p>
    <w:p w14:paraId="2654FF19" w14:textId="77777777" w:rsidR="00B421B8" w:rsidRPr="00650B28" w:rsidRDefault="00B421B8" w:rsidP="00F67FBA">
      <w:pPr>
        <w:pStyle w:val="ListParagraph1"/>
        <w:ind w:left="0"/>
        <w:jc w:val="both"/>
        <w:rPr>
          <w:rFonts w:ascii="Calibri" w:hAnsi="Calibri" w:cs="Calibri"/>
          <w:sz w:val="22"/>
          <w:szCs w:val="22"/>
          <w:lang w:eastAsia="zh-CN"/>
        </w:rPr>
      </w:pPr>
      <w:r w:rsidRPr="00650B28">
        <w:rPr>
          <w:rFonts w:ascii="Calibri" w:hAnsi="Calibri" w:cs="Calibri"/>
          <w:i/>
          <w:sz w:val="22"/>
          <w:szCs w:val="22"/>
          <w:u w:val="single"/>
          <w:lang w:eastAsia="zh-CN"/>
        </w:rPr>
        <w:t>Potential for Scaling-up:</w:t>
      </w:r>
      <w:r w:rsidRPr="00650B28">
        <w:rPr>
          <w:rFonts w:ascii="Calibri" w:hAnsi="Calibri" w:cs="Calibri"/>
          <w:sz w:val="22"/>
          <w:szCs w:val="22"/>
          <w:lang w:eastAsia="zh-CN"/>
        </w:rPr>
        <w:t xml:space="preserve"> The project is also meant to support the current plans and programs of the country towards achieving its NiSERM targets. The RE-based energy system demonstrations that will be implemented in selected villages can be replicated as is, or at a scaled-up configuration in other villages. Such demonstrations are meant to be replicated and/or scaled-up to achieve enhanced energy security and climate resilient energy supplies. The portfolio of feasible low carbon technology application projects that will be developed under the project would most likely include those that are scale-up and replication of the demo projects. Best practices and lessons learned that will come out from the project implementation will also be shared with other PICs and SIDS with similar circumstances of the country, thereby ensuring the scaling up of the project interventions beyond Niue.</w:t>
      </w:r>
    </w:p>
    <w:p w14:paraId="25CB1975" w14:textId="77777777" w:rsidR="00B421B8" w:rsidRPr="00650B28" w:rsidRDefault="00B421B8" w:rsidP="00F67FBA">
      <w:pPr>
        <w:pStyle w:val="ListParagraph1"/>
        <w:ind w:left="0"/>
        <w:rPr>
          <w:rFonts w:ascii="Calibri" w:hAnsi="Calibri" w:cs="Calibri"/>
          <w:sz w:val="22"/>
          <w:szCs w:val="22"/>
        </w:rPr>
      </w:pPr>
    </w:p>
    <w:p w14:paraId="7B9C70E5" w14:textId="77777777" w:rsidR="00B421B8" w:rsidRPr="00650B28" w:rsidRDefault="00B421B8" w:rsidP="00F67FBA">
      <w:pPr>
        <w:spacing w:after="0"/>
        <w:rPr>
          <w:rStyle w:val="Hyperlink"/>
          <w:rFonts w:cs="Calibri"/>
          <w:color w:val="auto"/>
          <w:sz w:val="22"/>
          <w:szCs w:val="22"/>
          <w:u w:val="none"/>
        </w:rPr>
      </w:pPr>
    </w:p>
    <w:p w14:paraId="3BA407C3" w14:textId="77777777" w:rsidR="00B421B8" w:rsidRPr="00650B28" w:rsidRDefault="00B421B8" w:rsidP="00F67FBA">
      <w:pPr>
        <w:spacing w:after="0"/>
        <w:rPr>
          <w:rStyle w:val="Hyperlink"/>
          <w:rFonts w:cs="Calibri"/>
          <w:color w:val="auto"/>
          <w:sz w:val="22"/>
          <w:szCs w:val="22"/>
          <w:u w:val="none"/>
        </w:rPr>
      </w:pPr>
    </w:p>
    <w:p w14:paraId="1ECAA65F" w14:textId="77777777" w:rsidR="00696463" w:rsidRPr="00650B28" w:rsidRDefault="00696463" w:rsidP="00F67FBA">
      <w:pPr>
        <w:spacing w:after="0"/>
        <w:rPr>
          <w:rStyle w:val="Hyperlink"/>
          <w:rFonts w:cs="Calibri"/>
          <w:i/>
          <w:sz w:val="22"/>
          <w:szCs w:val="22"/>
        </w:rPr>
      </w:pPr>
    </w:p>
    <w:bookmarkEnd w:id="9"/>
    <w:p w14:paraId="5F5D5EE1" w14:textId="77777777" w:rsidR="00F75A9F" w:rsidRPr="00650B28" w:rsidRDefault="00696463" w:rsidP="00F67FBA">
      <w:pPr>
        <w:spacing w:after="0"/>
        <w:rPr>
          <w:rStyle w:val="Hyperlink"/>
          <w:rFonts w:cs="Calibri"/>
          <w:i/>
          <w:sz w:val="22"/>
          <w:szCs w:val="22"/>
        </w:rPr>
      </w:pPr>
      <w:r w:rsidRPr="00650B28">
        <w:rPr>
          <w:rStyle w:val="Hyperlink"/>
          <w:rFonts w:cs="Calibri"/>
          <w:i/>
          <w:sz w:val="22"/>
          <w:szCs w:val="22"/>
        </w:rPr>
        <w:br w:type="page"/>
      </w:r>
    </w:p>
    <w:p w14:paraId="1C0DCBCF" w14:textId="77777777" w:rsidR="00696463" w:rsidRPr="00650B28" w:rsidRDefault="00696463" w:rsidP="00F67FBA">
      <w:pPr>
        <w:pStyle w:val="Heading1"/>
        <w:numPr>
          <w:ilvl w:val="0"/>
          <w:numId w:val="0"/>
        </w:numPr>
        <w:spacing w:before="0" w:after="0"/>
        <w:rPr>
          <w:rFonts w:ascii="Calibri" w:hAnsi="Calibri" w:cs="Calibri"/>
          <w:sz w:val="22"/>
          <w:szCs w:val="22"/>
        </w:rPr>
      </w:pPr>
      <w:r w:rsidRPr="00650B28">
        <w:rPr>
          <w:rFonts w:ascii="Calibri" w:hAnsi="Calibri" w:cs="Calibri"/>
          <w:szCs w:val="22"/>
        </w:rPr>
        <w:t>V.</w:t>
      </w:r>
      <w:r w:rsidR="009E4F7F" w:rsidRPr="00650B28">
        <w:rPr>
          <w:rFonts w:ascii="Calibri" w:hAnsi="Calibri" w:cs="Calibri"/>
          <w:szCs w:val="22"/>
        </w:rPr>
        <w:tab/>
      </w:r>
      <w:r w:rsidR="00311221" w:rsidRPr="00650B28">
        <w:rPr>
          <w:rFonts w:ascii="Calibri" w:hAnsi="Calibri" w:cs="Calibri"/>
          <w:szCs w:val="22"/>
        </w:rPr>
        <w:t>Project Management</w:t>
      </w:r>
      <w:r w:rsidRPr="00650B28">
        <w:rPr>
          <w:rFonts w:ascii="Calibri" w:hAnsi="Calibri" w:cs="Calibri"/>
          <w:szCs w:val="22"/>
        </w:rPr>
        <w:t xml:space="preserve"> </w:t>
      </w:r>
    </w:p>
    <w:p w14:paraId="58509785" w14:textId="77777777" w:rsidR="00335BD5" w:rsidRPr="00650B28" w:rsidRDefault="00335BD5" w:rsidP="00F67FBA">
      <w:pPr>
        <w:spacing w:after="0"/>
        <w:jc w:val="left"/>
        <w:rPr>
          <w:rFonts w:cs="Calibri"/>
          <w:b/>
          <w:i/>
          <w:szCs w:val="20"/>
        </w:rPr>
      </w:pPr>
    </w:p>
    <w:p w14:paraId="26D1A28F" w14:textId="77777777" w:rsidR="0040238F" w:rsidRPr="00650B28" w:rsidRDefault="00A338D9" w:rsidP="00F67FBA">
      <w:pPr>
        <w:spacing w:after="0"/>
        <w:rPr>
          <w:rFonts w:cs="Calibri"/>
          <w:b/>
          <w:u w:val="single"/>
        </w:rPr>
      </w:pPr>
      <w:r w:rsidRPr="00650B28">
        <w:rPr>
          <w:rFonts w:cs="Calibri"/>
          <w:b/>
          <w:bCs/>
          <w:color w:val="000000"/>
          <w:sz w:val="22"/>
          <w:szCs w:val="22"/>
          <w:lang w:eastAsia="x-none"/>
        </w:rPr>
        <w:t>5.1</w:t>
      </w:r>
      <w:r w:rsidRPr="00650B28">
        <w:rPr>
          <w:rFonts w:cs="Calibri"/>
          <w:b/>
          <w:bCs/>
          <w:color w:val="000000"/>
          <w:sz w:val="22"/>
          <w:szCs w:val="22"/>
          <w:lang w:eastAsia="x-none"/>
        </w:rPr>
        <w:tab/>
      </w:r>
      <w:r w:rsidR="00971523" w:rsidRPr="00650B28">
        <w:rPr>
          <w:rFonts w:cs="Calibri"/>
          <w:b/>
          <w:sz w:val="22"/>
          <w:szCs w:val="22"/>
          <w:u w:val="single"/>
        </w:rPr>
        <w:t xml:space="preserve">Cost Efficiency &amp; Effectiveness  </w:t>
      </w:r>
      <w:r w:rsidR="00122DD1" w:rsidRPr="00650B28">
        <w:rPr>
          <w:rFonts w:cs="Calibri"/>
          <w:b/>
          <w:sz w:val="22"/>
          <w:szCs w:val="22"/>
          <w:u w:val="single"/>
        </w:rPr>
        <w:t xml:space="preserve"> </w:t>
      </w:r>
      <w:r w:rsidR="0040238F" w:rsidRPr="00650B28">
        <w:rPr>
          <w:rFonts w:cs="Calibri"/>
          <w:b/>
          <w:sz w:val="22"/>
          <w:szCs w:val="22"/>
          <w:u w:val="single"/>
        </w:rPr>
        <w:t xml:space="preserve"> </w:t>
      </w:r>
      <w:r w:rsidR="0040238F" w:rsidRPr="00650B28">
        <w:rPr>
          <w:rFonts w:cs="Calibri"/>
          <w:b/>
          <w:sz w:val="22"/>
          <w:szCs w:val="22"/>
          <w:u w:val="single"/>
        </w:rPr>
        <w:t> </w:t>
      </w:r>
    </w:p>
    <w:p w14:paraId="5356083D" w14:textId="77777777" w:rsidR="0040238F" w:rsidRPr="00650B28" w:rsidRDefault="0040238F" w:rsidP="00F67FBA">
      <w:pPr>
        <w:pStyle w:val="ColorfulList-Accent11"/>
        <w:rPr>
          <w:rFonts w:cs="Calibri"/>
          <w:noProof w:val="0"/>
          <w:lang w:val="en-US"/>
        </w:rPr>
      </w:pPr>
    </w:p>
    <w:p w14:paraId="2686E028" w14:textId="77777777" w:rsidR="00B81114" w:rsidRPr="00650B28" w:rsidRDefault="00B53586" w:rsidP="00F67FBA">
      <w:pPr>
        <w:pStyle w:val="ColorfulList-Accent11"/>
        <w:rPr>
          <w:rFonts w:cs="Calibri"/>
          <w:b w:val="0"/>
          <w:noProof w:val="0"/>
          <w:lang w:val="en-US"/>
        </w:rPr>
      </w:pPr>
      <w:r w:rsidRPr="00650B28">
        <w:rPr>
          <w:rFonts w:cs="Calibri"/>
          <w:b w:val="0"/>
          <w:noProof w:val="0"/>
          <w:lang w:val="en-US"/>
        </w:rPr>
        <w:t>The remoteness and small population</w:t>
      </w:r>
      <w:r w:rsidR="006517D2" w:rsidRPr="00650B28">
        <w:rPr>
          <w:rFonts w:cs="Calibri"/>
          <w:b w:val="0"/>
          <w:noProof w:val="0"/>
          <w:lang w:val="en-US"/>
        </w:rPr>
        <w:t xml:space="preserve"> of Niue</w:t>
      </w:r>
      <w:r w:rsidRPr="00650B28">
        <w:rPr>
          <w:rFonts w:cs="Calibri"/>
          <w:b w:val="0"/>
          <w:noProof w:val="0"/>
          <w:lang w:val="en-US"/>
        </w:rPr>
        <w:t xml:space="preserve">, which impedes any </w:t>
      </w:r>
      <w:r w:rsidR="00404CCB" w:rsidRPr="00650B28">
        <w:rPr>
          <w:rFonts w:cs="Calibri"/>
          <w:b w:val="0"/>
          <w:noProof w:val="0"/>
          <w:lang w:val="en-US"/>
        </w:rPr>
        <w:t>substantial</w:t>
      </w:r>
      <w:r w:rsidRPr="00650B28">
        <w:rPr>
          <w:rFonts w:cs="Calibri"/>
          <w:b w:val="0"/>
          <w:noProof w:val="0"/>
          <w:lang w:val="en-US"/>
        </w:rPr>
        <w:t xml:space="preserve"> economy of scale, strongly affect </w:t>
      </w:r>
      <w:r w:rsidR="006517D2" w:rsidRPr="00650B28">
        <w:rPr>
          <w:rFonts w:cs="Calibri"/>
          <w:b w:val="0"/>
          <w:noProof w:val="0"/>
          <w:lang w:val="en-US"/>
        </w:rPr>
        <w:t xml:space="preserve">the price of goods and services </w:t>
      </w:r>
      <w:r w:rsidRPr="00650B28">
        <w:rPr>
          <w:rFonts w:cs="Calibri"/>
          <w:b w:val="0"/>
          <w:noProof w:val="0"/>
          <w:lang w:val="en-US"/>
        </w:rPr>
        <w:t>import</w:t>
      </w:r>
      <w:r w:rsidR="006517D2" w:rsidRPr="00650B28">
        <w:rPr>
          <w:rFonts w:cs="Calibri"/>
          <w:b w:val="0"/>
          <w:noProof w:val="0"/>
          <w:lang w:val="en-US"/>
        </w:rPr>
        <w:t>ed</w:t>
      </w:r>
      <w:r w:rsidRPr="00650B28">
        <w:rPr>
          <w:rFonts w:cs="Calibri"/>
          <w:b w:val="0"/>
          <w:noProof w:val="0"/>
          <w:lang w:val="en-US"/>
        </w:rPr>
        <w:t>. Generating 80% of electricity with indigenous renewable source</w:t>
      </w:r>
      <w:r w:rsidR="006517D2" w:rsidRPr="00650B28">
        <w:rPr>
          <w:rFonts w:cs="Calibri"/>
          <w:b w:val="0"/>
          <w:noProof w:val="0"/>
          <w:lang w:val="en-US"/>
        </w:rPr>
        <w:t>s</w:t>
      </w:r>
      <w:r w:rsidRPr="00650B28">
        <w:rPr>
          <w:rFonts w:cs="Calibri"/>
          <w:b w:val="0"/>
          <w:noProof w:val="0"/>
          <w:lang w:val="en-US"/>
        </w:rPr>
        <w:t xml:space="preserve"> will </w:t>
      </w:r>
      <w:r w:rsidR="00404CCB" w:rsidRPr="00650B28">
        <w:rPr>
          <w:rFonts w:cs="Calibri"/>
          <w:b w:val="0"/>
          <w:noProof w:val="0"/>
          <w:lang w:val="en-US"/>
        </w:rPr>
        <w:t>significantly</w:t>
      </w:r>
      <w:r w:rsidRPr="00650B28">
        <w:rPr>
          <w:rFonts w:cs="Calibri"/>
          <w:b w:val="0"/>
          <w:noProof w:val="0"/>
          <w:lang w:val="en-US"/>
        </w:rPr>
        <w:t xml:space="preserve"> </w:t>
      </w:r>
      <w:r w:rsidR="004A5C5D" w:rsidRPr="00650B28">
        <w:rPr>
          <w:rFonts w:cs="Calibri"/>
          <w:b w:val="0"/>
          <w:noProof w:val="0"/>
          <w:lang w:val="en-US"/>
        </w:rPr>
        <w:t xml:space="preserve">and positively </w:t>
      </w:r>
      <w:r w:rsidRPr="00650B28">
        <w:rPr>
          <w:rFonts w:cs="Calibri"/>
          <w:b w:val="0"/>
          <w:noProof w:val="0"/>
          <w:lang w:val="en-US"/>
        </w:rPr>
        <w:t>impact GoN</w:t>
      </w:r>
      <w:r w:rsidR="00855AC3" w:rsidRPr="00650B28">
        <w:rPr>
          <w:rFonts w:cs="Calibri"/>
          <w:b w:val="0"/>
          <w:noProof w:val="0"/>
          <w:lang w:val="en-US"/>
        </w:rPr>
        <w:t>’s</w:t>
      </w:r>
      <w:r w:rsidRPr="00650B28">
        <w:rPr>
          <w:rFonts w:cs="Calibri"/>
          <w:b w:val="0"/>
          <w:noProof w:val="0"/>
          <w:lang w:val="en-US"/>
        </w:rPr>
        <w:t xml:space="preserve"> balance of payments (</w:t>
      </w:r>
      <w:r w:rsidR="00A174C9" w:rsidRPr="00650B28">
        <w:rPr>
          <w:rFonts w:cs="Calibri"/>
          <w:b w:val="0"/>
          <w:noProof w:val="0"/>
          <w:lang w:val="en-US"/>
        </w:rPr>
        <w:t>besides</w:t>
      </w:r>
      <w:r w:rsidRPr="00650B28">
        <w:rPr>
          <w:rFonts w:cs="Calibri"/>
          <w:b w:val="0"/>
          <w:noProof w:val="0"/>
          <w:lang w:val="en-US"/>
        </w:rPr>
        <w:t xml:space="preserve"> </w:t>
      </w:r>
      <w:r w:rsidR="006517D2" w:rsidRPr="00650B28">
        <w:rPr>
          <w:rFonts w:cs="Calibri"/>
          <w:b w:val="0"/>
          <w:noProof w:val="0"/>
          <w:lang w:val="en-US"/>
        </w:rPr>
        <w:t xml:space="preserve">providing </w:t>
      </w:r>
      <w:r w:rsidRPr="00650B28">
        <w:rPr>
          <w:rFonts w:cs="Calibri"/>
          <w:b w:val="0"/>
          <w:noProof w:val="0"/>
          <w:lang w:val="en-US"/>
        </w:rPr>
        <w:t xml:space="preserve">environmental benefits and </w:t>
      </w:r>
      <w:r w:rsidR="006517D2" w:rsidRPr="00650B28">
        <w:rPr>
          <w:rFonts w:cs="Calibri"/>
          <w:b w:val="0"/>
          <w:noProof w:val="0"/>
          <w:lang w:val="en-US"/>
        </w:rPr>
        <w:t xml:space="preserve">facilitating </w:t>
      </w:r>
      <w:r w:rsidRPr="00650B28">
        <w:rPr>
          <w:rFonts w:cs="Calibri"/>
          <w:b w:val="0"/>
          <w:noProof w:val="0"/>
          <w:lang w:val="en-US"/>
        </w:rPr>
        <w:t xml:space="preserve">energy independence), since costly diesel shipments will be drastically reduced. </w:t>
      </w:r>
      <w:r w:rsidR="00D0194F" w:rsidRPr="00650B28">
        <w:rPr>
          <w:rFonts w:cs="Calibri"/>
          <w:b w:val="0"/>
          <w:noProof w:val="0"/>
          <w:lang w:val="en-US"/>
        </w:rPr>
        <w:t>As described in Section 3.2.2, t</w:t>
      </w:r>
      <w:r w:rsidR="00E41C2A" w:rsidRPr="00650B28">
        <w:rPr>
          <w:rFonts w:cs="Calibri"/>
          <w:b w:val="0"/>
          <w:noProof w:val="0"/>
          <w:lang w:val="en-US"/>
        </w:rPr>
        <w:t>he proposed approach for enabling the achievement of the %RE targets in the NISERM is barrier removal. More specifically the removal of barriers associated with the lack of supportive policies, regulations and institutional mechanisms; as well as the limited capacity and knowledge about the application, design, financing and operation of feasible RE-based energy systems (both for power and non-power applications) by the public and private sectors of the country would form the bulk of the proposed UNDP-GEF project. Most of the barrier removal activities make up the incremental activities that the project will carry out, particularly those that the G</w:t>
      </w:r>
      <w:r w:rsidR="00D0194F" w:rsidRPr="00650B28">
        <w:rPr>
          <w:rFonts w:cs="Calibri"/>
          <w:b w:val="0"/>
          <w:noProof w:val="0"/>
          <w:lang w:val="en-US"/>
        </w:rPr>
        <w:t>o</w:t>
      </w:r>
      <w:r w:rsidR="00E41C2A" w:rsidRPr="00650B28">
        <w:rPr>
          <w:rFonts w:cs="Calibri"/>
          <w:b w:val="0"/>
          <w:noProof w:val="0"/>
          <w:lang w:val="en-US"/>
        </w:rPr>
        <w:t>N will not be, or presently does not have the capacity of, addressing. It is very necessary to provide the incremental support activities to facilitate the demonstration of the processes and procedures involved in integrated energy planning, application of the energy-saving techniques and technologies in the energy end use sectors (public and residential) of the country. Without the incremental barrier removal and enabling activities the achievement of the anticipated alternative scenario in the energy end use sectors in Niue will not be realized. Incremental activities to establish and enforce policy and regulatory frameworks that are supportive (through effective institutional arrangements, financial/fiscal incentives, information sharing, etc.) will be necessary to sustain the replication of low carbon technologies/techniques that will be showcased and promoted under the project. It should be emphasized that the realization of the substantial sustainable development benefits that result from the application of such initiatives is contingent to the removal of the barriers that the GEF can help eliminate.</w:t>
      </w:r>
    </w:p>
    <w:p w14:paraId="1F5229C3" w14:textId="77777777" w:rsidR="00E41C2A" w:rsidRPr="00650B28" w:rsidRDefault="00E41C2A" w:rsidP="00F67FBA">
      <w:pPr>
        <w:pStyle w:val="ColorfulList-Accent11"/>
        <w:rPr>
          <w:rFonts w:cs="Calibri"/>
          <w:b w:val="0"/>
          <w:noProof w:val="0"/>
          <w:lang w:val="en-US"/>
        </w:rPr>
      </w:pPr>
    </w:p>
    <w:p w14:paraId="2E18DF67" w14:textId="77777777" w:rsidR="00B53586" w:rsidRPr="00650B28" w:rsidRDefault="00D326F3" w:rsidP="00F67FBA">
      <w:pPr>
        <w:pStyle w:val="ColorfulList-Accent11"/>
        <w:rPr>
          <w:rFonts w:cs="Calibri"/>
          <w:b w:val="0"/>
          <w:noProof w:val="0"/>
          <w:lang w:val="en-US"/>
        </w:rPr>
      </w:pPr>
      <w:r w:rsidRPr="00650B28">
        <w:rPr>
          <w:rFonts w:cs="Calibri"/>
          <w:b w:val="0"/>
          <w:noProof w:val="0"/>
          <w:lang w:val="en-US"/>
        </w:rPr>
        <w:t xml:space="preserve">The </w:t>
      </w:r>
      <w:r w:rsidR="00E41C2A" w:rsidRPr="00650B28">
        <w:rPr>
          <w:rFonts w:cs="Calibri"/>
          <w:b w:val="0"/>
          <w:noProof w:val="0"/>
          <w:lang w:val="en-US"/>
        </w:rPr>
        <w:t xml:space="preserve">applied </w:t>
      </w:r>
      <w:r w:rsidRPr="00650B28">
        <w:rPr>
          <w:rFonts w:cs="Calibri"/>
          <w:b w:val="0"/>
          <w:noProof w:val="0"/>
          <w:lang w:val="en-US"/>
        </w:rPr>
        <w:t xml:space="preserve">barrier </w:t>
      </w:r>
      <w:r w:rsidR="004D30BB" w:rsidRPr="00650B28">
        <w:rPr>
          <w:rFonts w:cs="Calibri"/>
          <w:b w:val="0"/>
          <w:noProof w:val="0"/>
          <w:lang w:val="en-US"/>
        </w:rPr>
        <w:t xml:space="preserve">removal approach </w:t>
      </w:r>
      <w:r w:rsidR="006517D2" w:rsidRPr="00650B28">
        <w:rPr>
          <w:rFonts w:cs="Calibri"/>
          <w:b w:val="0"/>
          <w:noProof w:val="0"/>
          <w:lang w:val="en-US"/>
        </w:rPr>
        <w:t xml:space="preserve">is a strategy proven to be very successful in numerous RE/EE projects implemented </w:t>
      </w:r>
      <w:r w:rsidR="00404CCB" w:rsidRPr="00650B28">
        <w:rPr>
          <w:rFonts w:cs="Calibri"/>
          <w:b w:val="0"/>
          <w:noProof w:val="0"/>
          <w:lang w:val="en-US"/>
        </w:rPr>
        <w:t xml:space="preserve">over the years </w:t>
      </w:r>
      <w:r w:rsidR="006517D2" w:rsidRPr="00650B28">
        <w:rPr>
          <w:rFonts w:cs="Calibri"/>
          <w:b w:val="0"/>
          <w:noProof w:val="0"/>
          <w:lang w:val="en-US"/>
        </w:rPr>
        <w:t xml:space="preserve">by UNDP in several PICs. </w:t>
      </w:r>
      <w:r w:rsidR="00A174C9" w:rsidRPr="00650B28">
        <w:rPr>
          <w:rFonts w:cs="Calibri"/>
          <w:b w:val="0"/>
          <w:noProof w:val="0"/>
          <w:lang w:val="en-US"/>
        </w:rPr>
        <w:t>In addition, AREAN</w:t>
      </w:r>
      <w:r w:rsidRPr="00650B28">
        <w:rPr>
          <w:rFonts w:cs="Calibri"/>
          <w:b w:val="0"/>
          <w:noProof w:val="0"/>
          <w:lang w:val="en-US"/>
        </w:rPr>
        <w:t xml:space="preserve"> holistic approach of simultaneously removing all </w:t>
      </w:r>
      <w:r w:rsidR="00A174C9" w:rsidRPr="00650B28">
        <w:rPr>
          <w:rFonts w:cs="Calibri"/>
          <w:b w:val="0"/>
          <w:noProof w:val="0"/>
          <w:lang w:val="en-US"/>
        </w:rPr>
        <w:t xml:space="preserve">identified barriers makes the project more cost efficient and </w:t>
      </w:r>
      <w:r w:rsidR="00404CCB" w:rsidRPr="00650B28">
        <w:rPr>
          <w:rFonts w:cs="Calibri"/>
          <w:b w:val="0"/>
          <w:noProof w:val="0"/>
          <w:lang w:val="en-US"/>
        </w:rPr>
        <w:t xml:space="preserve">more </w:t>
      </w:r>
      <w:r w:rsidR="00A174C9" w:rsidRPr="00650B28">
        <w:rPr>
          <w:rFonts w:cs="Calibri"/>
          <w:b w:val="0"/>
          <w:noProof w:val="0"/>
          <w:lang w:val="en-US"/>
        </w:rPr>
        <w:t xml:space="preserve">effective by avoiding any </w:t>
      </w:r>
      <w:r w:rsidR="00404CCB" w:rsidRPr="00650B28">
        <w:rPr>
          <w:rFonts w:cs="Calibri"/>
          <w:b w:val="0"/>
          <w:noProof w:val="0"/>
          <w:lang w:val="en-US"/>
        </w:rPr>
        <w:t xml:space="preserve">unnecessary </w:t>
      </w:r>
      <w:r w:rsidR="00A174C9" w:rsidRPr="00650B28">
        <w:rPr>
          <w:rFonts w:cs="Calibri"/>
          <w:b w:val="0"/>
          <w:noProof w:val="0"/>
          <w:lang w:val="en-US"/>
        </w:rPr>
        <w:t xml:space="preserve">duplication while </w:t>
      </w:r>
      <w:r w:rsidR="00404CCB" w:rsidRPr="00650B28">
        <w:rPr>
          <w:rFonts w:cs="Calibri"/>
          <w:b w:val="0"/>
          <w:noProof w:val="0"/>
          <w:lang w:val="en-US"/>
        </w:rPr>
        <w:t>taking advantage of</w:t>
      </w:r>
      <w:r w:rsidR="00A174C9" w:rsidRPr="00650B28">
        <w:rPr>
          <w:rFonts w:cs="Calibri"/>
          <w:b w:val="0"/>
          <w:noProof w:val="0"/>
          <w:lang w:val="en-US"/>
        </w:rPr>
        <w:t xml:space="preserve"> </w:t>
      </w:r>
      <w:r w:rsidR="00404CCB" w:rsidRPr="00650B28">
        <w:rPr>
          <w:rFonts w:cs="Calibri"/>
          <w:b w:val="0"/>
          <w:noProof w:val="0"/>
          <w:lang w:val="en-US"/>
        </w:rPr>
        <w:t xml:space="preserve">all </w:t>
      </w:r>
      <w:r w:rsidR="00A174C9" w:rsidRPr="00650B28">
        <w:rPr>
          <w:rFonts w:cs="Calibri"/>
          <w:b w:val="0"/>
          <w:noProof w:val="0"/>
          <w:lang w:val="en-US"/>
        </w:rPr>
        <w:t>synergies</w:t>
      </w:r>
      <w:r w:rsidR="00404CCB" w:rsidRPr="00650B28">
        <w:rPr>
          <w:rFonts w:cs="Calibri"/>
          <w:b w:val="0"/>
          <w:noProof w:val="0"/>
          <w:lang w:val="en-US"/>
        </w:rPr>
        <w:t xml:space="preserve"> created</w:t>
      </w:r>
      <w:r w:rsidR="00A174C9" w:rsidRPr="00650B28">
        <w:rPr>
          <w:rFonts w:cs="Calibri"/>
          <w:b w:val="0"/>
          <w:noProof w:val="0"/>
          <w:lang w:val="en-US"/>
        </w:rPr>
        <w:t xml:space="preserve">. </w:t>
      </w:r>
      <w:r w:rsidR="00E41C2A" w:rsidRPr="00650B28">
        <w:rPr>
          <w:rFonts w:cs="Calibri"/>
          <w:b w:val="0"/>
          <w:noProof w:val="0"/>
          <w:lang w:val="en-US"/>
        </w:rPr>
        <w:t>As mentioned above, m</w:t>
      </w:r>
      <w:r w:rsidR="00404CCB" w:rsidRPr="00650B28">
        <w:rPr>
          <w:rFonts w:cs="Calibri"/>
          <w:b w:val="0"/>
          <w:noProof w:val="0"/>
          <w:lang w:val="en-US"/>
        </w:rPr>
        <w:t xml:space="preserve">any </w:t>
      </w:r>
      <w:r w:rsidR="00A174C9" w:rsidRPr="00650B28">
        <w:rPr>
          <w:rFonts w:cs="Calibri"/>
          <w:b w:val="0"/>
          <w:noProof w:val="0"/>
          <w:lang w:val="en-US"/>
        </w:rPr>
        <w:t xml:space="preserve">AREAN activities have been designed to complement and improve the baseline of RE/EE projects currently ongoing or planned </w:t>
      </w:r>
      <w:r w:rsidR="00404CCB" w:rsidRPr="00650B28">
        <w:rPr>
          <w:rFonts w:cs="Calibri"/>
          <w:b w:val="0"/>
          <w:noProof w:val="0"/>
          <w:lang w:val="en-US"/>
        </w:rPr>
        <w:t>with the purpose of</w:t>
      </w:r>
      <w:r w:rsidR="00A174C9" w:rsidRPr="00650B28">
        <w:rPr>
          <w:rFonts w:cs="Calibri"/>
          <w:b w:val="0"/>
          <w:noProof w:val="0"/>
          <w:lang w:val="en-US"/>
        </w:rPr>
        <w:t xml:space="preserve"> maximiz</w:t>
      </w:r>
      <w:r w:rsidR="00404CCB" w:rsidRPr="00650B28">
        <w:rPr>
          <w:rFonts w:cs="Calibri"/>
          <w:b w:val="0"/>
          <w:noProof w:val="0"/>
          <w:lang w:val="en-US"/>
        </w:rPr>
        <w:t>ing</w:t>
      </w:r>
      <w:r w:rsidR="00A174C9" w:rsidRPr="00650B28">
        <w:rPr>
          <w:rFonts w:cs="Calibri"/>
          <w:b w:val="0"/>
          <w:noProof w:val="0"/>
          <w:lang w:val="en-US"/>
        </w:rPr>
        <w:t xml:space="preserve"> the effectiveness of the interventions proposed. For example, introducing standardized technical specs for RE/EE equipment</w:t>
      </w:r>
      <w:r w:rsidR="00404CCB" w:rsidRPr="00650B28">
        <w:rPr>
          <w:rFonts w:cs="Calibri"/>
          <w:b w:val="0"/>
          <w:noProof w:val="0"/>
          <w:lang w:val="en-US"/>
        </w:rPr>
        <w:t xml:space="preserve"> and systems,</w:t>
      </w:r>
      <w:r w:rsidR="00A174C9" w:rsidRPr="00650B28">
        <w:rPr>
          <w:rFonts w:cs="Calibri"/>
          <w:b w:val="0"/>
          <w:noProof w:val="0"/>
          <w:lang w:val="en-US"/>
        </w:rPr>
        <w:t xml:space="preserve"> </w:t>
      </w:r>
      <w:r w:rsidR="00404CCB" w:rsidRPr="00650B28">
        <w:rPr>
          <w:rFonts w:cs="Calibri"/>
          <w:b w:val="0"/>
          <w:noProof w:val="0"/>
          <w:lang w:val="en-US"/>
        </w:rPr>
        <w:t>as well as</w:t>
      </w:r>
      <w:r w:rsidR="00A174C9" w:rsidRPr="00650B28">
        <w:rPr>
          <w:rFonts w:cs="Calibri"/>
          <w:b w:val="0"/>
          <w:noProof w:val="0"/>
          <w:lang w:val="en-US"/>
        </w:rPr>
        <w:t xml:space="preserve"> establishing and approvin</w:t>
      </w:r>
      <w:r w:rsidR="00404CCB" w:rsidRPr="00650B28">
        <w:rPr>
          <w:rFonts w:cs="Calibri"/>
          <w:b w:val="0"/>
          <w:noProof w:val="0"/>
          <w:lang w:val="en-US"/>
        </w:rPr>
        <w:t>g</w:t>
      </w:r>
      <w:r w:rsidR="00A174C9" w:rsidRPr="00650B28">
        <w:rPr>
          <w:rFonts w:cs="Calibri"/>
          <w:b w:val="0"/>
          <w:noProof w:val="0"/>
          <w:lang w:val="en-US"/>
        </w:rPr>
        <w:t xml:space="preserve"> codes and procedures for RE </w:t>
      </w:r>
      <w:r w:rsidR="00A42E54" w:rsidRPr="00650B28">
        <w:rPr>
          <w:rFonts w:cs="Calibri"/>
          <w:b w:val="0"/>
          <w:noProof w:val="0"/>
          <w:lang w:val="en-US"/>
        </w:rPr>
        <w:t>technology</w:t>
      </w:r>
      <w:r w:rsidR="00A174C9" w:rsidRPr="00650B28">
        <w:rPr>
          <w:rFonts w:cs="Calibri"/>
          <w:b w:val="0"/>
          <w:noProof w:val="0"/>
          <w:lang w:val="en-US"/>
        </w:rPr>
        <w:t xml:space="preserve"> implementations, grid control</w:t>
      </w:r>
      <w:r w:rsidR="00A42E54" w:rsidRPr="00650B28">
        <w:rPr>
          <w:rFonts w:cs="Calibri"/>
          <w:b w:val="0"/>
          <w:noProof w:val="0"/>
          <w:lang w:val="en-US"/>
        </w:rPr>
        <w:t xml:space="preserve"> </w:t>
      </w:r>
      <w:r w:rsidR="00A174C9" w:rsidRPr="00650B28">
        <w:rPr>
          <w:rFonts w:cs="Calibri"/>
          <w:b w:val="0"/>
          <w:noProof w:val="0"/>
          <w:lang w:val="en-US"/>
        </w:rPr>
        <w:t>and optimal load dispatch will leverage the financial efforts of co-financed projects.</w:t>
      </w:r>
      <w:r w:rsidR="00404CCB" w:rsidRPr="00650B28">
        <w:rPr>
          <w:rFonts w:cs="Calibri"/>
          <w:b w:val="0"/>
          <w:noProof w:val="0"/>
          <w:lang w:val="en-US"/>
        </w:rPr>
        <w:t xml:space="preserve"> </w:t>
      </w:r>
      <w:r w:rsidR="00A42E54" w:rsidRPr="00650B28">
        <w:rPr>
          <w:rFonts w:cs="Calibri"/>
          <w:b w:val="0"/>
          <w:noProof w:val="0"/>
          <w:lang w:val="en-US"/>
        </w:rPr>
        <w:t>C</w:t>
      </w:r>
      <w:r w:rsidR="00B53586" w:rsidRPr="00650B28">
        <w:rPr>
          <w:rFonts w:cs="Calibri"/>
          <w:b w:val="0"/>
          <w:noProof w:val="0"/>
          <w:lang w:val="en-US"/>
        </w:rPr>
        <w:t>ost efficiency</w:t>
      </w:r>
      <w:r w:rsidR="00A42E54" w:rsidRPr="00650B28">
        <w:rPr>
          <w:rFonts w:cs="Calibri"/>
          <w:b w:val="0"/>
          <w:noProof w:val="0"/>
          <w:lang w:val="en-US"/>
        </w:rPr>
        <w:t>,</w:t>
      </w:r>
      <w:r w:rsidR="00B53586" w:rsidRPr="00650B28">
        <w:rPr>
          <w:rFonts w:cs="Calibri"/>
          <w:b w:val="0"/>
          <w:noProof w:val="0"/>
          <w:lang w:val="en-US"/>
        </w:rPr>
        <w:t xml:space="preserve"> </w:t>
      </w:r>
      <w:r w:rsidR="00404CCB" w:rsidRPr="00650B28">
        <w:rPr>
          <w:rFonts w:cs="Calibri"/>
          <w:b w:val="0"/>
          <w:noProof w:val="0"/>
          <w:lang w:val="en-US"/>
        </w:rPr>
        <w:t>when implementing</w:t>
      </w:r>
      <w:r w:rsidR="00594529" w:rsidRPr="00650B28">
        <w:rPr>
          <w:rFonts w:cs="Calibri"/>
          <w:b w:val="0"/>
          <w:noProof w:val="0"/>
          <w:lang w:val="en-US"/>
        </w:rPr>
        <w:t xml:space="preserve"> AREAN activities</w:t>
      </w:r>
      <w:r w:rsidR="00A42E54" w:rsidRPr="00650B28">
        <w:rPr>
          <w:rFonts w:cs="Calibri"/>
          <w:b w:val="0"/>
          <w:noProof w:val="0"/>
          <w:lang w:val="en-US"/>
        </w:rPr>
        <w:t>,</w:t>
      </w:r>
      <w:r w:rsidR="00594529" w:rsidRPr="00650B28">
        <w:rPr>
          <w:rFonts w:cs="Calibri"/>
          <w:b w:val="0"/>
          <w:noProof w:val="0"/>
          <w:lang w:val="en-US"/>
        </w:rPr>
        <w:t xml:space="preserve"> will be </w:t>
      </w:r>
      <w:r w:rsidR="00A42E54" w:rsidRPr="00650B28">
        <w:rPr>
          <w:rFonts w:cs="Calibri"/>
          <w:b w:val="0"/>
          <w:noProof w:val="0"/>
          <w:lang w:val="en-US"/>
        </w:rPr>
        <w:t xml:space="preserve">further </w:t>
      </w:r>
      <w:r w:rsidR="00594529" w:rsidRPr="00650B28">
        <w:rPr>
          <w:rFonts w:cs="Calibri"/>
          <w:b w:val="0"/>
          <w:noProof w:val="0"/>
          <w:lang w:val="en-US"/>
        </w:rPr>
        <w:t xml:space="preserve">pursued by </w:t>
      </w:r>
      <w:r w:rsidR="006517D2" w:rsidRPr="00650B28">
        <w:rPr>
          <w:rFonts w:cs="Calibri"/>
          <w:b w:val="0"/>
          <w:noProof w:val="0"/>
          <w:lang w:val="en-US"/>
        </w:rPr>
        <w:t>procuring the most financially viable equipment and service providers available</w:t>
      </w:r>
      <w:r w:rsidR="00404CCB" w:rsidRPr="00650B28">
        <w:rPr>
          <w:rFonts w:cs="Calibri"/>
          <w:b w:val="0"/>
          <w:noProof w:val="0"/>
          <w:lang w:val="en-US"/>
        </w:rPr>
        <w:t>, which have been possibly already proven in similar projects</w:t>
      </w:r>
      <w:r w:rsidR="006517D2" w:rsidRPr="00650B28">
        <w:rPr>
          <w:rFonts w:cs="Calibri"/>
          <w:b w:val="0"/>
          <w:noProof w:val="0"/>
          <w:lang w:val="en-US"/>
        </w:rPr>
        <w:t xml:space="preserve">. </w:t>
      </w:r>
    </w:p>
    <w:p w14:paraId="0B3F49CA" w14:textId="77777777" w:rsidR="00971523" w:rsidRPr="00650B28" w:rsidRDefault="00971523" w:rsidP="00F67FBA">
      <w:pPr>
        <w:pStyle w:val="ColorfulList-Accent11"/>
        <w:rPr>
          <w:rFonts w:cs="Calibri"/>
          <w:b w:val="0"/>
          <w:noProof w:val="0"/>
          <w:lang w:val="en-US"/>
        </w:rPr>
      </w:pPr>
    </w:p>
    <w:p w14:paraId="15FE75EB" w14:textId="77777777" w:rsidR="00A42E54" w:rsidRPr="00650B28" w:rsidRDefault="00E41C2A" w:rsidP="00F67FBA">
      <w:pPr>
        <w:pStyle w:val="ColorfulList-Accent11"/>
        <w:rPr>
          <w:rFonts w:cs="Calibri"/>
          <w:b w:val="0"/>
          <w:noProof w:val="0"/>
          <w:lang w:val="en-US"/>
        </w:rPr>
      </w:pPr>
      <w:r w:rsidRPr="00650B28">
        <w:rPr>
          <w:rFonts w:cs="Calibri"/>
          <w:b w:val="0"/>
          <w:noProof w:val="0"/>
          <w:lang w:val="en-US"/>
        </w:rPr>
        <w:t>Since the main essence of the proposed project is the</w:t>
      </w:r>
      <w:r w:rsidR="004A5C5D" w:rsidRPr="00650B28">
        <w:rPr>
          <w:rFonts w:cs="Calibri"/>
          <w:b w:val="0"/>
          <w:noProof w:val="0"/>
          <w:lang w:val="en-US"/>
        </w:rPr>
        <w:t xml:space="preserve"> reduction of diesel</w:t>
      </w:r>
      <w:r w:rsidRPr="00650B28">
        <w:rPr>
          <w:rFonts w:cs="Calibri"/>
          <w:b w:val="0"/>
          <w:noProof w:val="0"/>
          <w:lang w:val="en-US"/>
        </w:rPr>
        <w:t>-based power generation in the country, the global environmental benefits of the proposed GEF project would mainly come from GHG emission reductions (tons CO</w:t>
      </w:r>
      <w:r w:rsidRPr="00650B28">
        <w:rPr>
          <w:rFonts w:cs="Calibri"/>
          <w:b w:val="0"/>
          <w:noProof w:val="0"/>
          <w:vertAlign w:val="subscript"/>
          <w:lang w:val="en-US"/>
        </w:rPr>
        <w:t>2</w:t>
      </w:r>
      <w:r w:rsidRPr="00650B28">
        <w:rPr>
          <w:rFonts w:cs="Calibri"/>
          <w:b w:val="0"/>
          <w:noProof w:val="0"/>
          <w:lang w:val="en-US"/>
        </w:rPr>
        <w:t xml:space="preserve">) from fossil fuel substitutions in electricity generation, and other energy end-uses particularly in using available feasible RE resources. Sustainable energy initiatives that would lead to the improvement of the specific energy consumption of energy end use sectors through improved energy utilization efficiency will also contribute to this. In summary, the GHG emissions reductions would come from: (1) Direct emission reductions from completed sustainable energy and low carbon technology application demonstrations and replications; and, (2) Indirect emission reductions from follow-up sustainable energy and low carbon (RE and EE) technology application projects in the country as influenced by this proposed GEF project. </w:t>
      </w:r>
      <w:r w:rsidR="00D0194F" w:rsidRPr="00650B28">
        <w:rPr>
          <w:rFonts w:cs="Calibri"/>
          <w:b w:val="0"/>
          <w:noProof w:val="0"/>
          <w:lang w:val="en-US"/>
        </w:rPr>
        <w:t xml:space="preserve">The cumulative amount of GHG emission that will be avoided because of AREAN will be </w:t>
      </w:r>
      <w:r w:rsidR="004A5C5D" w:rsidRPr="00650B28">
        <w:rPr>
          <w:rFonts w:cs="Calibri"/>
          <w:b w:val="0"/>
          <w:noProof w:val="0"/>
          <w:lang w:val="en-US"/>
        </w:rPr>
        <w:t>approximately</w:t>
      </w:r>
      <w:r w:rsidR="00D0194F" w:rsidRPr="00650B28">
        <w:rPr>
          <w:rFonts w:cs="Calibri"/>
          <w:b w:val="0"/>
          <w:noProof w:val="0"/>
          <w:lang w:val="en-US"/>
        </w:rPr>
        <w:t xml:space="preserve"> 1</w:t>
      </w:r>
      <w:r w:rsidR="004A5C5D" w:rsidRPr="00650B28">
        <w:rPr>
          <w:rFonts w:cs="Calibri"/>
          <w:b w:val="0"/>
          <w:noProof w:val="0"/>
          <w:lang w:val="en-US"/>
        </w:rPr>
        <w:t>1</w:t>
      </w:r>
      <w:r w:rsidR="00D0194F" w:rsidRPr="00650B28">
        <w:rPr>
          <w:rFonts w:cs="Calibri"/>
          <w:b w:val="0"/>
          <w:noProof w:val="0"/>
          <w:lang w:val="en-US"/>
        </w:rPr>
        <w:t>0,000 tCO</w:t>
      </w:r>
      <w:r w:rsidR="00D0194F" w:rsidRPr="00650B28">
        <w:rPr>
          <w:rFonts w:cs="Calibri"/>
          <w:b w:val="0"/>
          <w:noProof w:val="0"/>
          <w:vertAlign w:val="subscript"/>
          <w:lang w:val="en-US"/>
        </w:rPr>
        <w:t>2eq</w:t>
      </w:r>
      <w:r w:rsidR="00D0194F" w:rsidRPr="00650B28">
        <w:rPr>
          <w:rFonts w:cs="Calibri"/>
          <w:b w:val="0"/>
          <w:noProof w:val="0"/>
          <w:lang w:val="en-US"/>
        </w:rPr>
        <w:t xml:space="preserve">; this figure </w:t>
      </w:r>
      <w:r w:rsidR="00E12CBC" w:rsidRPr="00650B28">
        <w:rPr>
          <w:rFonts w:cs="Calibri"/>
          <w:b w:val="0"/>
          <w:noProof w:val="0"/>
          <w:lang w:val="en-US"/>
        </w:rPr>
        <w:t>considers</w:t>
      </w:r>
      <w:r w:rsidR="00D0194F" w:rsidRPr="00650B28">
        <w:rPr>
          <w:rFonts w:cs="Calibri"/>
          <w:b w:val="0"/>
          <w:noProof w:val="0"/>
          <w:lang w:val="en-US"/>
        </w:rPr>
        <w:t xml:space="preserve"> that the LC technologies that will be implemented (such as solar PV panels, solar water pumps, EVs and hybrid cars, LED streetlights, high energy efficient household appliances, etc.) have a lifespan longer than the duration of the AREAN project</w:t>
      </w:r>
      <w:r w:rsidR="004A5C5D" w:rsidRPr="00650B28">
        <w:rPr>
          <w:rFonts w:cs="Calibri"/>
          <w:b w:val="0"/>
          <w:noProof w:val="0"/>
          <w:lang w:val="en-US"/>
        </w:rPr>
        <w:t xml:space="preserve"> implementation phase</w:t>
      </w:r>
      <w:r w:rsidR="00D0194F" w:rsidRPr="00650B28">
        <w:rPr>
          <w:rFonts w:cs="Calibri"/>
          <w:b w:val="0"/>
          <w:noProof w:val="0"/>
          <w:lang w:val="en-US"/>
        </w:rPr>
        <w:t xml:space="preserve">. </w:t>
      </w:r>
      <w:r w:rsidR="00605A65" w:rsidRPr="00650B28">
        <w:rPr>
          <w:rFonts w:cs="Calibri"/>
          <w:b w:val="0"/>
          <w:noProof w:val="0"/>
          <w:lang w:val="en-US"/>
        </w:rPr>
        <w:t>It should be also pointed out that m</w:t>
      </w:r>
      <w:r w:rsidR="00A42E54" w:rsidRPr="00650B28">
        <w:rPr>
          <w:rFonts w:cs="Calibri"/>
          <w:b w:val="0"/>
          <w:noProof w:val="0"/>
          <w:lang w:val="en-US"/>
        </w:rPr>
        <w:t xml:space="preserve">any of the activities proposed under AREAN are for Technical Assistance (TA), which will contribute to capacity building by offering training programs designed </w:t>
      </w:r>
      <w:r w:rsidR="00A42E54" w:rsidRPr="00650B28">
        <w:rPr>
          <w:rFonts w:cs="Calibri"/>
          <w:b w:val="0"/>
          <w:i/>
          <w:noProof w:val="0"/>
          <w:lang w:val="en-US"/>
        </w:rPr>
        <w:t>ad-hoc</w:t>
      </w:r>
      <w:r w:rsidR="00A42E54" w:rsidRPr="00650B28">
        <w:rPr>
          <w:rFonts w:cs="Calibri"/>
          <w:b w:val="0"/>
          <w:noProof w:val="0"/>
          <w:lang w:val="en-US"/>
        </w:rPr>
        <w:t xml:space="preserve"> to relevant GoN personnel and key stakeholders. Skilled personnel can guarantee the long-term sustainability of the measures adopted and demos implemented under AREAN, contributing to improving cost efficiency and effectiveness of the project. </w:t>
      </w:r>
      <w:r w:rsidR="00154496" w:rsidRPr="00650B28">
        <w:rPr>
          <w:rFonts w:cs="Calibri"/>
          <w:b w:val="0"/>
          <w:noProof w:val="0"/>
          <w:lang w:val="en-US"/>
        </w:rPr>
        <w:t xml:space="preserve">Considering the small scale of Niue and that many of the designed interventions will be TA activities, which facilitate GHG emission reduction but do not have a direct impact, </w:t>
      </w:r>
      <w:r w:rsidR="00643759" w:rsidRPr="00650B28">
        <w:rPr>
          <w:rFonts w:cs="Calibri"/>
          <w:b w:val="0"/>
          <w:noProof w:val="0"/>
          <w:lang w:val="en-US"/>
        </w:rPr>
        <w:t xml:space="preserve">removing </w:t>
      </w:r>
      <w:r w:rsidR="004A5C5D" w:rsidRPr="00650B28">
        <w:rPr>
          <w:rFonts w:cs="Calibri"/>
          <w:b w:val="0"/>
          <w:noProof w:val="0"/>
          <w:lang w:val="en-US"/>
        </w:rPr>
        <w:sym w:font="Symbol" w:char="F07E"/>
      </w:r>
      <w:r w:rsidR="00643759" w:rsidRPr="00650B28">
        <w:rPr>
          <w:rFonts w:cs="Calibri"/>
          <w:b w:val="0"/>
          <w:noProof w:val="0"/>
          <w:lang w:val="en-US"/>
        </w:rPr>
        <w:t>1</w:t>
      </w:r>
      <w:r w:rsidR="001A21B2" w:rsidRPr="00650B28">
        <w:rPr>
          <w:rFonts w:cs="Calibri"/>
          <w:b w:val="0"/>
          <w:noProof w:val="0"/>
          <w:lang w:val="en-US"/>
        </w:rPr>
        <w:t>0</w:t>
      </w:r>
      <w:r w:rsidR="00643759" w:rsidRPr="00650B28">
        <w:rPr>
          <w:rFonts w:cs="Calibri"/>
          <w:b w:val="0"/>
          <w:noProof w:val="0"/>
          <w:lang w:val="en-US"/>
        </w:rPr>
        <w:t>0,000 tCO</w:t>
      </w:r>
      <w:r w:rsidR="00643759" w:rsidRPr="00650B28">
        <w:rPr>
          <w:rFonts w:cs="Calibri"/>
          <w:b w:val="0"/>
          <w:noProof w:val="0"/>
          <w:vertAlign w:val="subscript"/>
          <w:lang w:val="en-US"/>
        </w:rPr>
        <w:t>2eq</w:t>
      </w:r>
      <w:r w:rsidR="00150DA9" w:rsidRPr="00650B28">
        <w:rPr>
          <w:rFonts w:cs="Calibri"/>
          <w:b w:val="0"/>
          <w:noProof w:val="0"/>
          <w:lang w:val="en-US"/>
        </w:rPr>
        <w:t xml:space="preserve"> is a positive result.</w:t>
      </w:r>
      <w:r w:rsidR="00154496" w:rsidRPr="00650B28">
        <w:rPr>
          <w:rFonts w:cs="Calibri"/>
          <w:b w:val="0"/>
          <w:noProof w:val="0"/>
          <w:lang w:val="en-US"/>
        </w:rPr>
        <w:t xml:space="preserve"> </w:t>
      </w:r>
    </w:p>
    <w:p w14:paraId="5DFE804D" w14:textId="77777777" w:rsidR="0040238F" w:rsidRPr="00650B28" w:rsidRDefault="0040238F" w:rsidP="00F67FBA">
      <w:pPr>
        <w:adjustRightInd w:val="0"/>
        <w:snapToGrid w:val="0"/>
        <w:spacing w:after="0"/>
        <w:rPr>
          <w:rFonts w:cs="Calibri"/>
          <w:sz w:val="22"/>
          <w:szCs w:val="22"/>
        </w:rPr>
      </w:pPr>
    </w:p>
    <w:p w14:paraId="078CF234" w14:textId="77777777" w:rsidR="0040238F" w:rsidRPr="00650B28" w:rsidRDefault="00696463" w:rsidP="00F67FBA">
      <w:pPr>
        <w:pStyle w:val="ListParagraph1"/>
        <w:ind w:left="-360"/>
        <w:rPr>
          <w:rFonts w:ascii="Calibri" w:hAnsi="Calibri" w:cs="Calibri"/>
          <w:b/>
          <w:color w:val="000000"/>
          <w:sz w:val="22"/>
          <w:szCs w:val="22"/>
        </w:rPr>
      </w:pPr>
      <w:r w:rsidRPr="00650B28">
        <w:rPr>
          <w:rFonts w:ascii="Calibri" w:hAnsi="Calibri" w:cs="Calibri"/>
          <w:b/>
          <w:sz w:val="22"/>
          <w:szCs w:val="22"/>
        </w:rPr>
        <w:t xml:space="preserve"> </w:t>
      </w:r>
      <w:r w:rsidRPr="00650B28">
        <w:rPr>
          <w:rFonts w:ascii="Calibri" w:hAnsi="Calibri" w:cs="Calibri"/>
          <w:b/>
          <w:sz w:val="22"/>
          <w:szCs w:val="22"/>
        </w:rPr>
        <w:tab/>
      </w:r>
      <w:r w:rsidR="00A338D9" w:rsidRPr="00650B28">
        <w:rPr>
          <w:rFonts w:ascii="Calibri" w:hAnsi="Calibri" w:cs="Calibri"/>
          <w:b/>
          <w:sz w:val="22"/>
          <w:szCs w:val="22"/>
        </w:rPr>
        <w:t>5.2</w:t>
      </w:r>
      <w:r w:rsidR="00A338D9" w:rsidRPr="00650B28">
        <w:rPr>
          <w:rFonts w:ascii="Calibri" w:hAnsi="Calibri" w:cs="Calibri"/>
          <w:b/>
          <w:sz w:val="22"/>
          <w:szCs w:val="22"/>
        </w:rPr>
        <w:tab/>
      </w:r>
      <w:r w:rsidR="00311221" w:rsidRPr="00650B28">
        <w:rPr>
          <w:rFonts w:ascii="Calibri" w:hAnsi="Calibri" w:cs="Calibri"/>
          <w:b/>
          <w:sz w:val="22"/>
          <w:szCs w:val="22"/>
          <w:u w:val="single"/>
        </w:rPr>
        <w:t>Project Management</w:t>
      </w:r>
    </w:p>
    <w:p w14:paraId="45345B67" w14:textId="77777777" w:rsidR="007F73AC" w:rsidRPr="00650B28" w:rsidRDefault="007F73AC" w:rsidP="00F67FBA">
      <w:pPr>
        <w:spacing w:after="0"/>
        <w:jc w:val="left"/>
        <w:rPr>
          <w:rFonts w:cs="Calibri"/>
          <w:i/>
          <w:color w:val="0000FF"/>
          <w:szCs w:val="20"/>
        </w:rPr>
      </w:pPr>
    </w:p>
    <w:p w14:paraId="04A36633" w14:textId="77777777" w:rsidR="001A21B2" w:rsidRPr="00650B28" w:rsidRDefault="00DE5A65" w:rsidP="00F67FBA">
      <w:pPr>
        <w:spacing w:after="0"/>
        <w:rPr>
          <w:sz w:val="22"/>
          <w:szCs w:val="22"/>
        </w:rPr>
      </w:pPr>
      <w:r w:rsidRPr="00650B28">
        <w:rPr>
          <w:sz w:val="22"/>
          <w:szCs w:val="22"/>
        </w:rPr>
        <w:t>The responsibility for the execution of the project under the national implementation modality is with the Implementing Partner (</w:t>
      </w:r>
      <w:r w:rsidR="004D5D96" w:rsidRPr="00650B28">
        <w:rPr>
          <w:sz w:val="22"/>
          <w:szCs w:val="22"/>
        </w:rPr>
        <w:t>DoU-MoI</w:t>
      </w:r>
      <w:r w:rsidRPr="00650B28">
        <w:rPr>
          <w:sz w:val="22"/>
          <w:szCs w:val="22"/>
        </w:rPr>
        <w:t xml:space="preserve">) and will work closely with </w:t>
      </w:r>
      <w:r w:rsidR="004D5D96" w:rsidRPr="00650B28">
        <w:rPr>
          <w:sz w:val="22"/>
          <w:szCs w:val="22"/>
        </w:rPr>
        <w:t>other relevant stakeholders, especially the PMCU</w:t>
      </w:r>
      <w:r w:rsidRPr="00650B28">
        <w:rPr>
          <w:sz w:val="22"/>
          <w:szCs w:val="22"/>
        </w:rPr>
        <w:t xml:space="preserve">. The </w:t>
      </w:r>
      <w:r w:rsidR="004D5D96" w:rsidRPr="00650B28">
        <w:rPr>
          <w:sz w:val="22"/>
          <w:szCs w:val="22"/>
        </w:rPr>
        <w:t>DoU-MoI</w:t>
      </w:r>
      <w:r w:rsidR="004D5D96" w:rsidRPr="00650B28">
        <w:rPr>
          <w:rFonts w:cs="Calibri"/>
          <w:sz w:val="22"/>
          <w:szCs w:val="22"/>
        </w:rPr>
        <w:t xml:space="preserve"> </w:t>
      </w:r>
      <w:r w:rsidRPr="00650B28">
        <w:rPr>
          <w:rFonts w:cs="Calibri"/>
          <w:sz w:val="22"/>
          <w:szCs w:val="22"/>
        </w:rPr>
        <w:t xml:space="preserve">in cooperation with the </w:t>
      </w:r>
      <w:r w:rsidR="004D5D96" w:rsidRPr="00650B28">
        <w:rPr>
          <w:rFonts w:cs="Calibri"/>
          <w:sz w:val="22"/>
          <w:szCs w:val="22"/>
        </w:rPr>
        <w:t>PMCU</w:t>
      </w:r>
      <w:r w:rsidRPr="00650B28">
        <w:rPr>
          <w:rFonts w:cs="Calibri"/>
          <w:sz w:val="22"/>
          <w:szCs w:val="22"/>
        </w:rPr>
        <w:t xml:space="preserve"> will establish a Project Management Unit (PMU) for the overall coordination</w:t>
      </w:r>
      <w:r w:rsidR="004D5D96" w:rsidRPr="00650B28">
        <w:rPr>
          <w:rFonts w:cs="Calibri"/>
          <w:sz w:val="22"/>
          <w:szCs w:val="22"/>
        </w:rPr>
        <w:t>,</w:t>
      </w:r>
      <w:r w:rsidRPr="00650B28">
        <w:rPr>
          <w:rFonts w:cs="Calibri"/>
          <w:sz w:val="22"/>
          <w:szCs w:val="22"/>
        </w:rPr>
        <w:t xml:space="preserve"> </w:t>
      </w:r>
      <w:r w:rsidR="004D5D96" w:rsidRPr="00650B28">
        <w:rPr>
          <w:rFonts w:cs="Calibri"/>
          <w:sz w:val="22"/>
          <w:szCs w:val="22"/>
        </w:rPr>
        <w:t>as well as resource management,</w:t>
      </w:r>
      <w:r w:rsidRPr="00650B28">
        <w:rPr>
          <w:rFonts w:cs="Calibri"/>
          <w:sz w:val="22"/>
          <w:szCs w:val="22"/>
        </w:rPr>
        <w:t xml:space="preserve"> of this project</w:t>
      </w:r>
      <w:r w:rsidR="00F67FBA" w:rsidRPr="00650B28">
        <w:rPr>
          <w:rFonts w:cs="Calibri"/>
          <w:sz w:val="22"/>
          <w:szCs w:val="22"/>
        </w:rPr>
        <w:t xml:space="preserve">. </w:t>
      </w:r>
      <w:r w:rsidRPr="00650B28">
        <w:rPr>
          <w:rFonts w:cs="Calibri"/>
          <w:sz w:val="22"/>
          <w:szCs w:val="22"/>
        </w:rPr>
        <w:t xml:space="preserve">The PMU will be organized to include the services of the Project </w:t>
      </w:r>
      <w:r w:rsidR="00CC2620" w:rsidRPr="00650B28">
        <w:rPr>
          <w:rFonts w:cs="Calibri"/>
          <w:sz w:val="22"/>
          <w:szCs w:val="22"/>
        </w:rPr>
        <w:t>Manager</w:t>
      </w:r>
      <w:r w:rsidRPr="00650B28">
        <w:rPr>
          <w:rFonts w:cs="Calibri"/>
          <w:sz w:val="22"/>
          <w:szCs w:val="22"/>
        </w:rPr>
        <w:t xml:space="preserve">, </w:t>
      </w:r>
      <w:r w:rsidR="001A21B2" w:rsidRPr="00650B28">
        <w:rPr>
          <w:rFonts w:cs="Calibri"/>
          <w:sz w:val="22"/>
          <w:szCs w:val="22"/>
        </w:rPr>
        <w:t xml:space="preserve">the Project </w:t>
      </w:r>
      <w:r w:rsidR="00355664" w:rsidRPr="00650B28">
        <w:rPr>
          <w:rFonts w:cs="Calibri"/>
          <w:sz w:val="22"/>
          <w:szCs w:val="22"/>
        </w:rPr>
        <w:t>Technical</w:t>
      </w:r>
      <w:r w:rsidR="001A21B2" w:rsidRPr="00650B28">
        <w:rPr>
          <w:rFonts w:cs="Calibri"/>
          <w:sz w:val="22"/>
          <w:szCs w:val="22"/>
        </w:rPr>
        <w:t xml:space="preserve"> Officer, </w:t>
      </w:r>
      <w:r w:rsidR="00D45AB5" w:rsidRPr="00650B28">
        <w:rPr>
          <w:sz w:val="22"/>
          <w:szCs w:val="22"/>
        </w:rPr>
        <w:t xml:space="preserve">the Project </w:t>
      </w:r>
      <w:r w:rsidR="001A21B2" w:rsidRPr="00650B28">
        <w:rPr>
          <w:sz w:val="22"/>
          <w:szCs w:val="22"/>
        </w:rPr>
        <w:t xml:space="preserve">Finance </w:t>
      </w:r>
      <w:r w:rsidR="00D45AB5" w:rsidRPr="00650B28">
        <w:rPr>
          <w:sz w:val="22"/>
          <w:szCs w:val="22"/>
        </w:rPr>
        <w:t xml:space="preserve">and </w:t>
      </w:r>
      <w:r w:rsidR="001A21B2" w:rsidRPr="00650B28">
        <w:rPr>
          <w:sz w:val="22"/>
          <w:szCs w:val="22"/>
        </w:rPr>
        <w:t xml:space="preserve">Administrative </w:t>
      </w:r>
      <w:r w:rsidR="00D45AB5" w:rsidRPr="00650B28">
        <w:rPr>
          <w:sz w:val="22"/>
          <w:szCs w:val="22"/>
        </w:rPr>
        <w:t>Officer,</w:t>
      </w:r>
      <w:r w:rsidRPr="00650B28">
        <w:rPr>
          <w:sz w:val="22"/>
          <w:szCs w:val="22"/>
        </w:rPr>
        <w:t xml:space="preserve"> </w:t>
      </w:r>
      <w:r w:rsidR="001A21B2" w:rsidRPr="00650B28">
        <w:rPr>
          <w:sz w:val="22"/>
          <w:szCs w:val="22"/>
        </w:rPr>
        <w:t xml:space="preserve">the Project Communication Officer </w:t>
      </w:r>
      <w:r w:rsidRPr="00650B28">
        <w:rPr>
          <w:sz w:val="22"/>
          <w:szCs w:val="22"/>
        </w:rPr>
        <w:t>and the Chief Technical Advisor</w:t>
      </w:r>
      <w:r w:rsidR="001A21B2" w:rsidRPr="00650B28">
        <w:rPr>
          <w:sz w:val="22"/>
          <w:szCs w:val="22"/>
        </w:rPr>
        <w:t xml:space="preserve"> (CTA)</w:t>
      </w:r>
      <w:r w:rsidRPr="00650B28">
        <w:rPr>
          <w:sz w:val="22"/>
          <w:szCs w:val="22"/>
        </w:rPr>
        <w:t xml:space="preserve">. </w:t>
      </w:r>
    </w:p>
    <w:p w14:paraId="0B945599" w14:textId="77777777" w:rsidR="001A21B2" w:rsidRPr="00650B28" w:rsidRDefault="001A21B2" w:rsidP="00F67FBA">
      <w:pPr>
        <w:spacing w:after="0"/>
        <w:rPr>
          <w:rFonts w:cs="Calibri"/>
          <w:sz w:val="22"/>
          <w:szCs w:val="22"/>
        </w:rPr>
      </w:pPr>
    </w:p>
    <w:p w14:paraId="54A4825B" w14:textId="77777777" w:rsidR="00DE5A65" w:rsidRPr="00650B28" w:rsidRDefault="00DE5A65" w:rsidP="00F67FBA">
      <w:pPr>
        <w:spacing w:after="0"/>
        <w:rPr>
          <w:rFonts w:cs="Calibri"/>
          <w:sz w:val="22"/>
          <w:szCs w:val="22"/>
        </w:rPr>
      </w:pPr>
      <w:r w:rsidRPr="00650B28">
        <w:rPr>
          <w:rFonts w:cs="Calibri"/>
          <w:sz w:val="22"/>
          <w:szCs w:val="22"/>
        </w:rPr>
        <w:t xml:space="preserve">The PMU will be very helpful in providing management services by following the procedures of UNDP and funding agencies and the Financial Regulations and Rules of UNDP and providing for the required guidance to ensure best value for money, fairness, integrity, transparency, and effective international competition that UNDP adheres to. </w:t>
      </w:r>
    </w:p>
    <w:p w14:paraId="4629CA9B" w14:textId="77777777" w:rsidR="00DE5A65" w:rsidRPr="00650B28" w:rsidRDefault="00DE5A65" w:rsidP="00F67FBA">
      <w:pPr>
        <w:spacing w:after="0"/>
        <w:rPr>
          <w:rFonts w:cs="Calibri"/>
          <w:sz w:val="22"/>
          <w:szCs w:val="22"/>
        </w:rPr>
      </w:pPr>
    </w:p>
    <w:p w14:paraId="4C4E6537" w14:textId="77777777" w:rsidR="00DE5A65" w:rsidRPr="00650B28" w:rsidRDefault="00DE5A65" w:rsidP="00F67FBA">
      <w:pPr>
        <w:spacing w:after="0"/>
        <w:rPr>
          <w:rFonts w:cs="Calibri"/>
          <w:sz w:val="22"/>
          <w:szCs w:val="22"/>
        </w:rPr>
      </w:pPr>
      <w:r w:rsidRPr="00650B28">
        <w:rPr>
          <w:rFonts w:cs="Calibri"/>
          <w:sz w:val="22"/>
          <w:szCs w:val="22"/>
        </w:rPr>
        <w:t>With PMU providing the supportive role, the Project Manager is responsible for:</w:t>
      </w:r>
    </w:p>
    <w:p w14:paraId="768DBEB3"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 xml:space="preserve">Managing the overall conduct of the project </w:t>
      </w:r>
    </w:p>
    <w:p w14:paraId="36D9E36C"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Implementing activities by mobilizing goods and services</w:t>
      </w:r>
    </w:p>
    <w:p w14:paraId="5FF66C97"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 xml:space="preserve">Checking on progress and watch for plan deviations </w:t>
      </w:r>
    </w:p>
    <w:p w14:paraId="0BB0CC34"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Ensuring that changes are controlled</w:t>
      </w:r>
      <w:r w:rsidR="00D9420D" w:rsidRPr="00650B28">
        <w:rPr>
          <w:rFonts w:ascii="Calibri" w:hAnsi="Calibri" w:cs="Calibri"/>
          <w:sz w:val="22"/>
          <w:szCs w:val="22"/>
          <w:lang w:val="en-US" w:eastAsia="zh-CN"/>
        </w:rPr>
        <w:t>,</w:t>
      </w:r>
      <w:r w:rsidRPr="00650B28">
        <w:rPr>
          <w:rFonts w:ascii="Calibri" w:hAnsi="Calibri" w:cs="Calibri"/>
          <w:sz w:val="22"/>
          <w:szCs w:val="22"/>
          <w:lang w:val="en-US" w:eastAsia="zh-CN"/>
        </w:rPr>
        <w:t xml:space="preserve"> and problems addressed </w:t>
      </w:r>
    </w:p>
    <w:p w14:paraId="18969739"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 xml:space="preserve">Monitoring progress and risks </w:t>
      </w:r>
    </w:p>
    <w:p w14:paraId="64341F40" w14:textId="77777777" w:rsidR="00DE5A65" w:rsidRPr="00650B28" w:rsidRDefault="00DE5A65" w:rsidP="00F67FBA">
      <w:pPr>
        <w:pStyle w:val="ListParagraph"/>
        <w:numPr>
          <w:ilvl w:val="0"/>
          <w:numId w:val="49"/>
        </w:numPr>
        <w:shd w:val="clear" w:color="auto" w:fill="FFFFFF"/>
        <w:adjustRightInd w:val="0"/>
        <w:snapToGrid w:val="0"/>
        <w:spacing w:line="240" w:lineRule="auto"/>
        <w:ind w:left="360"/>
        <w:jc w:val="both"/>
        <w:rPr>
          <w:rFonts w:ascii="Calibri" w:hAnsi="Calibri" w:cs="Calibri"/>
          <w:sz w:val="22"/>
          <w:szCs w:val="22"/>
          <w:lang w:val="en-US" w:eastAsia="zh-CN"/>
        </w:rPr>
      </w:pPr>
      <w:r w:rsidRPr="00650B28">
        <w:rPr>
          <w:rFonts w:ascii="Calibri" w:hAnsi="Calibri" w:cs="Calibri"/>
          <w:sz w:val="22"/>
          <w:szCs w:val="22"/>
          <w:lang w:val="en-US" w:eastAsia="zh-CN"/>
        </w:rPr>
        <w:t>Reporting on progress including measures to address challenges and opportunities.</w:t>
      </w:r>
    </w:p>
    <w:p w14:paraId="3E9FC745" w14:textId="77777777" w:rsidR="00DE5A65" w:rsidRPr="00650B28" w:rsidRDefault="00DE5A65" w:rsidP="00F67FBA">
      <w:pPr>
        <w:spacing w:after="0"/>
        <w:rPr>
          <w:rFonts w:eastAsia="Times New Roman" w:cs="Calibri"/>
          <w:color w:val="333333"/>
          <w:sz w:val="22"/>
          <w:szCs w:val="22"/>
        </w:rPr>
      </w:pPr>
    </w:p>
    <w:p w14:paraId="12AC86EC" w14:textId="77777777" w:rsidR="00B24156" w:rsidRPr="00650B28" w:rsidRDefault="00DE5A65" w:rsidP="00F67FBA">
      <w:pPr>
        <w:spacing w:after="0"/>
        <w:rPr>
          <w:rFonts w:cs="Calibri"/>
          <w:sz w:val="22"/>
          <w:szCs w:val="22"/>
        </w:rPr>
      </w:pPr>
      <w:r w:rsidRPr="00650B28">
        <w:rPr>
          <w:rFonts w:cs="Calibri"/>
          <w:sz w:val="22"/>
          <w:szCs w:val="22"/>
        </w:rPr>
        <w:t xml:space="preserve">The Project Manager should coordinate with the pertinent programme and operational units of the </w:t>
      </w:r>
      <w:r w:rsidR="00D45AB5" w:rsidRPr="00650B28">
        <w:rPr>
          <w:rFonts w:cs="Calibri"/>
          <w:sz w:val="22"/>
          <w:szCs w:val="22"/>
        </w:rPr>
        <w:t xml:space="preserve">DoU-MoI and PMCU </w:t>
      </w:r>
      <w:r w:rsidRPr="00650B28">
        <w:rPr>
          <w:rFonts w:cs="Calibri"/>
          <w:sz w:val="22"/>
          <w:szCs w:val="22"/>
        </w:rPr>
        <w:t>on the follow up of disbursements against obligations and other matters in relation to project implementation and management.</w:t>
      </w:r>
    </w:p>
    <w:p w14:paraId="7FC0D1F0" w14:textId="77777777" w:rsidR="00311221" w:rsidRPr="00650B28" w:rsidRDefault="00311221" w:rsidP="00F67FBA">
      <w:pPr>
        <w:pStyle w:val="Footer"/>
        <w:spacing w:after="0"/>
        <w:rPr>
          <w:rFonts w:cs="Calibri"/>
          <w:sz w:val="22"/>
          <w:szCs w:val="22"/>
        </w:rPr>
      </w:pPr>
    </w:p>
    <w:p w14:paraId="2342EBF6" w14:textId="77777777" w:rsidR="00696463" w:rsidRPr="00650B28" w:rsidRDefault="004E661A" w:rsidP="00F67FBA">
      <w:pPr>
        <w:spacing w:after="0"/>
        <w:ind w:left="720" w:hanging="720"/>
        <w:rPr>
          <w:rFonts w:cs="Calibri"/>
          <w:b/>
          <w:i/>
          <w:sz w:val="22"/>
          <w:szCs w:val="22"/>
        </w:rPr>
      </w:pPr>
      <w:r w:rsidRPr="00650B28">
        <w:rPr>
          <w:rFonts w:cs="Calibri"/>
          <w:b/>
          <w:sz w:val="22"/>
          <w:szCs w:val="22"/>
        </w:rPr>
        <w:t>5.3</w:t>
      </w:r>
      <w:r w:rsidRPr="00650B28">
        <w:rPr>
          <w:rFonts w:cs="Calibri"/>
          <w:b/>
          <w:sz w:val="22"/>
          <w:szCs w:val="22"/>
        </w:rPr>
        <w:tab/>
      </w:r>
      <w:r w:rsidR="000925DB" w:rsidRPr="00650B28">
        <w:rPr>
          <w:rFonts w:cs="Calibri"/>
          <w:b/>
          <w:sz w:val="22"/>
          <w:szCs w:val="22"/>
          <w:u w:val="single"/>
        </w:rPr>
        <w:t>Agreement on Intellectual Property Rights and Use of Logo on the Project’s Deliverables and Disclosure of Information</w:t>
      </w:r>
      <w:r w:rsidR="005B5B2E" w:rsidRPr="00650B28">
        <w:rPr>
          <w:rFonts w:cs="Calibri"/>
          <w:b/>
          <w:i/>
          <w:sz w:val="22"/>
          <w:szCs w:val="22"/>
        </w:rPr>
        <w:t xml:space="preserve">  </w:t>
      </w:r>
    </w:p>
    <w:p w14:paraId="5962F4F0" w14:textId="77777777" w:rsidR="007F73AC" w:rsidRPr="00650B28" w:rsidRDefault="007F73AC" w:rsidP="00F67FBA">
      <w:pPr>
        <w:spacing w:after="0"/>
        <w:ind w:left="720"/>
        <w:jc w:val="left"/>
        <w:rPr>
          <w:rFonts w:cs="Calibri"/>
          <w:i/>
          <w:color w:val="0000FF"/>
          <w:szCs w:val="20"/>
        </w:rPr>
      </w:pPr>
    </w:p>
    <w:p w14:paraId="445B7A59" w14:textId="77777777" w:rsidR="007F73AC" w:rsidRPr="00650B28" w:rsidRDefault="000925DB" w:rsidP="00F67FBA">
      <w:pPr>
        <w:spacing w:after="0"/>
        <w:rPr>
          <w:rFonts w:cs="Calibri"/>
          <w:i/>
          <w:color w:val="0000FF"/>
          <w:sz w:val="22"/>
          <w:szCs w:val="22"/>
        </w:rPr>
      </w:pPr>
      <w:r w:rsidRPr="00650B28">
        <w:rPr>
          <w:rFonts w:cs="Calibri"/>
          <w:sz w:val="22"/>
          <w:szCs w:val="22"/>
        </w:rPr>
        <w:t>To accord proper acknowledgement to the GEF for providing grant funding, the GEF logo will appear together with the UNDP logo on all promotional materials, other written materials like publications developed by the project, and project hardware. Any citation on publications regarding projects funded by the GEF will also accord proper acknowledgement to the GEF. Information will be disclosed in accordance with relevant policies notably the UNDP Disclosure Policy</w:t>
      </w:r>
      <w:r w:rsidRPr="00650B28">
        <w:rPr>
          <w:rStyle w:val="FootnoteReference"/>
          <w:rFonts w:ascii="Calibri" w:hAnsi="Calibri" w:cs="Calibri"/>
          <w:sz w:val="22"/>
          <w:szCs w:val="22"/>
        </w:rPr>
        <w:footnoteReference w:id="16"/>
      </w:r>
      <w:r w:rsidRPr="00650B28">
        <w:rPr>
          <w:rFonts w:cs="Calibri"/>
          <w:sz w:val="22"/>
          <w:szCs w:val="22"/>
        </w:rPr>
        <w:t xml:space="preserve"> and the GEF policy on public involvement</w:t>
      </w:r>
      <w:r w:rsidRPr="00650B28">
        <w:rPr>
          <w:rStyle w:val="FootnoteReference"/>
          <w:rFonts w:ascii="Calibri" w:hAnsi="Calibri" w:cs="Calibri"/>
          <w:sz w:val="22"/>
          <w:szCs w:val="22"/>
        </w:rPr>
        <w:footnoteReference w:id="17"/>
      </w:r>
      <w:r w:rsidRPr="00650B28">
        <w:rPr>
          <w:rFonts w:cs="Calibri"/>
          <w:sz w:val="22"/>
          <w:szCs w:val="22"/>
        </w:rPr>
        <w:t>.</w:t>
      </w:r>
    </w:p>
    <w:p w14:paraId="04717609" w14:textId="77777777" w:rsidR="007F73AC" w:rsidRPr="00650B28" w:rsidRDefault="007F73AC" w:rsidP="00F67FBA">
      <w:pPr>
        <w:pStyle w:val="ListParagraph1"/>
        <w:ind w:left="0"/>
        <w:rPr>
          <w:rFonts w:ascii="Calibri" w:hAnsi="Calibri" w:cs="Calibri"/>
          <w:color w:val="FF0000"/>
          <w:sz w:val="22"/>
          <w:szCs w:val="22"/>
        </w:rPr>
        <w:sectPr w:rsidR="007F73AC" w:rsidRPr="00650B28" w:rsidSect="00640AF1">
          <w:pgSz w:w="11907" w:h="16839" w:code="9"/>
          <w:pgMar w:top="1440" w:right="1440" w:bottom="1440" w:left="1440" w:header="720" w:footer="432" w:gutter="0"/>
          <w:cols w:space="708"/>
          <w:titlePg/>
          <w:docGrid w:linePitch="360"/>
        </w:sectPr>
      </w:pPr>
    </w:p>
    <w:p w14:paraId="0FC9F89C" w14:textId="77777777" w:rsidR="009E4F7F" w:rsidRPr="00650B28" w:rsidRDefault="009E4F7F" w:rsidP="00F67FBA">
      <w:pPr>
        <w:spacing w:after="0"/>
        <w:rPr>
          <w:rStyle w:val="Hyperlink"/>
          <w:rFonts w:cs="Calibri"/>
          <w:i/>
          <w:sz w:val="22"/>
          <w:szCs w:val="22"/>
        </w:rPr>
      </w:pPr>
      <w:bookmarkStart w:id="11" w:name="_Toc443050758"/>
    </w:p>
    <w:p w14:paraId="52533B22" w14:textId="77777777" w:rsidR="0053408E" w:rsidRPr="00650B28" w:rsidRDefault="0053408E" w:rsidP="00F67FBA">
      <w:pPr>
        <w:pStyle w:val="Heading1"/>
        <w:numPr>
          <w:ilvl w:val="1"/>
          <w:numId w:val="15"/>
        </w:numPr>
        <w:tabs>
          <w:tab w:val="clear" w:pos="1800"/>
          <w:tab w:val="num" w:pos="0"/>
        </w:tabs>
        <w:spacing w:before="0" w:after="0"/>
        <w:ind w:left="0" w:firstLine="0"/>
        <w:rPr>
          <w:rFonts w:ascii="Calibri" w:hAnsi="Calibri" w:cs="Calibri"/>
          <w:sz w:val="22"/>
          <w:szCs w:val="22"/>
        </w:rPr>
      </w:pPr>
      <w:r w:rsidRPr="00650B28">
        <w:rPr>
          <w:rFonts w:ascii="Calibri" w:hAnsi="Calibri" w:cs="Calibri"/>
          <w:szCs w:val="22"/>
        </w:rPr>
        <w:t>Project Results Framework</w:t>
      </w:r>
      <w:bookmarkEnd w:id="11"/>
    </w:p>
    <w:p w14:paraId="5E10659C" w14:textId="77777777" w:rsidR="001803C0" w:rsidRPr="00650B28" w:rsidRDefault="001803C0" w:rsidP="00F67FBA">
      <w:pPr>
        <w:spacing w:after="0"/>
        <w:jc w:val="left"/>
        <w:rPr>
          <w:rFonts w:cs="Calibri"/>
          <w:b/>
          <w:i/>
          <w:sz w:val="22"/>
          <w:szCs w:val="22"/>
        </w:rPr>
      </w:pPr>
    </w:p>
    <w:tbl>
      <w:tblPr>
        <w:tblW w:w="14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3060"/>
        <w:gridCol w:w="1080"/>
        <w:gridCol w:w="1080"/>
        <w:gridCol w:w="1170"/>
        <w:gridCol w:w="2880"/>
        <w:gridCol w:w="2520"/>
      </w:tblGrid>
      <w:tr w:rsidR="00C64865" w:rsidRPr="00650B28" w14:paraId="2266E586" w14:textId="77777777" w:rsidTr="00990B34">
        <w:trPr>
          <w:trHeight w:val="305"/>
        </w:trPr>
        <w:tc>
          <w:tcPr>
            <w:tcW w:w="14418" w:type="dxa"/>
            <w:gridSpan w:val="7"/>
            <w:shd w:val="pct12" w:color="auto" w:fill="auto"/>
          </w:tcPr>
          <w:p w14:paraId="3616FED8" w14:textId="77777777" w:rsidR="00FB29DE" w:rsidRPr="00650B28" w:rsidRDefault="00C64865" w:rsidP="00F67FBA">
            <w:pPr>
              <w:spacing w:after="0"/>
              <w:rPr>
                <w:rFonts w:cs="Calibri"/>
                <w:b/>
                <w:sz w:val="18"/>
                <w:szCs w:val="18"/>
              </w:rPr>
            </w:pPr>
            <w:r w:rsidRPr="00650B28">
              <w:rPr>
                <w:rFonts w:cs="Calibri"/>
                <w:b/>
                <w:sz w:val="18"/>
                <w:szCs w:val="18"/>
              </w:rPr>
              <w:t xml:space="preserve">This project will contribute to the following Sustainable Development Goal (s):  </w:t>
            </w:r>
          </w:p>
          <w:p w14:paraId="2B3B70E6" w14:textId="77777777" w:rsidR="00C64865" w:rsidRPr="00650B28" w:rsidRDefault="00FB29DE" w:rsidP="00F67FBA">
            <w:pPr>
              <w:spacing w:after="0"/>
              <w:rPr>
                <w:rFonts w:cs="Calibri"/>
                <w:sz w:val="18"/>
                <w:szCs w:val="18"/>
              </w:rPr>
            </w:pPr>
            <w:r w:rsidRPr="00650B28">
              <w:rPr>
                <w:rFonts w:cs="Calibri"/>
                <w:szCs w:val="20"/>
              </w:rPr>
              <w:t xml:space="preserve">SDG 7: </w:t>
            </w:r>
            <w:r w:rsidRPr="00650B28">
              <w:rPr>
                <w:rFonts w:cs="Calibri"/>
                <w:szCs w:val="20"/>
                <w:lang w:eastAsia="zh-CN"/>
              </w:rPr>
              <w:t xml:space="preserve">“Ensure access to affordable, reliable, sustainable and modern energy for all”; </w:t>
            </w:r>
            <w:r w:rsidRPr="00650B28">
              <w:rPr>
                <w:rFonts w:cs="Calibri"/>
                <w:szCs w:val="20"/>
              </w:rPr>
              <w:t xml:space="preserve">SDG 13: </w:t>
            </w:r>
            <w:r w:rsidRPr="00650B28">
              <w:rPr>
                <w:rFonts w:cs="Calibri"/>
                <w:szCs w:val="20"/>
                <w:lang w:eastAsia="zh-CN"/>
              </w:rPr>
              <w:t>“Take urgent action to combat climate change and its impacts by regulating emissions and promoting developments in renewable energy”; SDG 8: “Promote sustained, inclusive and sustainable economic growth, full and productive employment and decent work for all”; and, SDG 9:</w:t>
            </w:r>
            <w:r w:rsidRPr="00650B28">
              <w:rPr>
                <w:rFonts w:cs="Calibri"/>
                <w:szCs w:val="20"/>
              </w:rPr>
              <w:t xml:space="preserve"> </w:t>
            </w:r>
            <w:r w:rsidRPr="00650B28">
              <w:rPr>
                <w:rFonts w:cs="Calibri"/>
                <w:szCs w:val="20"/>
                <w:lang w:eastAsia="zh-CN"/>
              </w:rPr>
              <w:t>“Build resilient infrastructure, promote inclusive and sustainable industrialization, and foster innovation”</w:t>
            </w:r>
          </w:p>
        </w:tc>
      </w:tr>
      <w:tr w:rsidR="00C64865" w:rsidRPr="00650B28" w14:paraId="29C556D9" w14:textId="77777777" w:rsidTr="00990B34">
        <w:trPr>
          <w:trHeight w:val="287"/>
        </w:trPr>
        <w:tc>
          <w:tcPr>
            <w:tcW w:w="14418" w:type="dxa"/>
            <w:gridSpan w:val="7"/>
            <w:shd w:val="pct12" w:color="auto" w:fill="auto"/>
          </w:tcPr>
          <w:p w14:paraId="60800179" w14:textId="77777777" w:rsidR="00C64865" w:rsidRPr="00650B28" w:rsidRDefault="00C64865" w:rsidP="00F67FBA">
            <w:pPr>
              <w:spacing w:after="0"/>
              <w:rPr>
                <w:rFonts w:cs="Calibri"/>
                <w:b/>
                <w:sz w:val="18"/>
                <w:szCs w:val="18"/>
              </w:rPr>
            </w:pPr>
            <w:r w:rsidRPr="00650B28">
              <w:rPr>
                <w:rFonts w:cs="Calibri"/>
                <w:b/>
                <w:bCs/>
                <w:sz w:val="18"/>
                <w:szCs w:val="18"/>
              </w:rPr>
              <w:t xml:space="preserve">This project will contribute to the following country outcome included in the UNDAF/Country Programme Document:  </w:t>
            </w:r>
            <w:r w:rsidR="00DA021B" w:rsidRPr="00650B28">
              <w:rPr>
                <w:rFonts w:cs="Calibri"/>
                <w:bCs/>
                <w:i/>
                <w:szCs w:val="20"/>
              </w:rPr>
              <w:t>UN Pacific Strategy 2018-2022</w:t>
            </w:r>
            <w:r w:rsidR="00DA021B" w:rsidRPr="00650B28">
              <w:rPr>
                <w:rFonts w:cs="Calibri"/>
                <w:bCs/>
                <w:szCs w:val="20"/>
              </w:rPr>
              <w:t xml:space="preserve">: Outcome 1 – Climate Change, Disaster Resilience and Environmental Protection; </w:t>
            </w:r>
            <w:r w:rsidR="00DA021B" w:rsidRPr="00650B28">
              <w:rPr>
                <w:rFonts w:cs="Calibri"/>
                <w:bCs/>
                <w:i/>
                <w:szCs w:val="20"/>
              </w:rPr>
              <w:t>UNDP Sub-Regional Programme Document 2018-2022</w:t>
            </w:r>
            <w:r w:rsidR="00DA021B" w:rsidRPr="00650B28">
              <w:rPr>
                <w:rFonts w:cs="Calibri"/>
                <w:bCs/>
                <w:szCs w:val="20"/>
              </w:rPr>
              <w:t>: Outcome 1 – By year 2022, people and ecosystems in the Pacific are more resilient to the impacts of climate change, climate variability and disasters; and environmental protection is strengthened.</w:t>
            </w:r>
          </w:p>
        </w:tc>
      </w:tr>
      <w:tr w:rsidR="00C64865" w:rsidRPr="00650B28" w14:paraId="3ECB3250" w14:textId="77777777" w:rsidTr="00990B34">
        <w:trPr>
          <w:trHeight w:val="544"/>
        </w:trPr>
        <w:tc>
          <w:tcPr>
            <w:tcW w:w="14418" w:type="dxa"/>
            <w:gridSpan w:val="7"/>
            <w:shd w:val="pct12" w:color="auto" w:fill="auto"/>
          </w:tcPr>
          <w:p w14:paraId="12A19F26" w14:textId="77777777" w:rsidR="00DA021B" w:rsidRPr="00650B28" w:rsidRDefault="00C64865" w:rsidP="00F67FBA">
            <w:pPr>
              <w:spacing w:after="0"/>
              <w:jc w:val="left"/>
              <w:rPr>
                <w:rFonts w:cs="Calibri"/>
                <w:szCs w:val="20"/>
              </w:rPr>
            </w:pPr>
            <w:r w:rsidRPr="00650B28">
              <w:rPr>
                <w:rFonts w:cs="Calibri"/>
                <w:b/>
                <w:bCs/>
                <w:sz w:val="18"/>
                <w:szCs w:val="18"/>
              </w:rPr>
              <w:t>This project will be linked to the following output of the UNDP Strategic Plan:</w:t>
            </w:r>
            <w:r w:rsidRPr="00650B28">
              <w:rPr>
                <w:rFonts w:cs="Calibri"/>
                <w:i/>
                <w:sz w:val="18"/>
                <w:szCs w:val="18"/>
              </w:rPr>
              <w:t xml:space="preserve"> </w:t>
            </w:r>
            <w:r w:rsidR="00DA021B" w:rsidRPr="00650B28">
              <w:rPr>
                <w:rFonts w:cs="Calibri"/>
                <w:szCs w:val="20"/>
              </w:rPr>
              <w:t xml:space="preserve">Output 1.4:  Scaled up action on climate change adaptation and mitigation cross sectors which is funded and implemented. </w:t>
            </w:r>
          </w:p>
          <w:p w14:paraId="5D631FE3" w14:textId="77777777" w:rsidR="00C64865" w:rsidRPr="00650B28" w:rsidRDefault="00DA021B" w:rsidP="00F67FBA">
            <w:pPr>
              <w:spacing w:after="0"/>
              <w:jc w:val="left"/>
              <w:rPr>
                <w:rFonts w:cs="Calibri"/>
                <w:sz w:val="18"/>
                <w:szCs w:val="18"/>
              </w:rPr>
            </w:pPr>
            <w:r w:rsidRPr="00650B28">
              <w:rPr>
                <w:rFonts w:cs="Calibri"/>
                <w:szCs w:val="20"/>
              </w:rPr>
              <w:t>Output 1.5:  Inclusive and sustainable solutions adopted to achieve increased energy efficiency and universal modern energy access (especially off-grid sources of renewable energy)</w:t>
            </w:r>
          </w:p>
        </w:tc>
      </w:tr>
      <w:tr w:rsidR="000F3084" w:rsidRPr="00650B28" w14:paraId="70624AA9" w14:textId="77777777" w:rsidTr="000F3084">
        <w:trPr>
          <w:trHeight w:val="544"/>
        </w:trPr>
        <w:tc>
          <w:tcPr>
            <w:tcW w:w="2628" w:type="dxa"/>
            <w:shd w:val="pct12" w:color="auto" w:fill="auto"/>
          </w:tcPr>
          <w:p w14:paraId="145601A7" w14:textId="77777777" w:rsidR="00CB41F7" w:rsidRPr="00650B28" w:rsidRDefault="00CB41F7" w:rsidP="00F67FBA">
            <w:pPr>
              <w:spacing w:after="0"/>
              <w:jc w:val="center"/>
              <w:rPr>
                <w:rFonts w:cs="Calibri"/>
                <w:b/>
                <w:bCs/>
                <w:sz w:val="18"/>
                <w:szCs w:val="18"/>
              </w:rPr>
            </w:pPr>
          </w:p>
        </w:tc>
        <w:tc>
          <w:tcPr>
            <w:tcW w:w="3060" w:type="dxa"/>
            <w:shd w:val="pct12" w:color="auto" w:fill="auto"/>
          </w:tcPr>
          <w:p w14:paraId="428A2E4C" w14:textId="77777777" w:rsidR="00CB41F7" w:rsidRPr="00650B28" w:rsidRDefault="00CB41F7" w:rsidP="00F67FBA">
            <w:pPr>
              <w:spacing w:after="0"/>
              <w:jc w:val="center"/>
              <w:rPr>
                <w:rFonts w:cs="Calibri"/>
                <w:b/>
                <w:bCs/>
                <w:sz w:val="18"/>
                <w:szCs w:val="18"/>
              </w:rPr>
            </w:pPr>
            <w:r w:rsidRPr="00650B28">
              <w:rPr>
                <w:rFonts w:cs="Calibri"/>
                <w:b/>
                <w:bCs/>
                <w:sz w:val="18"/>
                <w:szCs w:val="18"/>
              </w:rPr>
              <w:t>Objective and Outcome Indicators</w:t>
            </w:r>
          </w:p>
        </w:tc>
        <w:tc>
          <w:tcPr>
            <w:tcW w:w="1080" w:type="dxa"/>
            <w:shd w:val="pct12" w:color="auto" w:fill="auto"/>
          </w:tcPr>
          <w:p w14:paraId="4A1EF027" w14:textId="77777777" w:rsidR="00CB41F7" w:rsidRPr="00650B28" w:rsidRDefault="00CB41F7" w:rsidP="00F67FBA">
            <w:pPr>
              <w:spacing w:after="0"/>
              <w:jc w:val="center"/>
              <w:rPr>
                <w:rFonts w:cs="Calibri"/>
                <w:b/>
                <w:bCs/>
                <w:sz w:val="18"/>
                <w:szCs w:val="18"/>
              </w:rPr>
            </w:pPr>
            <w:r w:rsidRPr="00650B28">
              <w:rPr>
                <w:rFonts w:cs="Calibri"/>
                <w:b/>
                <w:bCs/>
                <w:sz w:val="18"/>
                <w:szCs w:val="18"/>
              </w:rPr>
              <w:t>Baseline</w:t>
            </w:r>
          </w:p>
        </w:tc>
        <w:tc>
          <w:tcPr>
            <w:tcW w:w="1080" w:type="dxa"/>
            <w:shd w:val="pct12" w:color="auto" w:fill="auto"/>
          </w:tcPr>
          <w:p w14:paraId="1FEFDA24" w14:textId="77777777" w:rsidR="00CB41F7" w:rsidRPr="00650B28" w:rsidRDefault="00CB41F7" w:rsidP="00F67FBA">
            <w:pPr>
              <w:spacing w:after="0"/>
              <w:jc w:val="center"/>
              <w:rPr>
                <w:rFonts w:cs="Calibri"/>
                <w:b/>
                <w:bCs/>
                <w:sz w:val="18"/>
                <w:szCs w:val="18"/>
              </w:rPr>
            </w:pPr>
            <w:r w:rsidRPr="00650B28">
              <w:rPr>
                <w:rFonts w:cs="Calibri"/>
                <w:b/>
                <w:bCs/>
                <w:sz w:val="18"/>
                <w:szCs w:val="18"/>
              </w:rPr>
              <w:t>Mid-term Target</w:t>
            </w:r>
          </w:p>
        </w:tc>
        <w:tc>
          <w:tcPr>
            <w:tcW w:w="1170" w:type="dxa"/>
            <w:shd w:val="pct12" w:color="auto" w:fill="auto"/>
          </w:tcPr>
          <w:p w14:paraId="4F9065FA" w14:textId="77777777" w:rsidR="00CB41F7" w:rsidRPr="00650B28" w:rsidRDefault="00CB41F7" w:rsidP="00F67FBA">
            <w:pPr>
              <w:spacing w:after="0"/>
              <w:jc w:val="center"/>
              <w:rPr>
                <w:rFonts w:cs="Calibri"/>
                <w:b/>
                <w:bCs/>
                <w:sz w:val="18"/>
                <w:szCs w:val="18"/>
              </w:rPr>
            </w:pPr>
            <w:r w:rsidRPr="00650B28">
              <w:rPr>
                <w:rFonts w:cs="Calibri"/>
                <w:b/>
                <w:bCs/>
                <w:sz w:val="18"/>
                <w:szCs w:val="18"/>
              </w:rPr>
              <w:t>End of Project Target</w:t>
            </w:r>
          </w:p>
        </w:tc>
        <w:tc>
          <w:tcPr>
            <w:tcW w:w="2880" w:type="dxa"/>
            <w:shd w:val="pct12" w:color="auto" w:fill="auto"/>
          </w:tcPr>
          <w:p w14:paraId="71A50BEC" w14:textId="77777777" w:rsidR="00CB41F7" w:rsidRPr="00650B28" w:rsidRDefault="000F3084" w:rsidP="00F67FBA">
            <w:pPr>
              <w:spacing w:after="0"/>
              <w:jc w:val="center"/>
              <w:rPr>
                <w:rFonts w:cs="Calibri"/>
                <w:b/>
                <w:bCs/>
                <w:sz w:val="18"/>
                <w:szCs w:val="18"/>
              </w:rPr>
            </w:pPr>
            <w:r w:rsidRPr="00650B28">
              <w:rPr>
                <w:rFonts w:cs="Calibri"/>
                <w:b/>
                <w:bCs/>
                <w:sz w:val="18"/>
                <w:szCs w:val="18"/>
              </w:rPr>
              <w:t>Means of Verification</w:t>
            </w:r>
          </w:p>
        </w:tc>
        <w:tc>
          <w:tcPr>
            <w:tcW w:w="2520" w:type="dxa"/>
            <w:shd w:val="pct12" w:color="auto" w:fill="auto"/>
          </w:tcPr>
          <w:p w14:paraId="63C75059" w14:textId="77777777" w:rsidR="00CB41F7" w:rsidRPr="00650B28" w:rsidRDefault="00CB41F7" w:rsidP="00F67FBA">
            <w:pPr>
              <w:spacing w:after="0"/>
              <w:jc w:val="center"/>
              <w:rPr>
                <w:rFonts w:cs="Calibri"/>
                <w:b/>
                <w:bCs/>
                <w:sz w:val="18"/>
                <w:szCs w:val="18"/>
              </w:rPr>
            </w:pPr>
            <w:r w:rsidRPr="00650B28">
              <w:rPr>
                <w:rFonts w:cs="Calibri"/>
                <w:b/>
                <w:bCs/>
                <w:sz w:val="18"/>
                <w:szCs w:val="18"/>
              </w:rPr>
              <w:t>Assumptions</w:t>
            </w:r>
          </w:p>
        </w:tc>
      </w:tr>
      <w:tr w:rsidR="00DA021B" w:rsidRPr="00650B28" w14:paraId="33AF6075" w14:textId="77777777" w:rsidTr="00BF45B8">
        <w:trPr>
          <w:trHeight w:val="458"/>
        </w:trPr>
        <w:tc>
          <w:tcPr>
            <w:tcW w:w="2628" w:type="dxa"/>
            <w:vMerge w:val="restart"/>
            <w:shd w:val="pct12" w:color="auto" w:fill="auto"/>
          </w:tcPr>
          <w:p w14:paraId="05D7178E" w14:textId="77777777" w:rsidR="00DA021B" w:rsidRPr="00650B28" w:rsidRDefault="00DA021B" w:rsidP="00F67FBA">
            <w:pPr>
              <w:spacing w:after="0"/>
              <w:jc w:val="left"/>
              <w:rPr>
                <w:rFonts w:cs="Calibri"/>
                <w:b/>
                <w:bCs/>
                <w:i/>
                <w:szCs w:val="20"/>
              </w:rPr>
            </w:pPr>
            <w:r w:rsidRPr="00650B28">
              <w:rPr>
                <w:rFonts w:cs="Calibri"/>
                <w:b/>
                <w:bCs/>
                <w:szCs w:val="20"/>
              </w:rPr>
              <w:t xml:space="preserve">Project Goal: </w:t>
            </w:r>
            <w:r w:rsidRPr="00650B28">
              <w:rPr>
                <w:rFonts w:cs="Calibri"/>
                <w:szCs w:val="20"/>
              </w:rPr>
              <w:t>Improved energy consumption index and reduced annual growth rate of GHG emissions in the country</w:t>
            </w:r>
            <w:r w:rsidR="00D037D5" w:rsidRPr="00650B28">
              <w:rPr>
                <w:rFonts w:cs="Calibri"/>
                <w:szCs w:val="20"/>
              </w:rPr>
              <w:t>’</w:t>
            </w:r>
            <w:r w:rsidRPr="00650B28">
              <w:rPr>
                <w:rFonts w:cs="Calibri"/>
                <w:szCs w:val="20"/>
              </w:rPr>
              <w:t>s energy supply and energy end-use sectors</w:t>
            </w:r>
          </w:p>
        </w:tc>
        <w:tc>
          <w:tcPr>
            <w:tcW w:w="3060" w:type="dxa"/>
          </w:tcPr>
          <w:p w14:paraId="27AF5444" w14:textId="77777777" w:rsidR="00DA021B" w:rsidRPr="00650B28" w:rsidRDefault="00DA021B" w:rsidP="00F67FBA">
            <w:pPr>
              <w:spacing w:after="0"/>
              <w:jc w:val="left"/>
              <w:rPr>
                <w:rFonts w:cs="Calibri"/>
                <w:szCs w:val="20"/>
              </w:rPr>
            </w:pPr>
            <w:r w:rsidRPr="00650B28">
              <w:rPr>
                <w:rFonts w:cs="Calibri"/>
                <w:szCs w:val="20"/>
              </w:rPr>
              <w:t>Reduction in the overall national energy utilization intensity (toe</w:t>
            </w:r>
            <w:r w:rsidRPr="00650B28">
              <w:rPr>
                <w:rStyle w:val="FootnoteReference"/>
                <w:rFonts w:ascii="Calibri" w:hAnsi="Calibri" w:cs="Calibri"/>
                <w:sz w:val="20"/>
                <w:szCs w:val="20"/>
              </w:rPr>
              <w:footnoteReference w:id="18"/>
            </w:r>
            <w:r w:rsidRPr="00650B28">
              <w:rPr>
                <w:rFonts w:cs="Calibri"/>
                <w:szCs w:val="20"/>
              </w:rPr>
              <w:t xml:space="preserve">/1,000 </w:t>
            </w:r>
            <w:r w:rsidR="00822A6B" w:rsidRPr="00650B28">
              <w:rPr>
                <w:rFonts w:cs="Calibri"/>
                <w:szCs w:val="20"/>
              </w:rPr>
              <w:t>US$</w:t>
            </w:r>
            <w:r w:rsidRPr="00650B28">
              <w:rPr>
                <w:rFonts w:cs="Calibri"/>
                <w:szCs w:val="20"/>
              </w:rPr>
              <w:t xml:space="preserve"> GDP</w:t>
            </w:r>
            <w:r w:rsidRPr="00650B28">
              <w:rPr>
                <w:rStyle w:val="FootnoteReference"/>
                <w:rFonts w:ascii="Calibri" w:hAnsi="Calibri" w:cs="Calibri"/>
                <w:sz w:val="20"/>
                <w:szCs w:val="20"/>
              </w:rPr>
              <w:footnoteReference w:id="19"/>
            </w:r>
            <w:r w:rsidRPr="00650B28">
              <w:rPr>
                <w:rFonts w:cs="Calibri"/>
                <w:szCs w:val="20"/>
              </w:rPr>
              <w:t>)</w:t>
            </w:r>
          </w:p>
        </w:tc>
        <w:tc>
          <w:tcPr>
            <w:tcW w:w="1080" w:type="dxa"/>
          </w:tcPr>
          <w:p w14:paraId="0C407897" w14:textId="77777777" w:rsidR="00DA021B" w:rsidRPr="00650B28" w:rsidRDefault="00DA021B" w:rsidP="00F67FBA">
            <w:pPr>
              <w:spacing w:after="0"/>
              <w:jc w:val="center"/>
              <w:rPr>
                <w:rFonts w:cs="Calibri"/>
                <w:bCs/>
                <w:szCs w:val="20"/>
              </w:rPr>
            </w:pPr>
            <w:r w:rsidRPr="00650B28">
              <w:rPr>
                <w:rFonts w:cs="Calibri"/>
                <w:bCs/>
                <w:szCs w:val="20"/>
              </w:rPr>
              <w:t>0.</w:t>
            </w:r>
            <w:r w:rsidR="008B07AB" w:rsidRPr="00650B28">
              <w:rPr>
                <w:rFonts w:cs="Calibri"/>
                <w:bCs/>
                <w:szCs w:val="20"/>
              </w:rPr>
              <w:t>109</w:t>
            </w:r>
          </w:p>
        </w:tc>
        <w:tc>
          <w:tcPr>
            <w:tcW w:w="1080" w:type="dxa"/>
          </w:tcPr>
          <w:p w14:paraId="205F0210" w14:textId="77777777" w:rsidR="00DA021B" w:rsidRPr="00650B28" w:rsidRDefault="00DA021B" w:rsidP="00F67FBA">
            <w:pPr>
              <w:spacing w:after="0"/>
              <w:jc w:val="center"/>
              <w:rPr>
                <w:rFonts w:cs="Calibri"/>
                <w:bCs/>
                <w:szCs w:val="20"/>
              </w:rPr>
            </w:pPr>
            <w:r w:rsidRPr="00650B28">
              <w:rPr>
                <w:rFonts w:cs="Calibri"/>
                <w:bCs/>
                <w:szCs w:val="20"/>
              </w:rPr>
              <w:t>0.0</w:t>
            </w:r>
            <w:r w:rsidR="0093345B" w:rsidRPr="00650B28">
              <w:rPr>
                <w:rFonts w:cs="Calibri"/>
                <w:bCs/>
                <w:szCs w:val="20"/>
              </w:rPr>
              <w:t>95</w:t>
            </w:r>
          </w:p>
        </w:tc>
        <w:tc>
          <w:tcPr>
            <w:tcW w:w="1170" w:type="dxa"/>
          </w:tcPr>
          <w:p w14:paraId="77DEE50B" w14:textId="77777777" w:rsidR="00DA021B" w:rsidRPr="00650B28" w:rsidRDefault="00DA021B" w:rsidP="00F67FBA">
            <w:pPr>
              <w:spacing w:after="0"/>
              <w:jc w:val="center"/>
              <w:rPr>
                <w:rFonts w:cs="Calibri"/>
                <w:bCs/>
                <w:szCs w:val="20"/>
              </w:rPr>
            </w:pPr>
            <w:r w:rsidRPr="00650B28">
              <w:rPr>
                <w:rFonts w:cs="Calibri"/>
                <w:bCs/>
                <w:szCs w:val="20"/>
              </w:rPr>
              <w:t>0.0</w:t>
            </w:r>
            <w:r w:rsidR="008B07AB" w:rsidRPr="00650B28">
              <w:rPr>
                <w:rFonts w:cs="Calibri"/>
                <w:bCs/>
                <w:szCs w:val="20"/>
              </w:rPr>
              <w:t>89</w:t>
            </w:r>
          </w:p>
        </w:tc>
        <w:tc>
          <w:tcPr>
            <w:tcW w:w="2880" w:type="dxa"/>
            <w:vMerge w:val="restart"/>
          </w:tcPr>
          <w:p w14:paraId="3D05D0E8" w14:textId="77777777" w:rsidR="00DA021B" w:rsidRPr="00650B28" w:rsidRDefault="00DA021B" w:rsidP="00F67FBA">
            <w:pPr>
              <w:spacing w:after="0"/>
              <w:jc w:val="left"/>
              <w:rPr>
                <w:rFonts w:cs="Calibri"/>
                <w:szCs w:val="20"/>
              </w:rPr>
            </w:pPr>
            <w:r w:rsidRPr="00650B28">
              <w:rPr>
                <w:rFonts w:cs="Calibri"/>
                <w:szCs w:val="20"/>
              </w:rPr>
              <w:t>Annual energy supply and consumption reports submitted by relevant GoN entities, NPC, NBF, DoU-MoI, and the Treasury Department</w:t>
            </w:r>
          </w:p>
          <w:p w14:paraId="232C1C24" w14:textId="77777777" w:rsidR="00DA021B" w:rsidRPr="00650B28" w:rsidRDefault="00DA021B" w:rsidP="00F67FBA">
            <w:pPr>
              <w:spacing w:after="0"/>
              <w:jc w:val="left"/>
              <w:rPr>
                <w:rFonts w:cs="Calibri"/>
                <w:szCs w:val="20"/>
              </w:rPr>
            </w:pPr>
            <w:r w:rsidRPr="00650B28">
              <w:rPr>
                <w:rFonts w:cs="Calibri"/>
                <w:szCs w:val="20"/>
              </w:rPr>
              <w:t>Project M&amp;E reports</w:t>
            </w:r>
          </w:p>
        </w:tc>
        <w:tc>
          <w:tcPr>
            <w:tcW w:w="2520" w:type="dxa"/>
            <w:vMerge w:val="restart"/>
          </w:tcPr>
          <w:p w14:paraId="6E404BF8" w14:textId="77777777" w:rsidR="00DA021B" w:rsidRPr="00650B28" w:rsidRDefault="00DA021B" w:rsidP="00F67FBA">
            <w:pPr>
              <w:spacing w:after="0"/>
              <w:jc w:val="left"/>
              <w:rPr>
                <w:rFonts w:cs="Calibri"/>
                <w:bCs/>
                <w:i/>
                <w:szCs w:val="20"/>
              </w:rPr>
            </w:pPr>
            <w:r w:rsidRPr="00650B28">
              <w:rPr>
                <w:rFonts w:cs="Calibri"/>
                <w:szCs w:val="20"/>
              </w:rPr>
              <w:t>Continuous commitment of GoN in efforts to achieve the NiSERM targets irrespective of which party is in power</w:t>
            </w:r>
          </w:p>
        </w:tc>
      </w:tr>
      <w:tr w:rsidR="00DA021B" w:rsidRPr="00650B28" w14:paraId="4FDDDE00" w14:textId="77777777" w:rsidTr="00BF45B8">
        <w:trPr>
          <w:trHeight w:val="458"/>
        </w:trPr>
        <w:tc>
          <w:tcPr>
            <w:tcW w:w="2628" w:type="dxa"/>
            <w:vMerge/>
            <w:shd w:val="pct12" w:color="auto" w:fill="auto"/>
          </w:tcPr>
          <w:p w14:paraId="6A14299D" w14:textId="77777777" w:rsidR="00DA021B" w:rsidRPr="00650B28" w:rsidRDefault="00DA021B" w:rsidP="00F67FBA">
            <w:pPr>
              <w:spacing w:after="0"/>
              <w:jc w:val="left"/>
              <w:rPr>
                <w:rFonts w:cs="Calibri"/>
                <w:b/>
                <w:bCs/>
                <w:szCs w:val="20"/>
              </w:rPr>
            </w:pPr>
          </w:p>
        </w:tc>
        <w:tc>
          <w:tcPr>
            <w:tcW w:w="3060" w:type="dxa"/>
          </w:tcPr>
          <w:p w14:paraId="228D6652" w14:textId="77777777" w:rsidR="00DA021B" w:rsidRPr="00650B28" w:rsidRDefault="00DA021B" w:rsidP="00F67FBA">
            <w:pPr>
              <w:spacing w:after="0"/>
              <w:jc w:val="left"/>
              <w:rPr>
                <w:rFonts w:cs="Calibri"/>
                <w:szCs w:val="20"/>
              </w:rPr>
            </w:pPr>
            <w:r w:rsidRPr="00650B28">
              <w:rPr>
                <w:rFonts w:cs="Calibri"/>
                <w:szCs w:val="20"/>
              </w:rPr>
              <w:t>Cumulative GHG emission reduction</w:t>
            </w:r>
            <w:r w:rsidRPr="00650B28">
              <w:rPr>
                <w:rStyle w:val="FootnoteReference"/>
                <w:rFonts w:ascii="Calibri" w:hAnsi="Calibri" w:cs="Calibri"/>
                <w:sz w:val="20"/>
                <w:szCs w:val="20"/>
              </w:rPr>
              <w:footnoteReference w:id="20"/>
            </w:r>
            <w:r w:rsidRPr="00650B28">
              <w:rPr>
                <w:rFonts w:cs="Calibri"/>
                <w:szCs w:val="20"/>
              </w:rPr>
              <w:t xml:space="preserve">  from fossil fuel utilization, tons CO</w:t>
            </w:r>
            <w:r w:rsidRPr="00650B28">
              <w:rPr>
                <w:rFonts w:cs="Calibri"/>
                <w:szCs w:val="20"/>
                <w:vertAlign w:val="subscript"/>
              </w:rPr>
              <w:t>2</w:t>
            </w:r>
          </w:p>
        </w:tc>
        <w:tc>
          <w:tcPr>
            <w:tcW w:w="1080" w:type="dxa"/>
          </w:tcPr>
          <w:p w14:paraId="259B1C0D"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4A8FE468" w14:textId="77777777" w:rsidR="00DA021B" w:rsidRPr="00650B28" w:rsidRDefault="002D534A" w:rsidP="00F67FBA">
            <w:pPr>
              <w:spacing w:after="0"/>
              <w:jc w:val="center"/>
              <w:rPr>
                <w:rFonts w:cs="Calibri"/>
                <w:bCs/>
                <w:szCs w:val="20"/>
              </w:rPr>
            </w:pPr>
            <w:r w:rsidRPr="00650B28">
              <w:rPr>
                <w:rFonts w:cs="Calibri"/>
                <w:bCs/>
                <w:szCs w:val="20"/>
              </w:rPr>
              <w:t>4,108</w:t>
            </w:r>
          </w:p>
        </w:tc>
        <w:tc>
          <w:tcPr>
            <w:tcW w:w="1170" w:type="dxa"/>
          </w:tcPr>
          <w:p w14:paraId="0D3A40C7" w14:textId="77777777" w:rsidR="00DA021B" w:rsidRPr="00650B28" w:rsidRDefault="002D534A" w:rsidP="00F67FBA">
            <w:pPr>
              <w:spacing w:after="0"/>
              <w:jc w:val="center"/>
              <w:rPr>
                <w:rFonts w:cs="Calibri"/>
                <w:bCs/>
                <w:szCs w:val="20"/>
              </w:rPr>
            </w:pPr>
            <w:r w:rsidRPr="00650B28">
              <w:rPr>
                <w:rFonts w:cs="Calibri"/>
                <w:bCs/>
                <w:szCs w:val="20"/>
              </w:rPr>
              <w:t>9,242</w:t>
            </w:r>
            <w:r w:rsidR="00315364" w:rsidRPr="00650B28">
              <w:rPr>
                <w:rStyle w:val="FootnoteReference"/>
                <w:bCs/>
                <w:szCs w:val="20"/>
              </w:rPr>
              <w:footnoteReference w:id="21"/>
            </w:r>
          </w:p>
        </w:tc>
        <w:tc>
          <w:tcPr>
            <w:tcW w:w="2880" w:type="dxa"/>
            <w:vMerge/>
          </w:tcPr>
          <w:p w14:paraId="0ED3C15A" w14:textId="77777777" w:rsidR="00DA021B" w:rsidRPr="00650B28" w:rsidRDefault="00DA021B" w:rsidP="00F67FBA">
            <w:pPr>
              <w:spacing w:after="0"/>
              <w:jc w:val="left"/>
              <w:rPr>
                <w:rFonts w:cs="Calibri"/>
                <w:szCs w:val="20"/>
              </w:rPr>
            </w:pPr>
          </w:p>
        </w:tc>
        <w:tc>
          <w:tcPr>
            <w:tcW w:w="2520" w:type="dxa"/>
            <w:vMerge/>
          </w:tcPr>
          <w:p w14:paraId="6CAD4FDE" w14:textId="77777777" w:rsidR="00DA021B" w:rsidRPr="00650B28" w:rsidRDefault="00DA021B" w:rsidP="00F67FBA">
            <w:pPr>
              <w:spacing w:after="0"/>
              <w:jc w:val="left"/>
              <w:rPr>
                <w:rFonts w:cs="Calibri"/>
                <w:szCs w:val="20"/>
              </w:rPr>
            </w:pPr>
          </w:p>
        </w:tc>
      </w:tr>
      <w:tr w:rsidR="00DA021B" w:rsidRPr="00650B28" w14:paraId="1B881B05" w14:textId="77777777" w:rsidTr="00CB647B">
        <w:trPr>
          <w:trHeight w:val="80"/>
        </w:trPr>
        <w:tc>
          <w:tcPr>
            <w:tcW w:w="2628" w:type="dxa"/>
            <w:vMerge w:val="restart"/>
            <w:shd w:val="pct12" w:color="auto" w:fill="auto"/>
          </w:tcPr>
          <w:p w14:paraId="0D9A84A3" w14:textId="77777777" w:rsidR="00DA021B" w:rsidRPr="00650B28" w:rsidRDefault="00DA021B" w:rsidP="00F67FBA">
            <w:pPr>
              <w:spacing w:after="0"/>
              <w:jc w:val="left"/>
              <w:rPr>
                <w:rFonts w:cs="Calibri"/>
                <w:b/>
                <w:bCs/>
                <w:i/>
                <w:szCs w:val="20"/>
              </w:rPr>
            </w:pPr>
            <w:r w:rsidRPr="00650B28">
              <w:rPr>
                <w:rFonts w:cs="Calibri"/>
                <w:b/>
                <w:bCs/>
                <w:szCs w:val="20"/>
              </w:rPr>
              <w:t xml:space="preserve">Project Objective: </w:t>
            </w:r>
            <w:r w:rsidRPr="00650B28">
              <w:rPr>
                <w:rFonts w:cs="Calibri"/>
                <w:szCs w:val="20"/>
              </w:rPr>
              <w:t>Enabling the achievement of low carbon energy access, sustainable energy, and green growth targets of Niue</w:t>
            </w:r>
          </w:p>
        </w:tc>
        <w:tc>
          <w:tcPr>
            <w:tcW w:w="3060" w:type="dxa"/>
          </w:tcPr>
          <w:p w14:paraId="7BDF247F" w14:textId="77777777" w:rsidR="00DA021B" w:rsidRPr="00650B28" w:rsidRDefault="00DA021B" w:rsidP="00F67FBA">
            <w:pPr>
              <w:spacing w:after="0"/>
              <w:jc w:val="left"/>
              <w:rPr>
                <w:rFonts w:cs="Calibri"/>
                <w:bCs/>
                <w:szCs w:val="20"/>
              </w:rPr>
            </w:pPr>
            <w:r w:rsidRPr="00650B28">
              <w:rPr>
                <w:rFonts w:cs="Calibri"/>
                <w:szCs w:val="20"/>
              </w:rPr>
              <w:t>Cumulative fossil fuel savings</w:t>
            </w:r>
            <w:r w:rsidRPr="00650B28">
              <w:rPr>
                <w:rStyle w:val="FootnoteReference"/>
                <w:rFonts w:ascii="Calibri" w:hAnsi="Calibri" w:cs="Calibri"/>
                <w:sz w:val="20"/>
                <w:szCs w:val="20"/>
              </w:rPr>
              <w:footnoteReference w:id="22"/>
            </w:r>
            <w:r w:rsidRPr="00650B28">
              <w:rPr>
                <w:rFonts w:cs="Calibri"/>
                <w:szCs w:val="20"/>
              </w:rPr>
              <w:t xml:space="preserve"> due to sustainable energy and low carbon interventions implemented, toe</w:t>
            </w:r>
            <w:r w:rsidRPr="00650B28">
              <w:rPr>
                <w:rFonts w:cs="Calibri"/>
                <w:bCs/>
                <w:szCs w:val="20"/>
              </w:rPr>
              <w:t xml:space="preserve">  </w:t>
            </w:r>
          </w:p>
        </w:tc>
        <w:tc>
          <w:tcPr>
            <w:tcW w:w="1080" w:type="dxa"/>
          </w:tcPr>
          <w:p w14:paraId="3A8820AF"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135ABFDB" w14:textId="77777777" w:rsidR="00DA021B" w:rsidRPr="00650B28" w:rsidRDefault="002D534A" w:rsidP="00F67FBA">
            <w:pPr>
              <w:spacing w:after="0"/>
              <w:jc w:val="center"/>
              <w:rPr>
                <w:rFonts w:cs="Calibri"/>
                <w:bCs/>
                <w:szCs w:val="20"/>
              </w:rPr>
            </w:pPr>
            <w:r w:rsidRPr="00650B28">
              <w:rPr>
                <w:rFonts w:cs="Calibri"/>
                <w:bCs/>
                <w:szCs w:val="20"/>
              </w:rPr>
              <w:t>1,361</w:t>
            </w:r>
          </w:p>
        </w:tc>
        <w:tc>
          <w:tcPr>
            <w:tcW w:w="1170" w:type="dxa"/>
          </w:tcPr>
          <w:p w14:paraId="1B7EE5B7" w14:textId="77777777" w:rsidR="00DA021B" w:rsidRPr="00650B28" w:rsidRDefault="002D534A" w:rsidP="00F67FBA">
            <w:pPr>
              <w:spacing w:after="0"/>
              <w:jc w:val="center"/>
              <w:rPr>
                <w:rFonts w:cs="Calibri"/>
                <w:bCs/>
                <w:szCs w:val="20"/>
              </w:rPr>
            </w:pPr>
            <w:r w:rsidRPr="00650B28">
              <w:rPr>
                <w:rFonts w:cs="Calibri"/>
                <w:bCs/>
                <w:szCs w:val="20"/>
              </w:rPr>
              <w:t>3,281</w:t>
            </w:r>
          </w:p>
        </w:tc>
        <w:tc>
          <w:tcPr>
            <w:tcW w:w="2880" w:type="dxa"/>
            <w:vMerge w:val="restart"/>
          </w:tcPr>
          <w:p w14:paraId="6E3F56F3" w14:textId="77777777" w:rsidR="00DA021B" w:rsidRPr="00650B28" w:rsidRDefault="004D3994" w:rsidP="00F67FBA">
            <w:pPr>
              <w:spacing w:after="0"/>
              <w:jc w:val="left"/>
              <w:rPr>
                <w:rFonts w:cs="Calibri"/>
                <w:szCs w:val="20"/>
              </w:rPr>
            </w:pPr>
            <w:r w:rsidRPr="00650B28">
              <w:rPr>
                <w:rFonts w:cs="Calibri"/>
                <w:szCs w:val="20"/>
              </w:rPr>
              <w:t>Annual energy supply and consumption reports submitted by relevant entities, NPC, NBF, DoU-MoI and the Treasury Department</w:t>
            </w:r>
          </w:p>
          <w:p w14:paraId="0EF78E55" w14:textId="77777777" w:rsidR="00DA021B" w:rsidRPr="00650B28" w:rsidRDefault="00DA021B" w:rsidP="00F67FBA">
            <w:pPr>
              <w:spacing w:after="0"/>
              <w:jc w:val="left"/>
              <w:rPr>
                <w:rFonts w:cs="Calibri"/>
                <w:szCs w:val="20"/>
              </w:rPr>
            </w:pPr>
            <w:r w:rsidRPr="00650B28">
              <w:rPr>
                <w:rFonts w:cs="Calibri"/>
                <w:szCs w:val="20"/>
              </w:rPr>
              <w:t>Project M&amp;E and activity reports</w:t>
            </w:r>
          </w:p>
          <w:p w14:paraId="4A1C15A4" w14:textId="77777777" w:rsidR="00DA021B" w:rsidRPr="00650B28" w:rsidRDefault="00DA021B" w:rsidP="00F67FBA">
            <w:pPr>
              <w:spacing w:after="0"/>
              <w:jc w:val="left"/>
              <w:rPr>
                <w:rFonts w:cs="Calibri"/>
                <w:bCs/>
                <w:i/>
                <w:szCs w:val="20"/>
              </w:rPr>
            </w:pPr>
            <w:r w:rsidRPr="00650B28">
              <w:rPr>
                <w:rFonts w:cs="Calibri"/>
                <w:szCs w:val="20"/>
              </w:rPr>
              <w:t>Trade and commerce reports</w:t>
            </w:r>
          </w:p>
        </w:tc>
        <w:tc>
          <w:tcPr>
            <w:tcW w:w="2520" w:type="dxa"/>
            <w:vMerge w:val="restart"/>
          </w:tcPr>
          <w:p w14:paraId="32770859" w14:textId="77777777" w:rsidR="00DA021B" w:rsidRPr="00650B28" w:rsidRDefault="00DA021B" w:rsidP="00F67FBA">
            <w:pPr>
              <w:spacing w:after="0"/>
              <w:jc w:val="left"/>
              <w:rPr>
                <w:rFonts w:cs="Calibri"/>
                <w:bCs/>
                <w:i/>
                <w:szCs w:val="20"/>
              </w:rPr>
            </w:pPr>
            <w:r w:rsidRPr="00650B28">
              <w:rPr>
                <w:rFonts w:cs="Calibri"/>
                <w:szCs w:val="20"/>
              </w:rPr>
              <w:t>Realization of committed co-financing from the national government in the implementation of project activities and monitoring systems</w:t>
            </w:r>
          </w:p>
        </w:tc>
      </w:tr>
      <w:tr w:rsidR="00DA021B" w:rsidRPr="00650B28" w14:paraId="6C1D3469" w14:textId="77777777" w:rsidTr="00BF45B8">
        <w:trPr>
          <w:trHeight w:val="457"/>
        </w:trPr>
        <w:tc>
          <w:tcPr>
            <w:tcW w:w="2628" w:type="dxa"/>
            <w:vMerge/>
            <w:shd w:val="pct12" w:color="auto" w:fill="auto"/>
          </w:tcPr>
          <w:p w14:paraId="4F815CBE" w14:textId="77777777" w:rsidR="00DA021B" w:rsidRPr="00650B28" w:rsidRDefault="00DA021B" w:rsidP="00F67FBA">
            <w:pPr>
              <w:spacing w:after="0"/>
              <w:jc w:val="left"/>
              <w:rPr>
                <w:rFonts w:cs="Calibri"/>
                <w:b/>
                <w:bCs/>
                <w:szCs w:val="20"/>
              </w:rPr>
            </w:pPr>
          </w:p>
        </w:tc>
        <w:tc>
          <w:tcPr>
            <w:tcW w:w="3060" w:type="dxa"/>
          </w:tcPr>
          <w:p w14:paraId="30CFBB44" w14:textId="77777777" w:rsidR="00DA021B" w:rsidRPr="00650B28" w:rsidRDefault="00DA021B" w:rsidP="00F67FBA">
            <w:pPr>
              <w:spacing w:after="0"/>
              <w:jc w:val="left"/>
              <w:rPr>
                <w:rFonts w:cs="Calibri"/>
                <w:bCs/>
                <w:szCs w:val="20"/>
              </w:rPr>
            </w:pPr>
            <w:r w:rsidRPr="00650B28">
              <w:rPr>
                <w:rFonts w:cs="Calibri"/>
                <w:szCs w:val="20"/>
              </w:rPr>
              <w:t>% RE electricity production</w:t>
            </w:r>
            <w:r w:rsidRPr="00650B28">
              <w:rPr>
                <w:rStyle w:val="FootnoteReference"/>
                <w:rFonts w:ascii="Calibri" w:hAnsi="Calibri" w:cs="Calibri"/>
                <w:sz w:val="20"/>
                <w:szCs w:val="20"/>
              </w:rPr>
              <w:footnoteReference w:id="23"/>
            </w:r>
          </w:p>
        </w:tc>
        <w:tc>
          <w:tcPr>
            <w:tcW w:w="1080" w:type="dxa"/>
          </w:tcPr>
          <w:p w14:paraId="2C4FFC2B" w14:textId="77777777" w:rsidR="00DA021B" w:rsidRPr="00650B28" w:rsidRDefault="00DA021B" w:rsidP="00F67FBA">
            <w:pPr>
              <w:spacing w:after="0"/>
              <w:jc w:val="center"/>
              <w:rPr>
                <w:rFonts w:cs="Calibri"/>
                <w:bCs/>
                <w:szCs w:val="20"/>
              </w:rPr>
            </w:pPr>
            <w:r w:rsidRPr="00650B28">
              <w:rPr>
                <w:rFonts w:cs="Calibri"/>
                <w:bCs/>
                <w:szCs w:val="20"/>
              </w:rPr>
              <w:t>1.8%</w:t>
            </w:r>
          </w:p>
        </w:tc>
        <w:tc>
          <w:tcPr>
            <w:tcW w:w="1080" w:type="dxa"/>
          </w:tcPr>
          <w:p w14:paraId="1389B6A5" w14:textId="77777777" w:rsidR="00DA021B" w:rsidRPr="00650B28" w:rsidRDefault="0093345B" w:rsidP="00F67FBA">
            <w:pPr>
              <w:spacing w:after="0"/>
              <w:jc w:val="center"/>
              <w:rPr>
                <w:rFonts w:cs="Calibri"/>
                <w:bCs/>
                <w:szCs w:val="20"/>
              </w:rPr>
            </w:pPr>
            <w:r w:rsidRPr="00650B28">
              <w:rPr>
                <w:rFonts w:cs="Calibri"/>
                <w:bCs/>
                <w:szCs w:val="20"/>
              </w:rPr>
              <w:t>64</w:t>
            </w:r>
            <w:r w:rsidR="00DA021B" w:rsidRPr="00650B28">
              <w:rPr>
                <w:rFonts w:cs="Calibri"/>
                <w:bCs/>
                <w:szCs w:val="20"/>
              </w:rPr>
              <w:t>%</w:t>
            </w:r>
          </w:p>
        </w:tc>
        <w:tc>
          <w:tcPr>
            <w:tcW w:w="1170" w:type="dxa"/>
          </w:tcPr>
          <w:p w14:paraId="25309430" w14:textId="77777777" w:rsidR="00DA021B" w:rsidRPr="00650B28" w:rsidRDefault="0093345B" w:rsidP="00F67FBA">
            <w:pPr>
              <w:spacing w:after="0"/>
              <w:jc w:val="center"/>
              <w:rPr>
                <w:rFonts w:cs="Calibri"/>
                <w:bCs/>
                <w:szCs w:val="20"/>
              </w:rPr>
            </w:pPr>
            <w:r w:rsidRPr="00650B28">
              <w:rPr>
                <w:rFonts w:cs="Calibri"/>
                <w:bCs/>
                <w:szCs w:val="20"/>
              </w:rPr>
              <w:t>73</w:t>
            </w:r>
            <w:r w:rsidR="00DA021B" w:rsidRPr="00650B28">
              <w:rPr>
                <w:rFonts w:cs="Calibri"/>
                <w:bCs/>
                <w:szCs w:val="20"/>
              </w:rPr>
              <w:t>%</w:t>
            </w:r>
          </w:p>
        </w:tc>
        <w:tc>
          <w:tcPr>
            <w:tcW w:w="2880" w:type="dxa"/>
            <w:vMerge/>
          </w:tcPr>
          <w:p w14:paraId="53B1AA69" w14:textId="77777777" w:rsidR="00DA021B" w:rsidRPr="00650B28" w:rsidRDefault="00DA021B" w:rsidP="00F67FBA">
            <w:pPr>
              <w:spacing w:after="0"/>
              <w:jc w:val="left"/>
              <w:rPr>
                <w:rFonts w:cs="Calibri"/>
                <w:bCs/>
                <w:i/>
                <w:szCs w:val="20"/>
              </w:rPr>
            </w:pPr>
          </w:p>
        </w:tc>
        <w:tc>
          <w:tcPr>
            <w:tcW w:w="2520" w:type="dxa"/>
            <w:vMerge/>
          </w:tcPr>
          <w:p w14:paraId="61E36817" w14:textId="77777777" w:rsidR="00DA021B" w:rsidRPr="00650B28" w:rsidRDefault="00DA021B" w:rsidP="00F67FBA">
            <w:pPr>
              <w:spacing w:after="0"/>
              <w:jc w:val="left"/>
              <w:rPr>
                <w:rFonts w:cs="Calibri"/>
                <w:bCs/>
                <w:i/>
                <w:szCs w:val="20"/>
              </w:rPr>
            </w:pPr>
          </w:p>
        </w:tc>
      </w:tr>
      <w:tr w:rsidR="00DA021B" w:rsidRPr="00650B28" w14:paraId="020C53AE" w14:textId="77777777" w:rsidTr="00BF45B8">
        <w:trPr>
          <w:trHeight w:val="377"/>
        </w:trPr>
        <w:tc>
          <w:tcPr>
            <w:tcW w:w="2628" w:type="dxa"/>
            <w:vMerge/>
            <w:shd w:val="pct12" w:color="auto" w:fill="auto"/>
          </w:tcPr>
          <w:p w14:paraId="37709C3A" w14:textId="77777777" w:rsidR="00DA021B" w:rsidRPr="00650B28" w:rsidRDefault="00DA021B" w:rsidP="00F67FBA">
            <w:pPr>
              <w:spacing w:after="0"/>
              <w:jc w:val="left"/>
              <w:rPr>
                <w:rFonts w:cs="Calibri"/>
                <w:b/>
                <w:bCs/>
                <w:szCs w:val="20"/>
              </w:rPr>
            </w:pPr>
          </w:p>
        </w:tc>
        <w:tc>
          <w:tcPr>
            <w:tcW w:w="3060" w:type="dxa"/>
          </w:tcPr>
          <w:p w14:paraId="76262F1D" w14:textId="77777777" w:rsidR="00DA021B" w:rsidRPr="00650B28" w:rsidRDefault="00DA021B" w:rsidP="00F67FBA">
            <w:pPr>
              <w:spacing w:after="0"/>
              <w:jc w:val="left"/>
              <w:rPr>
                <w:rFonts w:cs="Calibri"/>
                <w:bCs/>
                <w:i/>
                <w:szCs w:val="20"/>
              </w:rPr>
            </w:pPr>
            <w:r w:rsidRPr="00650B28">
              <w:rPr>
                <w:rFonts w:cs="Calibri"/>
                <w:szCs w:val="20"/>
              </w:rPr>
              <w:t>No. of new jobs created in the application of sustainable energy and LC technologies and techniques in the energy supply and energy end-use sectors in Niue</w:t>
            </w:r>
            <w:r w:rsidRPr="00650B28">
              <w:rPr>
                <w:rStyle w:val="FootnoteReference"/>
                <w:rFonts w:ascii="Calibri" w:hAnsi="Calibri" w:cs="Calibri"/>
                <w:sz w:val="20"/>
                <w:szCs w:val="20"/>
              </w:rPr>
              <w:footnoteReference w:id="24"/>
            </w:r>
          </w:p>
        </w:tc>
        <w:tc>
          <w:tcPr>
            <w:tcW w:w="1080" w:type="dxa"/>
          </w:tcPr>
          <w:p w14:paraId="31EA67C4"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089BAA57" w14:textId="77777777" w:rsidR="00DA021B" w:rsidRPr="00650B28" w:rsidRDefault="00DA0BF0" w:rsidP="00F67FBA">
            <w:pPr>
              <w:spacing w:after="0"/>
              <w:jc w:val="center"/>
              <w:rPr>
                <w:rFonts w:cs="Calibri"/>
                <w:bCs/>
                <w:szCs w:val="20"/>
              </w:rPr>
            </w:pPr>
            <w:r w:rsidRPr="00650B28">
              <w:rPr>
                <w:rFonts w:cs="Calibri"/>
                <w:bCs/>
                <w:szCs w:val="20"/>
              </w:rPr>
              <w:t>3</w:t>
            </w:r>
          </w:p>
        </w:tc>
        <w:tc>
          <w:tcPr>
            <w:tcW w:w="1170" w:type="dxa"/>
          </w:tcPr>
          <w:p w14:paraId="56E280CE" w14:textId="77777777" w:rsidR="00DA021B" w:rsidRPr="00650B28" w:rsidRDefault="00DA0BF0" w:rsidP="00F67FBA">
            <w:pPr>
              <w:spacing w:after="0"/>
              <w:jc w:val="center"/>
              <w:rPr>
                <w:rFonts w:cs="Calibri"/>
                <w:bCs/>
                <w:szCs w:val="20"/>
              </w:rPr>
            </w:pPr>
            <w:r w:rsidRPr="00650B28">
              <w:rPr>
                <w:rFonts w:cs="Calibri"/>
                <w:bCs/>
                <w:szCs w:val="20"/>
              </w:rPr>
              <w:t>8</w:t>
            </w:r>
          </w:p>
        </w:tc>
        <w:tc>
          <w:tcPr>
            <w:tcW w:w="2880" w:type="dxa"/>
            <w:vMerge/>
          </w:tcPr>
          <w:p w14:paraId="4A743753" w14:textId="77777777" w:rsidR="00DA021B" w:rsidRPr="00650B28" w:rsidRDefault="00DA021B" w:rsidP="00F67FBA">
            <w:pPr>
              <w:spacing w:after="0"/>
              <w:jc w:val="left"/>
              <w:rPr>
                <w:rFonts w:cs="Calibri"/>
                <w:bCs/>
                <w:i/>
                <w:szCs w:val="20"/>
              </w:rPr>
            </w:pPr>
          </w:p>
        </w:tc>
        <w:tc>
          <w:tcPr>
            <w:tcW w:w="2520" w:type="dxa"/>
            <w:vMerge/>
          </w:tcPr>
          <w:p w14:paraId="677B58D8" w14:textId="77777777" w:rsidR="00DA021B" w:rsidRPr="00650B28" w:rsidRDefault="00DA021B" w:rsidP="00F67FBA">
            <w:pPr>
              <w:spacing w:after="0"/>
              <w:jc w:val="left"/>
              <w:rPr>
                <w:rFonts w:cs="Calibri"/>
                <w:bCs/>
                <w:i/>
                <w:szCs w:val="20"/>
              </w:rPr>
            </w:pPr>
          </w:p>
        </w:tc>
      </w:tr>
      <w:tr w:rsidR="00DA021B" w:rsidRPr="00650B28" w14:paraId="58D50A4C" w14:textId="77777777" w:rsidTr="00BF45B8">
        <w:trPr>
          <w:trHeight w:val="377"/>
        </w:trPr>
        <w:tc>
          <w:tcPr>
            <w:tcW w:w="14418" w:type="dxa"/>
            <w:gridSpan w:val="7"/>
            <w:shd w:val="clear" w:color="auto" w:fill="FFFFFF"/>
          </w:tcPr>
          <w:p w14:paraId="2DF2DB55" w14:textId="77777777" w:rsidR="00DA021B" w:rsidRPr="00650B28" w:rsidRDefault="00DA021B" w:rsidP="00F67FBA">
            <w:pPr>
              <w:spacing w:after="0"/>
              <w:jc w:val="left"/>
              <w:rPr>
                <w:rFonts w:cs="Calibri"/>
                <w:b/>
                <w:bCs/>
                <w:szCs w:val="20"/>
              </w:rPr>
            </w:pPr>
            <w:r w:rsidRPr="00650B28">
              <w:rPr>
                <w:rFonts w:cs="Calibri"/>
                <w:b/>
                <w:bCs/>
                <w:szCs w:val="20"/>
              </w:rPr>
              <w:t>Component 1: Improvements in Energy Integrated Development Policy and Planning</w:t>
            </w:r>
          </w:p>
        </w:tc>
      </w:tr>
      <w:tr w:rsidR="00DA021B" w:rsidRPr="00650B28" w14:paraId="1769BADC" w14:textId="77777777" w:rsidTr="00BF45B8">
        <w:trPr>
          <w:trHeight w:val="310"/>
        </w:trPr>
        <w:tc>
          <w:tcPr>
            <w:tcW w:w="2628" w:type="dxa"/>
            <w:vMerge w:val="restart"/>
            <w:shd w:val="pct12" w:color="auto" w:fill="auto"/>
          </w:tcPr>
          <w:p w14:paraId="7FF8DBD9" w14:textId="77777777" w:rsidR="00DA021B" w:rsidRPr="00650B28" w:rsidRDefault="00DA021B" w:rsidP="00F67FBA">
            <w:pPr>
              <w:spacing w:after="0"/>
              <w:jc w:val="left"/>
              <w:rPr>
                <w:rFonts w:cs="Calibri"/>
                <w:bCs/>
                <w:i/>
                <w:szCs w:val="20"/>
              </w:rPr>
            </w:pPr>
            <w:r w:rsidRPr="00650B28">
              <w:rPr>
                <w:rFonts w:cs="Calibri"/>
                <w:b/>
                <w:bCs/>
                <w:szCs w:val="20"/>
              </w:rPr>
              <w:t xml:space="preserve">Outcome 1: </w:t>
            </w:r>
            <w:r w:rsidRPr="00650B28">
              <w:rPr>
                <w:rFonts w:cs="Calibri"/>
                <w:szCs w:val="20"/>
              </w:rPr>
              <w:t>Improved policy and regulatory frameworks in the application of energy efficiency and renewable energy technologies in the energy end-use sectors</w:t>
            </w:r>
          </w:p>
        </w:tc>
        <w:tc>
          <w:tcPr>
            <w:tcW w:w="3060" w:type="dxa"/>
          </w:tcPr>
          <w:p w14:paraId="091716A9" w14:textId="77777777" w:rsidR="00DA021B" w:rsidRPr="00650B28" w:rsidRDefault="00DA021B" w:rsidP="00F67FBA">
            <w:pPr>
              <w:spacing w:after="0"/>
              <w:jc w:val="left"/>
              <w:rPr>
                <w:rFonts w:cs="Calibri"/>
                <w:bCs/>
                <w:i/>
                <w:szCs w:val="20"/>
              </w:rPr>
            </w:pPr>
            <w:r w:rsidRPr="00650B28">
              <w:rPr>
                <w:rFonts w:cs="Calibri"/>
                <w:szCs w:val="20"/>
              </w:rPr>
              <w:t>No. of approved and enforced RE and EC&amp;EE policies, and associated guidance and implementing rules and regulations</w:t>
            </w:r>
          </w:p>
        </w:tc>
        <w:tc>
          <w:tcPr>
            <w:tcW w:w="1080" w:type="dxa"/>
          </w:tcPr>
          <w:p w14:paraId="55CD0A90"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361B26DB" w14:textId="77777777" w:rsidR="00DA021B" w:rsidRPr="00650B28" w:rsidRDefault="00DA021B" w:rsidP="00F67FBA">
            <w:pPr>
              <w:spacing w:after="0"/>
              <w:jc w:val="center"/>
              <w:rPr>
                <w:rFonts w:cs="Calibri"/>
                <w:bCs/>
                <w:szCs w:val="20"/>
              </w:rPr>
            </w:pPr>
            <w:r w:rsidRPr="00650B28">
              <w:rPr>
                <w:rFonts w:cs="Calibri"/>
                <w:bCs/>
                <w:szCs w:val="20"/>
              </w:rPr>
              <w:t>2</w:t>
            </w:r>
          </w:p>
        </w:tc>
        <w:tc>
          <w:tcPr>
            <w:tcW w:w="1170" w:type="dxa"/>
          </w:tcPr>
          <w:p w14:paraId="4AAE72A7" w14:textId="77777777" w:rsidR="00DA021B" w:rsidRPr="00650B28" w:rsidRDefault="00152BFC" w:rsidP="00F67FBA">
            <w:pPr>
              <w:spacing w:after="0"/>
              <w:jc w:val="center"/>
              <w:rPr>
                <w:rFonts w:cs="Calibri"/>
                <w:bCs/>
                <w:szCs w:val="20"/>
              </w:rPr>
            </w:pPr>
            <w:r w:rsidRPr="00650B28">
              <w:rPr>
                <w:rFonts w:cs="Calibri"/>
                <w:bCs/>
                <w:sz w:val="18"/>
                <w:szCs w:val="18"/>
              </w:rPr>
              <w:t>2</w:t>
            </w:r>
          </w:p>
        </w:tc>
        <w:tc>
          <w:tcPr>
            <w:tcW w:w="2880" w:type="dxa"/>
            <w:vMerge w:val="restart"/>
          </w:tcPr>
          <w:p w14:paraId="21715B5E" w14:textId="77777777" w:rsidR="00DA021B" w:rsidRPr="00650B28" w:rsidRDefault="00DA021B" w:rsidP="00F67FBA">
            <w:pPr>
              <w:spacing w:after="0"/>
              <w:jc w:val="left"/>
              <w:rPr>
                <w:rFonts w:cs="Calibri"/>
                <w:szCs w:val="20"/>
              </w:rPr>
            </w:pPr>
            <w:r w:rsidRPr="00650B28">
              <w:rPr>
                <w:rFonts w:cs="Calibri"/>
                <w:szCs w:val="20"/>
              </w:rPr>
              <w:t>Documents on RE and EC&amp;EE policies, regulations and energy standards</w:t>
            </w:r>
          </w:p>
          <w:p w14:paraId="14CAF1CE" w14:textId="77777777" w:rsidR="00DA021B" w:rsidRPr="00650B28" w:rsidRDefault="00DA021B" w:rsidP="00F67FBA">
            <w:pPr>
              <w:spacing w:after="0"/>
              <w:jc w:val="left"/>
              <w:rPr>
                <w:rFonts w:cs="Calibri"/>
                <w:szCs w:val="20"/>
              </w:rPr>
            </w:pPr>
            <w:r w:rsidRPr="00650B28">
              <w:rPr>
                <w:rFonts w:cs="Calibri"/>
                <w:szCs w:val="20"/>
              </w:rPr>
              <w:t xml:space="preserve">Annual reports from DoU-MoI, NPC, and Bulk Fuels </w:t>
            </w:r>
          </w:p>
          <w:p w14:paraId="48AB1858" w14:textId="77777777" w:rsidR="00DA021B" w:rsidRPr="00650B28" w:rsidRDefault="00DA021B" w:rsidP="00F67FBA">
            <w:pPr>
              <w:spacing w:after="0"/>
              <w:jc w:val="left"/>
              <w:rPr>
                <w:rFonts w:cs="Calibri"/>
                <w:bCs/>
                <w:i/>
                <w:szCs w:val="20"/>
              </w:rPr>
            </w:pPr>
            <w:r w:rsidRPr="00650B28">
              <w:rPr>
                <w:rFonts w:cs="Calibri"/>
                <w:szCs w:val="20"/>
              </w:rPr>
              <w:t>Project M&amp;E and activity reports</w:t>
            </w:r>
          </w:p>
        </w:tc>
        <w:tc>
          <w:tcPr>
            <w:tcW w:w="2520" w:type="dxa"/>
            <w:vMerge w:val="restart"/>
          </w:tcPr>
          <w:p w14:paraId="66D1BDC2" w14:textId="77777777" w:rsidR="00DA021B" w:rsidRPr="00650B28" w:rsidRDefault="00DA021B" w:rsidP="00F67FBA">
            <w:pPr>
              <w:spacing w:after="0"/>
              <w:jc w:val="left"/>
              <w:rPr>
                <w:rFonts w:cs="Calibri"/>
                <w:bCs/>
                <w:i/>
                <w:szCs w:val="20"/>
              </w:rPr>
            </w:pPr>
            <w:r w:rsidRPr="00650B28">
              <w:rPr>
                <w:rFonts w:cs="Calibri"/>
                <w:szCs w:val="20"/>
              </w:rPr>
              <w:t>Full and continuous commitment and support of the national government in the implementation of energy policies and regulations in the energy and end-use sectors</w:t>
            </w:r>
          </w:p>
        </w:tc>
      </w:tr>
      <w:tr w:rsidR="00DA021B" w:rsidRPr="00650B28" w14:paraId="2A059473" w14:textId="77777777" w:rsidTr="00BF45B8">
        <w:trPr>
          <w:trHeight w:val="310"/>
        </w:trPr>
        <w:tc>
          <w:tcPr>
            <w:tcW w:w="2628" w:type="dxa"/>
            <w:vMerge/>
            <w:shd w:val="pct12" w:color="auto" w:fill="auto"/>
          </w:tcPr>
          <w:p w14:paraId="4E32354E" w14:textId="77777777" w:rsidR="00DA021B" w:rsidRPr="00650B28" w:rsidRDefault="00DA021B" w:rsidP="00F67FBA">
            <w:pPr>
              <w:spacing w:after="0"/>
              <w:jc w:val="left"/>
              <w:rPr>
                <w:rFonts w:cs="Calibri"/>
                <w:b/>
                <w:bCs/>
                <w:szCs w:val="20"/>
              </w:rPr>
            </w:pPr>
          </w:p>
        </w:tc>
        <w:tc>
          <w:tcPr>
            <w:tcW w:w="3060" w:type="dxa"/>
          </w:tcPr>
          <w:p w14:paraId="7733D1B1" w14:textId="77777777" w:rsidR="00DA021B" w:rsidRPr="00650B28" w:rsidRDefault="00DA021B" w:rsidP="00F67FBA">
            <w:pPr>
              <w:spacing w:after="0"/>
              <w:jc w:val="left"/>
              <w:rPr>
                <w:rFonts w:cs="Calibri"/>
                <w:szCs w:val="20"/>
              </w:rPr>
            </w:pPr>
            <w:r w:rsidRPr="00650B28">
              <w:rPr>
                <w:rFonts w:cs="Calibri"/>
                <w:szCs w:val="20"/>
              </w:rPr>
              <w:t>No. of formulated and approved policies and regulations incorporated in the country</w:t>
            </w:r>
            <w:r w:rsidR="00D037D5" w:rsidRPr="00650B28">
              <w:rPr>
                <w:rFonts w:cs="Calibri"/>
                <w:szCs w:val="20"/>
              </w:rPr>
              <w:t>’</w:t>
            </w:r>
            <w:r w:rsidRPr="00650B28">
              <w:rPr>
                <w:rFonts w:cs="Calibri"/>
                <w:szCs w:val="20"/>
              </w:rPr>
              <w:t>s Energy Act</w:t>
            </w:r>
          </w:p>
        </w:tc>
        <w:tc>
          <w:tcPr>
            <w:tcW w:w="1080" w:type="dxa"/>
          </w:tcPr>
          <w:p w14:paraId="1A0063C5"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1C0048C5" w14:textId="77777777" w:rsidR="00DA021B" w:rsidRPr="00650B28" w:rsidRDefault="00DA021B" w:rsidP="00F67FBA">
            <w:pPr>
              <w:spacing w:after="0"/>
              <w:jc w:val="center"/>
              <w:rPr>
                <w:rFonts w:cs="Calibri"/>
                <w:bCs/>
                <w:szCs w:val="20"/>
              </w:rPr>
            </w:pPr>
            <w:r w:rsidRPr="00650B28">
              <w:rPr>
                <w:rFonts w:cs="Calibri"/>
                <w:bCs/>
                <w:szCs w:val="20"/>
              </w:rPr>
              <w:t>2</w:t>
            </w:r>
          </w:p>
        </w:tc>
        <w:tc>
          <w:tcPr>
            <w:tcW w:w="1170" w:type="dxa"/>
          </w:tcPr>
          <w:p w14:paraId="51F47CFD" w14:textId="77777777" w:rsidR="00DA021B" w:rsidRPr="00650B28" w:rsidRDefault="00DA021B" w:rsidP="00F67FBA">
            <w:pPr>
              <w:spacing w:after="0"/>
              <w:jc w:val="center"/>
              <w:rPr>
                <w:rFonts w:cs="Calibri"/>
                <w:bCs/>
                <w:szCs w:val="20"/>
              </w:rPr>
            </w:pPr>
            <w:r w:rsidRPr="00650B28">
              <w:rPr>
                <w:rFonts w:cs="Calibri"/>
                <w:bCs/>
                <w:szCs w:val="20"/>
              </w:rPr>
              <w:t>2</w:t>
            </w:r>
            <w:r w:rsidRPr="00650B28">
              <w:rPr>
                <w:rStyle w:val="FootnoteReference"/>
                <w:rFonts w:ascii="Calibri" w:hAnsi="Calibri" w:cs="Calibri"/>
                <w:bCs/>
                <w:sz w:val="20"/>
                <w:szCs w:val="20"/>
              </w:rPr>
              <w:footnoteReference w:id="25"/>
            </w:r>
          </w:p>
        </w:tc>
        <w:tc>
          <w:tcPr>
            <w:tcW w:w="2880" w:type="dxa"/>
            <w:vMerge/>
          </w:tcPr>
          <w:p w14:paraId="2B6BE46E" w14:textId="77777777" w:rsidR="00DA021B" w:rsidRPr="00650B28" w:rsidRDefault="00DA021B" w:rsidP="00F67FBA">
            <w:pPr>
              <w:spacing w:after="0"/>
              <w:jc w:val="left"/>
              <w:rPr>
                <w:rFonts w:cs="Calibri"/>
                <w:bCs/>
                <w:i/>
                <w:szCs w:val="20"/>
              </w:rPr>
            </w:pPr>
          </w:p>
        </w:tc>
        <w:tc>
          <w:tcPr>
            <w:tcW w:w="2520" w:type="dxa"/>
            <w:vMerge/>
          </w:tcPr>
          <w:p w14:paraId="652726BA" w14:textId="77777777" w:rsidR="00DA021B" w:rsidRPr="00650B28" w:rsidRDefault="00DA021B" w:rsidP="00F67FBA">
            <w:pPr>
              <w:spacing w:after="0"/>
              <w:jc w:val="left"/>
              <w:rPr>
                <w:rFonts w:cs="Calibri"/>
                <w:bCs/>
                <w:i/>
                <w:szCs w:val="20"/>
              </w:rPr>
            </w:pPr>
          </w:p>
        </w:tc>
      </w:tr>
      <w:tr w:rsidR="00DA021B" w:rsidRPr="00650B28" w14:paraId="71575C4A" w14:textId="77777777" w:rsidTr="00BF45B8">
        <w:trPr>
          <w:trHeight w:val="377"/>
        </w:trPr>
        <w:tc>
          <w:tcPr>
            <w:tcW w:w="14418" w:type="dxa"/>
            <w:gridSpan w:val="7"/>
            <w:shd w:val="clear" w:color="auto" w:fill="FFFFFF"/>
          </w:tcPr>
          <w:p w14:paraId="331CC251" w14:textId="77777777" w:rsidR="00DA021B" w:rsidRPr="00650B28" w:rsidRDefault="00DA021B" w:rsidP="00F67FBA">
            <w:pPr>
              <w:spacing w:after="0"/>
              <w:jc w:val="left"/>
              <w:rPr>
                <w:rFonts w:cs="Calibri"/>
                <w:b/>
                <w:bCs/>
                <w:szCs w:val="20"/>
              </w:rPr>
            </w:pPr>
            <w:r w:rsidRPr="00650B28">
              <w:rPr>
                <w:rFonts w:cs="Calibri"/>
                <w:b/>
                <w:bCs/>
                <w:szCs w:val="20"/>
              </w:rPr>
              <w:t>Component 2: Institutional Capacity Building on Low Carbon Development</w:t>
            </w:r>
          </w:p>
        </w:tc>
      </w:tr>
      <w:tr w:rsidR="00DA021B" w:rsidRPr="00650B28" w14:paraId="2388BB52" w14:textId="77777777" w:rsidTr="00BF45B8">
        <w:trPr>
          <w:trHeight w:val="235"/>
        </w:trPr>
        <w:tc>
          <w:tcPr>
            <w:tcW w:w="2628" w:type="dxa"/>
            <w:vMerge w:val="restart"/>
            <w:shd w:val="pct12" w:color="auto" w:fill="auto"/>
          </w:tcPr>
          <w:p w14:paraId="3F7C6BEF" w14:textId="77777777" w:rsidR="00DA021B" w:rsidRPr="00650B28" w:rsidRDefault="00DA021B" w:rsidP="00F67FBA">
            <w:pPr>
              <w:spacing w:after="0"/>
              <w:jc w:val="left"/>
              <w:rPr>
                <w:rFonts w:cs="Calibri"/>
                <w:b/>
                <w:bCs/>
                <w:szCs w:val="20"/>
              </w:rPr>
            </w:pPr>
            <w:r w:rsidRPr="00650B28">
              <w:rPr>
                <w:rFonts w:cs="Calibri"/>
                <w:b/>
                <w:bCs/>
                <w:szCs w:val="20"/>
              </w:rPr>
              <w:t xml:space="preserve">Outcome 2: </w:t>
            </w:r>
            <w:r w:rsidRPr="00650B28">
              <w:rPr>
                <w:rFonts w:cs="Calibri"/>
                <w:szCs w:val="20"/>
              </w:rPr>
              <w:t>Effective enforcement of plans, policies and regulations, and implementation of programs/projects on the application of climate resilient and low carbon technologies in the end-use sectors</w:t>
            </w:r>
          </w:p>
        </w:tc>
        <w:tc>
          <w:tcPr>
            <w:tcW w:w="3060" w:type="dxa"/>
          </w:tcPr>
          <w:p w14:paraId="23457CC7" w14:textId="77777777" w:rsidR="00DA021B" w:rsidRPr="00650B28" w:rsidRDefault="00DA021B" w:rsidP="00F67FBA">
            <w:pPr>
              <w:spacing w:after="0"/>
              <w:jc w:val="left"/>
              <w:rPr>
                <w:rFonts w:cs="Calibri"/>
                <w:bCs/>
                <w:i/>
                <w:szCs w:val="20"/>
              </w:rPr>
            </w:pPr>
            <w:r w:rsidRPr="00650B28">
              <w:rPr>
                <w:rFonts w:cs="Calibri"/>
                <w:szCs w:val="20"/>
              </w:rPr>
              <w:t>No. of sectoral integrated development plans that are implemented and managed through the established and adopted integrated institutional mechanisms</w:t>
            </w:r>
          </w:p>
        </w:tc>
        <w:tc>
          <w:tcPr>
            <w:tcW w:w="1080" w:type="dxa"/>
          </w:tcPr>
          <w:p w14:paraId="3BD0A6AD"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4E970028" w14:textId="77777777" w:rsidR="00DA021B" w:rsidRPr="00650B28" w:rsidRDefault="00152BFC" w:rsidP="00F67FBA">
            <w:pPr>
              <w:spacing w:after="0"/>
              <w:jc w:val="center"/>
              <w:rPr>
                <w:rFonts w:cs="Calibri"/>
                <w:bCs/>
                <w:szCs w:val="20"/>
              </w:rPr>
            </w:pPr>
            <w:r w:rsidRPr="00650B28">
              <w:rPr>
                <w:rFonts w:cs="Calibri"/>
                <w:bCs/>
                <w:szCs w:val="20"/>
              </w:rPr>
              <w:t>1</w:t>
            </w:r>
          </w:p>
        </w:tc>
        <w:tc>
          <w:tcPr>
            <w:tcW w:w="1170" w:type="dxa"/>
          </w:tcPr>
          <w:p w14:paraId="11EDD90C" w14:textId="77777777" w:rsidR="00DA021B" w:rsidRPr="00650B28" w:rsidRDefault="00152BFC" w:rsidP="00F67FBA">
            <w:pPr>
              <w:spacing w:after="0"/>
              <w:jc w:val="center"/>
              <w:rPr>
                <w:rFonts w:cs="Calibri"/>
                <w:bCs/>
                <w:szCs w:val="20"/>
              </w:rPr>
            </w:pPr>
            <w:r w:rsidRPr="00650B28">
              <w:rPr>
                <w:rFonts w:cs="Calibri"/>
                <w:bCs/>
                <w:szCs w:val="20"/>
              </w:rPr>
              <w:t>2</w:t>
            </w:r>
          </w:p>
        </w:tc>
        <w:tc>
          <w:tcPr>
            <w:tcW w:w="2880" w:type="dxa"/>
            <w:vMerge w:val="restart"/>
          </w:tcPr>
          <w:p w14:paraId="6CAC6504" w14:textId="77777777" w:rsidR="00DA021B" w:rsidRPr="00650B28" w:rsidRDefault="00DA021B" w:rsidP="00F67FBA">
            <w:pPr>
              <w:spacing w:after="0"/>
              <w:jc w:val="left"/>
              <w:rPr>
                <w:rFonts w:cs="Calibri"/>
                <w:szCs w:val="20"/>
              </w:rPr>
            </w:pPr>
            <w:r w:rsidRPr="00650B28">
              <w:rPr>
                <w:rFonts w:cs="Calibri"/>
                <w:szCs w:val="20"/>
              </w:rPr>
              <w:t>Documents on the institutional mechanisms</w:t>
            </w:r>
          </w:p>
          <w:p w14:paraId="2CAC4B7B" w14:textId="77777777" w:rsidR="00DA021B" w:rsidRPr="00650B28" w:rsidRDefault="00DA021B" w:rsidP="00F67FBA">
            <w:pPr>
              <w:spacing w:after="0"/>
              <w:jc w:val="left"/>
              <w:rPr>
                <w:rFonts w:cs="Calibri"/>
                <w:szCs w:val="20"/>
              </w:rPr>
            </w:pPr>
            <w:r w:rsidRPr="00650B28">
              <w:rPr>
                <w:rFonts w:cs="Calibri"/>
                <w:szCs w:val="20"/>
              </w:rPr>
              <w:t>Documents on low carbon development processes</w:t>
            </w:r>
          </w:p>
          <w:p w14:paraId="68D87F6E" w14:textId="77777777" w:rsidR="00DA021B" w:rsidRPr="00650B28" w:rsidRDefault="00DA021B" w:rsidP="00F67FBA">
            <w:pPr>
              <w:spacing w:after="0"/>
              <w:jc w:val="left"/>
              <w:rPr>
                <w:rFonts w:cs="Calibri"/>
                <w:szCs w:val="20"/>
              </w:rPr>
            </w:pPr>
            <w:r w:rsidRPr="00650B28">
              <w:rPr>
                <w:rFonts w:cs="Calibri"/>
                <w:szCs w:val="20"/>
              </w:rPr>
              <w:t>Annual Reports on the sectoral integrated development plan implementation</w:t>
            </w:r>
          </w:p>
          <w:p w14:paraId="549D7F51" w14:textId="77777777" w:rsidR="00DA021B" w:rsidRPr="00650B28" w:rsidRDefault="00DA021B" w:rsidP="00F67FBA">
            <w:pPr>
              <w:spacing w:after="0"/>
              <w:jc w:val="left"/>
              <w:rPr>
                <w:rFonts w:cs="Calibri"/>
                <w:bCs/>
                <w:i/>
                <w:szCs w:val="20"/>
              </w:rPr>
            </w:pPr>
            <w:r w:rsidRPr="00650B28">
              <w:rPr>
                <w:rFonts w:cs="Calibri"/>
                <w:szCs w:val="20"/>
              </w:rPr>
              <w:t>Project M&amp;E and activity reports</w:t>
            </w:r>
          </w:p>
        </w:tc>
        <w:tc>
          <w:tcPr>
            <w:tcW w:w="2520" w:type="dxa"/>
            <w:vMerge w:val="restart"/>
          </w:tcPr>
          <w:p w14:paraId="392A36E5" w14:textId="77777777" w:rsidR="00DA021B" w:rsidRPr="00650B28" w:rsidRDefault="00DA021B" w:rsidP="00F67FBA">
            <w:pPr>
              <w:spacing w:after="0"/>
              <w:jc w:val="left"/>
              <w:rPr>
                <w:rFonts w:cs="Calibri"/>
                <w:bCs/>
                <w:i/>
                <w:szCs w:val="20"/>
              </w:rPr>
            </w:pPr>
            <w:r w:rsidRPr="00650B28">
              <w:rPr>
                <w:rFonts w:cs="Calibri"/>
                <w:szCs w:val="20"/>
              </w:rPr>
              <w:t>Continuous commitment and support by the national government, private sector and public, in general on the successfully implemented institutional arrangements even after the AREAN project completion</w:t>
            </w:r>
          </w:p>
        </w:tc>
      </w:tr>
      <w:tr w:rsidR="00DA021B" w:rsidRPr="00650B28" w14:paraId="220FAD74" w14:textId="77777777" w:rsidTr="00BF45B8">
        <w:trPr>
          <w:trHeight w:val="235"/>
        </w:trPr>
        <w:tc>
          <w:tcPr>
            <w:tcW w:w="2628" w:type="dxa"/>
            <w:vMerge/>
            <w:shd w:val="pct12" w:color="auto" w:fill="auto"/>
          </w:tcPr>
          <w:p w14:paraId="4F87013E" w14:textId="77777777" w:rsidR="00DA021B" w:rsidRPr="00650B28" w:rsidRDefault="00DA021B" w:rsidP="00F67FBA">
            <w:pPr>
              <w:spacing w:after="0"/>
              <w:jc w:val="left"/>
              <w:rPr>
                <w:rFonts w:cs="Calibri"/>
                <w:b/>
                <w:bCs/>
                <w:szCs w:val="20"/>
              </w:rPr>
            </w:pPr>
          </w:p>
        </w:tc>
        <w:tc>
          <w:tcPr>
            <w:tcW w:w="3060" w:type="dxa"/>
          </w:tcPr>
          <w:p w14:paraId="09479A2B" w14:textId="77777777" w:rsidR="00DA021B" w:rsidRPr="00650B28" w:rsidRDefault="00DA021B" w:rsidP="00F67FBA">
            <w:pPr>
              <w:spacing w:after="0"/>
              <w:jc w:val="left"/>
              <w:rPr>
                <w:rFonts w:cs="Calibri"/>
                <w:szCs w:val="20"/>
              </w:rPr>
            </w:pPr>
            <w:r w:rsidRPr="00650B28">
              <w:rPr>
                <w:rFonts w:cs="Calibri"/>
                <w:szCs w:val="20"/>
              </w:rPr>
              <w:t>No. of low carbon development initiatives facilitated by adopted and enforced institutional arrangements mentioned in Indicator 1</w:t>
            </w:r>
          </w:p>
        </w:tc>
        <w:tc>
          <w:tcPr>
            <w:tcW w:w="1080" w:type="dxa"/>
          </w:tcPr>
          <w:p w14:paraId="1AF213A7"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53E8B1B4" w14:textId="77777777" w:rsidR="00DA021B" w:rsidRPr="00650B28" w:rsidRDefault="00152BFC" w:rsidP="00F67FBA">
            <w:pPr>
              <w:spacing w:after="0"/>
              <w:jc w:val="center"/>
              <w:rPr>
                <w:rFonts w:cs="Calibri"/>
                <w:bCs/>
                <w:szCs w:val="20"/>
              </w:rPr>
            </w:pPr>
            <w:r w:rsidRPr="00650B28">
              <w:rPr>
                <w:rFonts w:cs="Calibri"/>
                <w:bCs/>
                <w:szCs w:val="20"/>
              </w:rPr>
              <w:t>2</w:t>
            </w:r>
          </w:p>
        </w:tc>
        <w:tc>
          <w:tcPr>
            <w:tcW w:w="1170" w:type="dxa"/>
          </w:tcPr>
          <w:p w14:paraId="20F61D89" w14:textId="77777777" w:rsidR="00DA021B" w:rsidRPr="00650B28" w:rsidRDefault="00152BFC" w:rsidP="00F67FBA">
            <w:pPr>
              <w:spacing w:after="0"/>
              <w:jc w:val="center"/>
              <w:rPr>
                <w:rFonts w:cs="Calibri"/>
                <w:bCs/>
                <w:szCs w:val="20"/>
              </w:rPr>
            </w:pPr>
            <w:r w:rsidRPr="00650B28">
              <w:rPr>
                <w:rFonts w:cs="Calibri"/>
                <w:bCs/>
                <w:szCs w:val="20"/>
              </w:rPr>
              <w:t>4</w:t>
            </w:r>
          </w:p>
        </w:tc>
        <w:tc>
          <w:tcPr>
            <w:tcW w:w="2880" w:type="dxa"/>
            <w:vMerge/>
          </w:tcPr>
          <w:p w14:paraId="1CD7CDC3" w14:textId="77777777" w:rsidR="00DA021B" w:rsidRPr="00650B28" w:rsidRDefault="00DA021B" w:rsidP="00F67FBA">
            <w:pPr>
              <w:spacing w:after="0"/>
              <w:jc w:val="left"/>
              <w:rPr>
                <w:rFonts w:cs="Calibri"/>
                <w:bCs/>
                <w:i/>
                <w:szCs w:val="20"/>
              </w:rPr>
            </w:pPr>
          </w:p>
        </w:tc>
        <w:tc>
          <w:tcPr>
            <w:tcW w:w="2520" w:type="dxa"/>
            <w:vMerge/>
          </w:tcPr>
          <w:p w14:paraId="1DFD8623" w14:textId="77777777" w:rsidR="00DA021B" w:rsidRPr="00650B28" w:rsidRDefault="00DA021B" w:rsidP="00F67FBA">
            <w:pPr>
              <w:spacing w:after="0"/>
              <w:jc w:val="left"/>
              <w:rPr>
                <w:rFonts w:cs="Calibri"/>
                <w:bCs/>
                <w:i/>
                <w:szCs w:val="20"/>
              </w:rPr>
            </w:pPr>
          </w:p>
        </w:tc>
      </w:tr>
      <w:tr w:rsidR="00DA021B" w:rsidRPr="00650B28" w14:paraId="559BB6FE" w14:textId="77777777" w:rsidTr="00BF45B8">
        <w:trPr>
          <w:trHeight w:val="377"/>
        </w:trPr>
        <w:tc>
          <w:tcPr>
            <w:tcW w:w="14418" w:type="dxa"/>
            <w:gridSpan w:val="7"/>
            <w:shd w:val="clear" w:color="auto" w:fill="FFFFFF"/>
          </w:tcPr>
          <w:p w14:paraId="4E7E1295" w14:textId="77777777" w:rsidR="00DA021B" w:rsidRPr="00650B28" w:rsidRDefault="00DA021B" w:rsidP="00F67FBA">
            <w:pPr>
              <w:spacing w:after="0"/>
              <w:jc w:val="left"/>
              <w:rPr>
                <w:rFonts w:cs="Calibri"/>
                <w:b/>
                <w:bCs/>
                <w:szCs w:val="20"/>
              </w:rPr>
            </w:pPr>
            <w:r w:rsidRPr="00650B28">
              <w:rPr>
                <w:rFonts w:cs="Calibri"/>
                <w:b/>
                <w:bCs/>
                <w:szCs w:val="20"/>
              </w:rPr>
              <w:t>Component 3: Improvements in the Financing of Low Carbon Initiatives</w:t>
            </w:r>
          </w:p>
        </w:tc>
      </w:tr>
      <w:tr w:rsidR="00DA021B" w:rsidRPr="00650B28" w14:paraId="1D693A58" w14:textId="77777777" w:rsidTr="00BF45B8">
        <w:trPr>
          <w:trHeight w:val="235"/>
        </w:trPr>
        <w:tc>
          <w:tcPr>
            <w:tcW w:w="2628" w:type="dxa"/>
            <w:vMerge w:val="restart"/>
            <w:shd w:val="pct12" w:color="auto" w:fill="auto"/>
          </w:tcPr>
          <w:p w14:paraId="51C81872" w14:textId="77777777" w:rsidR="00DA021B" w:rsidRPr="00650B28" w:rsidRDefault="00DA021B" w:rsidP="00F67FBA">
            <w:pPr>
              <w:spacing w:after="0"/>
              <w:jc w:val="left"/>
              <w:rPr>
                <w:rFonts w:cs="Calibri"/>
                <w:b/>
                <w:bCs/>
                <w:szCs w:val="20"/>
              </w:rPr>
            </w:pPr>
            <w:r w:rsidRPr="00650B28">
              <w:rPr>
                <w:rFonts w:cs="Calibri"/>
                <w:b/>
                <w:bCs/>
                <w:szCs w:val="20"/>
              </w:rPr>
              <w:t xml:space="preserve">Outcome 3: </w:t>
            </w:r>
            <w:r w:rsidRPr="00650B28">
              <w:rPr>
                <w:rFonts w:cs="Calibri"/>
                <w:szCs w:val="20"/>
              </w:rPr>
              <w:t>Increased availability of, and access to, financing for sustainable energy, energy access and low carbon development initiatives in the energy supply and demand sectors</w:t>
            </w:r>
          </w:p>
          <w:p w14:paraId="045EB605" w14:textId="77777777" w:rsidR="00DA021B" w:rsidRPr="00650B28" w:rsidRDefault="00DA021B" w:rsidP="00F67FBA">
            <w:pPr>
              <w:spacing w:after="0"/>
              <w:jc w:val="left"/>
              <w:rPr>
                <w:rFonts w:cs="Calibri"/>
                <w:b/>
                <w:bCs/>
                <w:szCs w:val="20"/>
              </w:rPr>
            </w:pPr>
          </w:p>
        </w:tc>
        <w:tc>
          <w:tcPr>
            <w:tcW w:w="3060" w:type="dxa"/>
          </w:tcPr>
          <w:p w14:paraId="407980CF" w14:textId="77777777" w:rsidR="00DA021B" w:rsidRPr="00650B28" w:rsidRDefault="00DA021B" w:rsidP="00F67FBA">
            <w:pPr>
              <w:spacing w:after="0"/>
              <w:jc w:val="left"/>
              <w:rPr>
                <w:rFonts w:cs="Calibri"/>
                <w:bCs/>
                <w:i/>
                <w:szCs w:val="20"/>
              </w:rPr>
            </w:pPr>
            <w:r w:rsidRPr="00650B28">
              <w:rPr>
                <w:rFonts w:cs="Calibri"/>
                <w:szCs w:val="20"/>
              </w:rPr>
              <w:t>No. of developed and recommended financing schemes/mechanisms with Niue Development Bank for supporting climate resilient and low carbon development initiatives in the country</w:t>
            </w:r>
          </w:p>
        </w:tc>
        <w:tc>
          <w:tcPr>
            <w:tcW w:w="1080" w:type="dxa"/>
          </w:tcPr>
          <w:p w14:paraId="104F585F"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4EFDFFD0" w14:textId="77777777" w:rsidR="00DA021B" w:rsidRPr="00650B28" w:rsidRDefault="00DA021B" w:rsidP="00F67FBA">
            <w:pPr>
              <w:spacing w:after="0"/>
              <w:jc w:val="center"/>
              <w:rPr>
                <w:rFonts w:cs="Calibri"/>
                <w:bCs/>
                <w:szCs w:val="20"/>
              </w:rPr>
            </w:pPr>
            <w:r w:rsidRPr="00650B28">
              <w:rPr>
                <w:rFonts w:cs="Calibri"/>
                <w:bCs/>
                <w:szCs w:val="20"/>
              </w:rPr>
              <w:t>1</w:t>
            </w:r>
          </w:p>
        </w:tc>
        <w:tc>
          <w:tcPr>
            <w:tcW w:w="1170" w:type="dxa"/>
          </w:tcPr>
          <w:p w14:paraId="014BBD76" w14:textId="77777777" w:rsidR="00DA021B" w:rsidRPr="00650B28" w:rsidRDefault="00DA021B" w:rsidP="00F67FBA">
            <w:pPr>
              <w:spacing w:after="0"/>
              <w:jc w:val="center"/>
              <w:rPr>
                <w:rFonts w:cs="Calibri"/>
                <w:bCs/>
                <w:szCs w:val="20"/>
              </w:rPr>
            </w:pPr>
            <w:r w:rsidRPr="00650B28">
              <w:rPr>
                <w:rFonts w:cs="Calibri"/>
                <w:bCs/>
                <w:szCs w:val="20"/>
              </w:rPr>
              <w:t>2</w:t>
            </w:r>
          </w:p>
        </w:tc>
        <w:tc>
          <w:tcPr>
            <w:tcW w:w="2880" w:type="dxa"/>
            <w:vMerge w:val="restart"/>
          </w:tcPr>
          <w:p w14:paraId="51B004C0" w14:textId="77777777" w:rsidR="00DA021B" w:rsidRPr="00650B28" w:rsidRDefault="00DA021B" w:rsidP="00F67FBA">
            <w:pPr>
              <w:spacing w:after="0"/>
              <w:jc w:val="left"/>
              <w:rPr>
                <w:rFonts w:cs="Calibri"/>
                <w:szCs w:val="20"/>
              </w:rPr>
            </w:pPr>
            <w:r w:rsidRPr="00650B28">
              <w:rPr>
                <w:rFonts w:cs="Calibri"/>
                <w:szCs w:val="20"/>
              </w:rPr>
              <w:t xml:space="preserve">Documents on the </w:t>
            </w:r>
            <w:r w:rsidR="00251204" w:rsidRPr="00650B28">
              <w:rPr>
                <w:rFonts w:cs="Calibri"/>
                <w:szCs w:val="20"/>
              </w:rPr>
              <w:t xml:space="preserve">development process for the </w:t>
            </w:r>
            <w:r w:rsidRPr="00650B28">
              <w:rPr>
                <w:rFonts w:cs="Calibri"/>
                <w:szCs w:val="20"/>
              </w:rPr>
              <w:t>financial schemes</w:t>
            </w:r>
          </w:p>
          <w:p w14:paraId="68B30C05" w14:textId="77777777" w:rsidR="00DA021B" w:rsidRPr="00650B28" w:rsidRDefault="00DA021B" w:rsidP="00F67FBA">
            <w:pPr>
              <w:spacing w:after="0"/>
              <w:jc w:val="left"/>
              <w:rPr>
                <w:rFonts w:cs="Calibri"/>
                <w:szCs w:val="20"/>
              </w:rPr>
            </w:pPr>
            <w:r w:rsidRPr="00650B28">
              <w:rPr>
                <w:rFonts w:cs="Calibri"/>
                <w:szCs w:val="20"/>
              </w:rPr>
              <w:t>Annual Reports on the planned and implemented low carbon development projects that are financed through the adopted financing scheme(s)</w:t>
            </w:r>
          </w:p>
          <w:p w14:paraId="37E1120E" w14:textId="77777777" w:rsidR="00DA021B" w:rsidRPr="00650B28" w:rsidRDefault="00DA021B" w:rsidP="00F67FBA">
            <w:pPr>
              <w:spacing w:after="0"/>
              <w:jc w:val="left"/>
              <w:rPr>
                <w:rFonts w:cs="Calibri"/>
                <w:bCs/>
                <w:i/>
                <w:szCs w:val="20"/>
              </w:rPr>
            </w:pPr>
            <w:r w:rsidRPr="00650B28">
              <w:rPr>
                <w:rFonts w:cs="Calibri"/>
                <w:szCs w:val="20"/>
              </w:rPr>
              <w:t>Project M&amp;E and activity reports</w:t>
            </w:r>
          </w:p>
        </w:tc>
        <w:tc>
          <w:tcPr>
            <w:tcW w:w="2520" w:type="dxa"/>
            <w:vMerge w:val="restart"/>
          </w:tcPr>
          <w:p w14:paraId="507E6EB0" w14:textId="77777777" w:rsidR="00DA021B" w:rsidRPr="00650B28" w:rsidRDefault="00DA021B" w:rsidP="00F67FBA">
            <w:pPr>
              <w:spacing w:after="0"/>
              <w:jc w:val="left"/>
              <w:rPr>
                <w:rFonts w:cs="Calibri"/>
                <w:bCs/>
                <w:i/>
                <w:szCs w:val="20"/>
              </w:rPr>
            </w:pPr>
            <w:r w:rsidRPr="00650B28">
              <w:rPr>
                <w:rFonts w:cs="Calibri"/>
                <w:szCs w:val="20"/>
              </w:rPr>
              <w:t>Continuous commitment and support by the national government and financial sector on the implementation of the adopted financing schemes</w:t>
            </w:r>
          </w:p>
        </w:tc>
      </w:tr>
      <w:tr w:rsidR="00DA021B" w:rsidRPr="00650B28" w14:paraId="4DDB4A12" w14:textId="77777777" w:rsidTr="00BF45B8">
        <w:trPr>
          <w:trHeight w:val="235"/>
        </w:trPr>
        <w:tc>
          <w:tcPr>
            <w:tcW w:w="2628" w:type="dxa"/>
            <w:vMerge/>
            <w:shd w:val="pct12" w:color="auto" w:fill="auto"/>
          </w:tcPr>
          <w:p w14:paraId="68F004BA" w14:textId="77777777" w:rsidR="00DA021B" w:rsidRPr="00650B28" w:rsidRDefault="00DA021B" w:rsidP="00F67FBA">
            <w:pPr>
              <w:spacing w:after="0"/>
              <w:jc w:val="left"/>
              <w:rPr>
                <w:rFonts w:cs="Calibri"/>
                <w:b/>
                <w:bCs/>
                <w:szCs w:val="20"/>
              </w:rPr>
            </w:pPr>
          </w:p>
        </w:tc>
        <w:tc>
          <w:tcPr>
            <w:tcW w:w="3060" w:type="dxa"/>
          </w:tcPr>
          <w:p w14:paraId="5AF24DB4" w14:textId="77777777" w:rsidR="00DA021B" w:rsidRPr="00650B28" w:rsidRDefault="00DA021B" w:rsidP="00F67FBA">
            <w:pPr>
              <w:spacing w:after="0"/>
              <w:jc w:val="left"/>
              <w:rPr>
                <w:rFonts w:cs="Calibri"/>
                <w:szCs w:val="20"/>
              </w:rPr>
            </w:pPr>
            <w:r w:rsidRPr="00650B28">
              <w:rPr>
                <w:rFonts w:cs="Calibri"/>
                <w:szCs w:val="20"/>
              </w:rPr>
              <w:t>No. of small-scale EE projects and RE technology projects financed either through the adopted financing scheme; or by private sector investment</w:t>
            </w:r>
          </w:p>
        </w:tc>
        <w:tc>
          <w:tcPr>
            <w:tcW w:w="1080" w:type="dxa"/>
          </w:tcPr>
          <w:p w14:paraId="1C9BCF14"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20640031" w14:textId="77777777" w:rsidR="00DA021B" w:rsidRPr="00650B28" w:rsidRDefault="008E7EFE" w:rsidP="00F67FBA">
            <w:pPr>
              <w:spacing w:after="0"/>
              <w:jc w:val="center"/>
              <w:rPr>
                <w:rFonts w:cs="Calibri"/>
                <w:bCs/>
                <w:szCs w:val="20"/>
              </w:rPr>
            </w:pPr>
            <w:r w:rsidRPr="00650B28">
              <w:rPr>
                <w:rFonts w:cs="Calibri"/>
                <w:bCs/>
                <w:szCs w:val="20"/>
              </w:rPr>
              <w:t>2</w:t>
            </w:r>
          </w:p>
        </w:tc>
        <w:tc>
          <w:tcPr>
            <w:tcW w:w="1170" w:type="dxa"/>
          </w:tcPr>
          <w:p w14:paraId="37682E0B" w14:textId="77777777" w:rsidR="00DA021B" w:rsidRPr="00650B28" w:rsidRDefault="008E7EFE" w:rsidP="00F67FBA">
            <w:pPr>
              <w:spacing w:after="0"/>
              <w:jc w:val="center"/>
              <w:rPr>
                <w:rFonts w:cs="Calibri"/>
                <w:bCs/>
                <w:szCs w:val="20"/>
              </w:rPr>
            </w:pPr>
            <w:r w:rsidRPr="00650B28">
              <w:rPr>
                <w:rFonts w:cs="Calibri"/>
                <w:bCs/>
                <w:szCs w:val="20"/>
              </w:rPr>
              <w:t>6</w:t>
            </w:r>
          </w:p>
        </w:tc>
        <w:tc>
          <w:tcPr>
            <w:tcW w:w="2880" w:type="dxa"/>
            <w:vMerge/>
          </w:tcPr>
          <w:p w14:paraId="32BB3875" w14:textId="77777777" w:rsidR="00DA021B" w:rsidRPr="00650B28" w:rsidRDefault="00DA021B" w:rsidP="00F67FBA">
            <w:pPr>
              <w:spacing w:after="0"/>
              <w:jc w:val="left"/>
              <w:rPr>
                <w:rFonts w:cs="Calibri"/>
                <w:bCs/>
                <w:i/>
                <w:szCs w:val="20"/>
              </w:rPr>
            </w:pPr>
          </w:p>
        </w:tc>
        <w:tc>
          <w:tcPr>
            <w:tcW w:w="2520" w:type="dxa"/>
            <w:vMerge/>
          </w:tcPr>
          <w:p w14:paraId="5371BFE3" w14:textId="77777777" w:rsidR="00DA021B" w:rsidRPr="00650B28" w:rsidRDefault="00DA021B" w:rsidP="00F67FBA">
            <w:pPr>
              <w:spacing w:after="0"/>
              <w:jc w:val="left"/>
              <w:rPr>
                <w:rFonts w:cs="Calibri"/>
                <w:bCs/>
                <w:i/>
                <w:szCs w:val="20"/>
              </w:rPr>
            </w:pPr>
          </w:p>
        </w:tc>
      </w:tr>
      <w:tr w:rsidR="00DA021B" w:rsidRPr="00650B28" w14:paraId="44090A02" w14:textId="77777777" w:rsidTr="00BF45B8">
        <w:trPr>
          <w:trHeight w:val="235"/>
        </w:trPr>
        <w:tc>
          <w:tcPr>
            <w:tcW w:w="2628" w:type="dxa"/>
            <w:vMerge/>
            <w:shd w:val="pct12" w:color="auto" w:fill="auto"/>
          </w:tcPr>
          <w:p w14:paraId="70B56FE0" w14:textId="77777777" w:rsidR="00DA021B" w:rsidRPr="00650B28" w:rsidRDefault="00DA021B" w:rsidP="00F67FBA">
            <w:pPr>
              <w:spacing w:after="0"/>
              <w:jc w:val="left"/>
              <w:rPr>
                <w:rFonts w:cs="Calibri"/>
                <w:b/>
                <w:bCs/>
                <w:szCs w:val="20"/>
              </w:rPr>
            </w:pPr>
          </w:p>
        </w:tc>
        <w:tc>
          <w:tcPr>
            <w:tcW w:w="3060" w:type="dxa"/>
          </w:tcPr>
          <w:p w14:paraId="7B91CE52" w14:textId="77777777" w:rsidR="00DA021B" w:rsidRPr="00650B28" w:rsidRDefault="00DA021B" w:rsidP="00F67FBA">
            <w:pPr>
              <w:spacing w:after="0"/>
              <w:jc w:val="left"/>
              <w:rPr>
                <w:rFonts w:cs="Calibri"/>
                <w:bCs/>
                <w:i/>
                <w:szCs w:val="20"/>
              </w:rPr>
            </w:pPr>
            <w:r w:rsidRPr="00650B28">
              <w:rPr>
                <w:rFonts w:cs="Calibri"/>
                <w:szCs w:val="20"/>
              </w:rPr>
              <w:t>No. of recommended finance/fiscal policies for supporting initiatives on LC development</w:t>
            </w:r>
          </w:p>
        </w:tc>
        <w:tc>
          <w:tcPr>
            <w:tcW w:w="1080" w:type="dxa"/>
          </w:tcPr>
          <w:p w14:paraId="23A51A00"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0FE32F5F" w14:textId="77777777" w:rsidR="00DA021B" w:rsidRPr="00650B28" w:rsidRDefault="0049750E" w:rsidP="00F67FBA">
            <w:pPr>
              <w:spacing w:after="0"/>
              <w:jc w:val="center"/>
              <w:rPr>
                <w:rFonts w:cs="Calibri"/>
                <w:bCs/>
                <w:szCs w:val="20"/>
              </w:rPr>
            </w:pPr>
            <w:r w:rsidRPr="00650B28">
              <w:rPr>
                <w:rFonts w:cs="Calibri"/>
                <w:bCs/>
                <w:szCs w:val="20"/>
              </w:rPr>
              <w:t>2</w:t>
            </w:r>
          </w:p>
        </w:tc>
        <w:tc>
          <w:tcPr>
            <w:tcW w:w="1170" w:type="dxa"/>
          </w:tcPr>
          <w:p w14:paraId="199CF9EC" w14:textId="77777777" w:rsidR="00DA021B" w:rsidRPr="00650B28" w:rsidRDefault="0049750E" w:rsidP="00F67FBA">
            <w:pPr>
              <w:spacing w:after="0"/>
              <w:jc w:val="center"/>
              <w:rPr>
                <w:rFonts w:cs="Calibri"/>
                <w:bCs/>
                <w:szCs w:val="20"/>
              </w:rPr>
            </w:pPr>
            <w:r w:rsidRPr="00650B28">
              <w:rPr>
                <w:rFonts w:cs="Calibri"/>
                <w:bCs/>
                <w:szCs w:val="20"/>
              </w:rPr>
              <w:t>2</w:t>
            </w:r>
            <w:r w:rsidR="00DA021B" w:rsidRPr="00650B28">
              <w:rPr>
                <w:rStyle w:val="FootnoteReference"/>
                <w:rFonts w:ascii="Calibri" w:hAnsi="Calibri" w:cs="Calibri"/>
                <w:bCs/>
                <w:sz w:val="20"/>
                <w:szCs w:val="20"/>
              </w:rPr>
              <w:footnoteReference w:id="26"/>
            </w:r>
          </w:p>
        </w:tc>
        <w:tc>
          <w:tcPr>
            <w:tcW w:w="2880" w:type="dxa"/>
            <w:vMerge/>
          </w:tcPr>
          <w:p w14:paraId="362CA53B" w14:textId="77777777" w:rsidR="00DA021B" w:rsidRPr="00650B28" w:rsidRDefault="00DA021B" w:rsidP="00F67FBA">
            <w:pPr>
              <w:spacing w:after="0"/>
              <w:jc w:val="left"/>
              <w:rPr>
                <w:rFonts w:cs="Calibri"/>
                <w:bCs/>
                <w:i/>
                <w:szCs w:val="20"/>
              </w:rPr>
            </w:pPr>
          </w:p>
        </w:tc>
        <w:tc>
          <w:tcPr>
            <w:tcW w:w="2520" w:type="dxa"/>
            <w:vMerge/>
          </w:tcPr>
          <w:p w14:paraId="69CBA1BF" w14:textId="77777777" w:rsidR="00DA021B" w:rsidRPr="00650B28" w:rsidRDefault="00DA021B" w:rsidP="00F67FBA">
            <w:pPr>
              <w:spacing w:after="0"/>
              <w:jc w:val="left"/>
              <w:rPr>
                <w:rFonts w:cs="Calibri"/>
                <w:bCs/>
                <w:i/>
                <w:szCs w:val="20"/>
              </w:rPr>
            </w:pPr>
          </w:p>
        </w:tc>
      </w:tr>
      <w:tr w:rsidR="00DA021B" w:rsidRPr="00650B28" w14:paraId="6E89E58C" w14:textId="77777777" w:rsidTr="00BF45B8">
        <w:trPr>
          <w:trHeight w:val="377"/>
        </w:trPr>
        <w:tc>
          <w:tcPr>
            <w:tcW w:w="14418" w:type="dxa"/>
            <w:gridSpan w:val="7"/>
            <w:shd w:val="clear" w:color="auto" w:fill="FFFFFF"/>
          </w:tcPr>
          <w:p w14:paraId="29D1BE9A" w14:textId="77777777" w:rsidR="00DA021B" w:rsidRPr="00650B28" w:rsidRDefault="00DA021B" w:rsidP="00F67FBA">
            <w:pPr>
              <w:spacing w:after="0"/>
              <w:jc w:val="left"/>
              <w:rPr>
                <w:rFonts w:cs="Calibri"/>
                <w:b/>
                <w:bCs/>
                <w:szCs w:val="20"/>
              </w:rPr>
            </w:pPr>
            <w:r w:rsidRPr="00650B28">
              <w:rPr>
                <w:rFonts w:cs="Calibri"/>
                <w:b/>
                <w:bCs/>
                <w:szCs w:val="20"/>
              </w:rPr>
              <w:t>Component 4: Climate Resilient and Low Carbon Technologies Application</w:t>
            </w:r>
          </w:p>
        </w:tc>
      </w:tr>
      <w:tr w:rsidR="00DA021B" w:rsidRPr="00650B28" w14:paraId="18B9F19B" w14:textId="77777777" w:rsidTr="00BF45B8">
        <w:trPr>
          <w:trHeight w:val="235"/>
        </w:trPr>
        <w:tc>
          <w:tcPr>
            <w:tcW w:w="2628" w:type="dxa"/>
            <w:shd w:val="pct12" w:color="auto" w:fill="auto"/>
          </w:tcPr>
          <w:p w14:paraId="3B381044" w14:textId="77777777" w:rsidR="00DA021B" w:rsidRPr="00650B28" w:rsidRDefault="00DA021B" w:rsidP="00F67FBA">
            <w:pPr>
              <w:spacing w:after="0"/>
              <w:jc w:val="left"/>
              <w:rPr>
                <w:rFonts w:cs="Calibri"/>
                <w:b/>
                <w:bCs/>
                <w:szCs w:val="20"/>
              </w:rPr>
            </w:pPr>
            <w:r w:rsidRPr="00650B28">
              <w:rPr>
                <w:rFonts w:cs="Calibri"/>
                <w:b/>
                <w:bCs/>
                <w:szCs w:val="20"/>
              </w:rPr>
              <w:t>Outcome 4</w:t>
            </w:r>
            <w:r w:rsidR="00013EB1" w:rsidRPr="00650B28">
              <w:rPr>
                <w:rFonts w:cs="Calibri"/>
                <w:b/>
                <w:bCs/>
                <w:szCs w:val="20"/>
              </w:rPr>
              <w:t>.1</w:t>
            </w:r>
            <w:r w:rsidRPr="00650B28">
              <w:rPr>
                <w:rFonts w:cs="Calibri"/>
                <w:b/>
                <w:bCs/>
                <w:szCs w:val="20"/>
              </w:rPr>
              <w:t xml:space="preserve">: </w:t>
            </w:r>
            <w:r w:rsidRPr="00650B28">
              <w:rPr>
                <w:rFonts w:cs="Calibri"/>
                <w:szCs w:val="20"/>
              </w:rPr>
              <w:t>Climate resilient and low carbon techniques and practices adopted and implemented in the energy supply and energy end-use sectors</w:t>
            </w:r>
          </w:p>
        </w:tc>
        <w:tc>
          <w:tcPr>
            <w:tcW w:w="3060" w:type="dxa"/>
          </w:tcPr>
          <w:p w14:paraId="70D4C376" w14:textId="77777777" w:rsidR="00DA021B" w:rsidRPr="00650B28" w:rsidRDefault="00DA021B" w:rsidP="00F67FBA">
            <w:pPr>
              <w:spacing w:after="0"/>
              <w:jc w:val="left"/>
              <w:rPr>
                <w:rFonts w:cs="Calibri"/>
                <w:szCs w:val="20"/>
              </w:rPr>
            </w:pPr>
            <w:r w:rsidRPr="00650B28">
              <w:rPr>
                <w:rFonts w:cs="Calibri"/>
                <w:szCs w:val="20"/>
              </w:rPr>
              <w:t>No. of completed feasibility assessments conducted for planned energy-integrated socio-economic development activities that feature RE and EE technology applications</w:t>
            </w:r>
          </w:p>
        </w:tc>
        <w:tc>
          <w:tcPr>
            <w:tcW w:w="1080" w:type="dxa"/>
          </w:tcPr>
          <w:p w14:paraId="2D5B8000"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2A4A5CD6" w14:textId="77777777" w:rsidR="00DA021B" w:rsidRPr="00650B28" w:rsidRDefault="00152BFC" w:rsidP="00F67FBA">
            <w:pPr>
              <w:spacing w:after="0"/>
              <w:jc w:val="center"/>
              <w:rPr>
                <w:rFonts w:cs="Calibri"/>
                <w:bCs/>
                <w:szCs w:val="20"/>
              </w:rPr>
            </w:pPr>
            <w:r w:rsidRPr="00650B28">
              <w:rPr>
                <w:rFonts w:cs="Calibri"/>
                <w:bCs/>
                <w:szCs w:val="20"/>
              </w:rPr>
              <w:t>2</w:t>
            </w:r>
          </w:p>
        </w:tc>
        <w:tc>
          <w:tcPr>
            <w:tcW w:w="1170" w:type="dxa"/>
          </w:tcPr>
          <w:p w14:paraId="01D8599C" w14:textId="77777777" w:rsidR="00DA021B" w:rsidRPr="00650B28" w:rsidRDefault="00F92E75" w:rsidP="00F67FBA">
            <w:pPr>
              <w:spacing w:after="0"/>
              <w:jc w:val="center"/>
              <w:rPr>
                <w:rFonts w:cs="Calibri"/>
                <w:bCs/>
                <w:szCs w:val="20"/>
              </w:rPr>
            </w:pPr>
            <w:r w:rsidRPr="00650B28">
              <w:rPr>
                <w:rFonts w:cs="Calibri"/>
                <w:bCs/>
                <w:szCs w:val="20"/>
              </w:rPr>
              <w:t>4</w:t>
            </w:r>
          </w:p>
        </w:tc>
        <w:tc>
          <w:tcPr>
            <w:tcW w:w="2880" w:type="dxa"/>
          </w:tcPr>
          <w:p w14:paraId="63F25D4F" w14:textId="77777777" w:rsidR="00DA021B" w:rsidRPr="00650B28" w:rsidRDefault="00DA021B" w:rsidP="00F67FBA">
            <w:pPr>
              <w:spacing w:after="0"/>
              <w:jc w:val="left"/>
              <w:rPr>
                <w:rFonts w:cs="Calibri"/>
                <w:szCs w:val="20"/>
              </w:rPr>
            </w:pPr>
            <w:r w:rsidRPr="00650B28">
              <w:rPr>
                <w:rFonts w:cs="Calibri"/>
                <w:szCs w:val="20"/>
              </w:rPr>
              <w:t>RE/EE technology projects feasibility assessment reports</w:t>
            </w:r>
          </w:p>
          <w:p w14:paraId="63F27CE9" w14:textId="77777777" w:rsidR="00DA021B" w:rsidRPr="00650B28" w:rsidRDefault="00DA021B" w:rsidP="00F67FBA">
            <w:pPr>
              <w:spacing w:after="0"/>
              <w:jc w:val="left"/>
              <w:rPr>
                <w:rFonts w:cs="Calibri"/>
                <w:bCs/>
                <w:i/>
                <w:szCs w:val="20"/>
              </w:rPr>
            </w:pPr>
            <w:r w:rsidRPr="00650B28">
              <w:rPr>
                <w:rFonts w:cs="Calibri"/>
                <w:szCs w:val="20"/>
              </w:rPr>
              <w:t>Project M&amp;E and activity reports</w:t>
            </w:r>
          </w:p>
        </w:tc>
        <w:tc>
          <w:tcPr>
            <w:tcW w:w="2520" w:type="dxa"/>
          </w:tcPr>
          <w:p w14:paraId="68AEE5FC" w14:textId="77777777" w:rsidR="00DA021B" w:rsidRPr="00650B28" w:rsidRDefault="00DA021B" w:rsidP="00F67FBA">
            <w:pPr>
              <w:spacing w:after="0"/>
              <w:jc w:val="left"/>
              <w:rPr>
                <w:rFonts w:cs="Calibri"/>
                <w:bCs/>
                <w:i/>
                <w:szCs w:val="20"/>
              </w:rPr>
            </w:pPr>
            <w:r w:rsidRPr="00650B28">
              <w:rPr>
                <w:rFonts w:cs="Calibri"/>
                <w:szCs w:val="20"/>
              </w:rPr>
              <w:t>Consumers and the private sector fully support and commit to the feasible replication of successful results of the demo projects</w:t>
            </w:r>
          </w:p>
        </w:tc>
      </w:tr>
      <w:tr w:rsidR="00DA021B" w:rsidRPr="00650B28" w14:paraId="0F2E41FE" w14:textId="77777777" w:rsidTr="00BF45B8">
        <w:trPr>
          <w:trHeight w:val="390"/>
        </w:trPr>
        <w:tc>
          <w:tcPr>
            <w:tcW w:w="2628" w:type="dxa"/>
            <w:vMerge w:val="restart"/>
            <w:shd w:val="pct12" w:color="auto" w:fill="auto"/>
          </w:tcPr>
          <w:p w14:paraId="307680DB" w14:textId="77777777" w:rsidR="00DA021B" w:rsidRPr="00650B28" w:rsidRDefault="00DA021B" w:rsidP="00F67FBA">
            <w:pPr>
              <w:spacing w:after="0"/>
              <w:jc w:val="left"/>
              <w:rPr>
                <w:rFonts w:cs="Calibri"/>
                <w:bCs/>
                <w:szCs w:val="20"/>
              </w:rPr>
            </w:pPr>
            <w:r w:rsidRPr="00650B28">
              <w:rPr>
                <w:rFonts w:cs="Calibri"/>
                <w:b/>
                <w:bCs/>
                <w:szCs w:val="20"/>
              </w:rPr>
              <w:t>Outcome 4</w:t>
            </w:r>
            <w:r w:rsidR="00013EB1" w:rsidRPr="00650B28">
              <w:rPr>
                <w:rFonts w:cs="Calibri"/>
                <w:b/>
                <w:bCs/>
                <w:szCs w:val="20"/>
              </w:rPr>
              <w:t>.2</w:t>
            </w:r>
            <w:r w:rsidRPr="00650B28">
              <w:rPr>
                <w:rFonts w:cs="Calibri"/>
                <w:b/>
                <w:bCs/>
                <w:szCs w:val="20"/>
              </w:rPr>
              <w:t xml:space="preserve">: </w:t>
            </w:r>
            <w:r w:rsidRPr="00650B28">
              <w:rPr>
                <w:rFonts w:cs="Calibri"/>
                <w:bCs/>
                <w:szCs w:val="20"/>
              </w:rPr>
              <w:t>Enhanced confidence in the viability of climate resilient and low carbon technology applications in the energy supply and demand sectors</w:t>
            </w:r>
          </w:p>
          <w:p w14:paraId="4D3A1837" w14:textId="77777777" w:rsidR="00DA021B" w:rsidRPr="00650B28" w:rsidRDefault="00DA021B" w:rsidP="00F67FBA">
            <w:pPr>
              <w:spacing w:after="0"/>
              <w:jc w:val="left"/>
              <w:rPr>
                <w:rFonts w:cs="Calibri"/>
                <w:b/>
                <w:bCs/>
                <w:szCs w:val="20"/>
              </w:rPr>
            </w:pPr>
          </w:p>
        </w:tc>
        <w:tc>
          <w:tcPr>
            <w:tcW w:w="3060" w:type="dxa"/>
          </w:tcPr>
          <w:p w14:paraId="48BFDAD5" w14:textId="77777777" w:rsidR="00DA021B" w:rsidRPr="00650B28" w:rsidRDefault="00DA021B" w:rsidP="00F67FBA">
            <w:pPr>
              <w:spacing w:after="0"/>
              <w:jc w:val="left"/>
              <w:rPr>
                <w:rFonts w:cs="Calibri"/>
                <w:bCs/>
                <w:i/>
                <w:szCs w:val="20"/>
              </w:rPr>
            </w:pPr>
            <w:r w:rsidRPr="00650B28">
              <w:rPr>
                <w:rFonts w:cs="Calibri"/>
                <w:szCs w:val="20"/>
              </w:rPr>
              <w:t>Cumulative amount of energy savings from the successfully installed and operational demonstrations (including replications) of sustainable energy and low carbon technology applications, toe</w:t>
            </w:r>
            <w:r w:rsidR="00B93F68" w:rsidRPr="00650B28">
              <w:rPr>
                <w:rStyle w:val="FootnoteReference"/>
                <w:szCs w:val="20"/>
              </w:rPr>
              <w:footnoteReference w:id="27"/>
            </w:r>
          </w:p>
        </w:tc>
        <w:tc>
          <w:tcPr>
            <w:tcW w:w="1080" w:type="dxa"/>
          </w:tcPr>
          <w:p w14:paraId="033B09F4" w14:textId="77777777" w:rsidR="00DA021B" w:rsidRPr="00650B28" w:rsidRDefault="0093345B" w:rsidP="00F67FBA">
            <w:pPr>
              <w:spacing w:after="0"/>
              <w:jc w:val="center"/>
              <w:rPr>
                <w:rFonts w:cs="Calibri"/>
                <w:bCs/>
                <w:szCs w:val="20"/>
              </w:rPr>
            </w:pPr>
            <w:r w:rsidRPr="00650B28">
              <w:rPr>
                <w:rFonts w:cs="Calibri"/>
                <w:bCs/>
                <w:szCs w:val="20"/>
              </w:rPr>
              <w:t>0</w:t>
            </w:r>
          </w:p>
        </w:tc>
        <w:tc>
          <w:tcPr>
            <w:tcW w:w="1080" w:type="dxa"/>
          </w:tcPr>
          <w:p w14:paraId="0AF990B0" w14:textId="77777777" w:rsidR="00DA021B" w:rsidRPr="00650B28" w:rsidRDefault="00B93F68" w:rsidP="00F67FBA">
            <w:pPr>
              <w:spacing w:after="0"/>
              <w:jc w:val="center"/>
              <w:rPr>
                <w:rFonts w:cs="Calibri"/>
                <w:bCs/>
                <w:szCs w:val="20"/>
              </w:rPr>
            </w:pPr>
            <w:r w:rsidRPr="00650B28">
              <w:rPr>
                <w:rFonts w:cs="Calibri"/>
                <w:bCs/>
                <w:szCs w:val="20"/>
              </w:rPr>
              <w:t>0</w:t>
            </w:r>
          </w:p>
        </w:tc>
        <w:tc>
          <w:tcPr>
            <w:tcW w:w="1170" w:type="dxa"/>
          </w:tcPr>
          <w:p w14:paraId="23306883" w14:textId="77777777" w:rsidR="00DA021B" w:rsidRPr="00650B28" w:rsidRDefault="00B93F68" w:rsidP="00F67FBA">
            <w:pPr>
              <w:spacing w:after="0"/>
              <w:jc w:val="center"/>
              <w:rPr>
                <w:rFonts w:cs="Calibri"/>
                <w:bCs/>
                <w:szCs w:val="20"/>
              </w:rPr>
            </w:pPr>
            <w:r w:rsidRPr="00650B28">
              <w:rPr>
                <w:rFonts w:cs="Calibri"/>
                <w:bCs/>
                <w:szCs w:val="20"/>
              </w:rPr>
              <w:t>368</w:t>
            </w:r>
          </w:p>
        </w:tc>
        <w:tc>
          <w:tcPr>
            <w:tcW w:w="2880" w:type="dxa"/>
            <w:vMerge w:val="restart"/>
          </w:tcPr>
          <w:p w14:paraId="13263962" w14:textId="77777777" w:rsidR="00DA021B" w:rsidRPr="00650B28" w:rsidRDefault="00DA021B" w:rsidP="00F67FBA">
            <w:pPr>
              <w:spacing w:after="0"/>
              <w:jc w:val="left"/>
              <w:rPr>
                <w:rFonts w:cs="Calibri"/>
                <w:szCs w:val="20"/>
              </w:rPr>
            </w:pPr>
            <w:r w:rsidRPr="00650B28">
              <w:rPr>
                <w:rFonts w:cs="Calibri"/>
                <w:szCs w:val="20"/>
              </w:rPr>
              <w:t>Demo RE-based electricity generation and low carbon technology application project profiles</w:t>
            </w:r>
          </w:p>
          <w:p w14:paraId="3C7419FD" w14:textId="77777777" w:rsidR="00DA021B" w:rsidRPr="00650B28" w:rsidRDefault="00DA021B" w:rsidP="00F67FBA">
            <w:pPr>
              <w:spacing w:after="0"/>
              <w:jc w:val="left"/>
              <w:rPr>
                <w:rFonts w:cs="Calibri"/>
                <w:szCs w:val="20"/>
              </w:rPr>
            </w:pPr>
            <w:r w:rsidRPr="00650B28">
              <w:rPr>
                <w:rFonts w:cs="Calibri"/>
                <w:szCs w:val="20"/>
              </w:rPr>
              <w:t>Performance and evaluation reports of the demo projects</w:t>
            </w:r>
          </w:p>
          <w:p w14:paraId="4D15D5A4" w14:textId="77777777" w:rsidR="00DA021B" w:rsidRPr="00650B28" w:rsidRDefault="00DA021B" w:rsidP="00F67FBA">
            <w:pPr>
              <w:spacing w:after="0"/>
              <w:jc w:val="left"/>
              <w:rPr>
                <w:rFonts w:cs="Calibri"/>
                <w:bCs/>
                <w:i/>
                <w:szCs w:val="20"/>
              </w:rPr>
            </w:pPr>
            <w:r w:rsidRPr="00650B28">
              <w:rPr>
                <w:rFonts w:cs="Calibri"/>
                <w:szCs w:val="20"/>
              </w:rPr>
              <w:t>Project M&amp;E and activity reports</w:t>
            </w:r>
          </w:p>
        </w:tc>
        <w:tc>
          <w:tcPr>
            <w:tcW w:w="2520" w:type="dxa"/>
            <w:vMerge w:val="restart"/>
          </w:tcPr>
          <w:p w14:paraId="59B1C4C0" w14:textId="77777777" w:rsidR="00DA021B" w:rsidRPr="00650B28" w:rsidRDefault="00DA021B" w:rsidP="00F67FBA">
            <w:pPr>
              <w:spacing w:after="0"/>
              <w:jc w:val="left"/>
              <w:rPr>
                <w:rFonts w:cs="Calibri"/>
                <w:szCs w:val="20"/>
              </w:rPr>
            </w:pPr>
            <w:r w:rsidRPr="00650B28">
              <w:rPr>
                <w:rFonts w:cs="Calibri"/>
                <w:szCs w:val="20"/>
              </w:rPr>
              <w:t>As per schedule implementation and completion of demo projects</w:t>
            </w:r>
          </w:p>
          <w:p w14:paraId="13D5E13B" w14:textId="77777777" w:rsidR="00DA021B" w:rsidRPr="00650B28" w:rsidRDefault="00DA021B" w:rsidP="00F67FBA">
            <w:pPr>
              <w:spacing w:after="0"/>
              <w:jc w:val="left"/>
              <w:rPr>
                <w:rFonts w:cs="Calibri"/>
                <w:bCs/>
                <w:i/>
                <w:szCs w:val="20"/>
              </w:rPr>
            </w:pPr>
            <w:r w:rsidRPr="00650B28">
              <w:rPr>
                <w:rFonts w:cs="Calibri"/>
                <w:szCs w:val="20"/>
              </w:rPr>
              <w:t>Consumers and the private sector fully support and commit to the feasible replication of successful results of the demo projects</w:t>
            </w:r>
          </w:p>
        </w:tc>
      </w:tr>
      <w:tr w:rsidR="00DA021B" w:rsidRPr="00650B28" w14:paraId="509391E4" w14:textId="77777777" w:rsidTr="00BF45B8">
        <w:trPr>
          <w:trHeight w:val="390"/>
        </w:trPr>
        <w:tc>
          <w:tcPr>
            <w:tcW w:w="2628" w:type="dxa"/>
            <w:vMerge/>
            <w:shd w:val="pct12" w:color="auto" w:fill="auto"/>
          </w:tcPr>
          <w:p w14:paraId="7CA67188" w14:textId="77777777" w:rsidR="00DA021B" w:rsidRPr="00650B28" w:rsidRDefault="00DA021B" w:rsidP="00F67FBA">
            <w:pPr>
              <w:spacing w:after="0"/>
              <w:jc w:val="left"/>
              <w:rPr>
                <w:rFonts w:cs="Calibri"/>
                <w:b/>
                <w:bCs/>
                <w:szCs w:val="20"/>
              </w:rPr>
            </w:pPr>
          </w:p>
        </w:tc>
        <w:tc>
          <w:tcPr>
            <w:tcW w:w="3060" w:type="dxa"/>
          </w:tcPr>
          <w:p w14:paraId="185E5A75" w14:textId="77777777" w:rsidR="00DA021B" w:rsidRPr="00650B28" w:rsidRDefault="00DA021B" w:rsidP="00F67FBA">
            <w:pPr>
              <w:spacing w:after="0"/>
              <w:jc w:val="left"/>
              <w:rPr>
                <w:rFonts w:cs="Calibri"/>
                <w:szCs w:val="20"/>
              </w:rPr>
            </w:pPr>
            <w:r w:rsidRPr="00650B28">
              <w:rPr>
                <w:rFonts w:cs="Calibri"/>
                <w:szCs w:val="20"/>
              </w:rPr>
              <w:t>No. of RE and EE technologies application projects designed and financed for implementation as influenced by the results and outcomes of the demonstrations</w:t>
            </w:r>
          </w:p>
        </w:tc>
        <w:tc>
          <w:tcPr>
            <w:tcW w:w="1080" w:type="dxa"/>
          </w:tcPr>
          <w:p w14:paraId="76C0EB47" w14:textId="77777777" w:rsidR="00DA021B" w:rsidRPr="00650B28" w:rsidRDefault="00DA021B" w:rsidP="00F67FBA">
            <w:pPr>
              <w:spacing w:after="0"/>
              <w:jc w:val="center"/>
              <w:rPr>
                <w:rFonts w:cs="Calibri"/>
                <w:bCs/>
                <w:szCs w:val="20"/>
              </w:rPr>
            </w:pPr>
            <w:r w:rsidRPr="00650B28">
              <w:rPr>
                <w:rFonts w:cs="Calibri"/>
                <w:bCs/>
                <w:szCs w:val="20"/>
              </w:rPr>
              <w:t>0</w:t>
            </w:r>
          </w:p>
        </w:tc>
        <w:tc>
          <w:tcPr>
            <w:tcW w:w="1080" w:type="dxa"/>
          </w:tcPr>
          <w:p w14:paraId="620F0C82" w14:textId="77777777" w:rsidR="00DA021B" w:rsidRPr="00650B28" w:rsidRDefault="00DA021B" w:rsidP="00F67FBA">
            <w:pPr>
              <w:spacing w:after="0"/>
              <w:jc w:val="center"/>
              <w:rPr>
                <w:rFonts w:cs="Calibri"/>
                <w:bCs/>
                <w:szCs w:val="20"/>
              </w:rPr>
            </w:pPr>
            <w:r w:rsidRPr="00650B28">
              <w:rPr>
                <w:rFonts w:cs="Calibri"/>
                <w:bCs/>
                <w:szCs w:val="20"/>
              </w:rPr>
              <w:t>1</w:t>
            </w:r>
            <w:r w:rsidRPr="00650B28">
              <w:rPr>
                <w:rStyle w:val="FootnoteReference"/>
                <w:rFonts w:ascii="Calibri" w:hAnsi="Calibri" w:cs="Calibri"/>
                <w:bCs/>
                <w:sz w:val="20"/>
                <w:szCs w:val="20"/>
              </w:rPr>
              <w:footnoteReference w:id="28"/>
            </w:r>
          </w:p>
        </w:tc>
        <w:tc>
          <w:tcPr>
            <w:tcW w:w="1170" w:type="dxa"/>
          </w:tcPr>
          <w:p w14:paraId="765FD208" w14:textId="77777777" w:rsidR="00DA021B" w:rsidRPr="00650B28" w:rsidRDefault="00DA021B" w:rsidP="00F67FBA">
            <w:pPr>
              <w:spacing w:after="0"/>
              <w:jc w:val="center"/>
              <w:rPr>
                <w:rFonts w:cs="Calibri"/>
                <w:bCs/>
                <w:szCs w:val="20"/>
              </w:rPr>
            </w:pPr>
            <w:r w:rsidRPr="00650B28">
              <w:rPr>
                <w:rFonts w:cs="Calibri"/>
                <w:bCs/>
                <w:szCs w:val="20"/>
              </w:rPr>
              <w:t>5</w:t>
            </w:r>
          </w:p>
        </w:tc>
        <w:tc>
          <w:tcPr>
            <w:tcW w:w="2880" w:type="dxa"/>
            <w:vMerge/>
          </w:tcPr>
          <w:p w14:paraId="550971F1" w14:textId="77777777" w:rsidR="00DA021B" w:rsidRPr="00650B28" w:rsidRDefault="00DA021B" w:rsidP="00F67FBA">
            <w:pPr>
              <w:spacing w:after="0"/>
              <w:jc w:val="left"/>
              <w:rPr>
                <w:rFonts w:cs="Calibri"/>
                <w:bCs/>
                <w:i/>
                <w:szCs w:val="20"/>
              </w:rPr>
            </w:pPr>
          </w:p>
        </w:tc>
        <w:tc>
          <w:tcPr>
            <w:tcW w:w="2520" w:type="dxa"/>
            <w:vMerge/>
          </w:tcPr>
          <w:p w14:paraId="66652043" w14:textId="77777777" w:rsidR="00DA021B" w:rsidRPr="00650B28" w:rsidRDefault="00DA021B" w:rsidP="00F67FBA">
            <w:pPr>
              <w:spacing w:after="0"/>
              <w:jc w:val="left"/>
              <w:rPr>
                <w:rFonts w:cs="Calibri"/>
                <w:bCs/>
                <w:i/>
                <w:szCs w:val="20"/>
              </w:rPr>
            </w:pPr>
          </w:p>
        </w:tc>
      </w:tr>
      <w:tr w:rsidR="00DA021B" w:rsidRPr="00650B28" w14:paraId="5AE4FCFB" w14:textId="77777777" w:rsidTr="00BF45B8">
        <w:trPr>
          <w:trHeight w:val="377"/>
        </w:trPr>
        <w:tc>
          <w:tcPr>
            <w:tcW w:w="14418" w:type="dxa"/>
            <w:gridSpan w:val="7"/>
            <w:shd w:val="clear" w:color="auto" w:fill="FFFFFF"/>
          </w:tcPr>
          <w:p w14:paraId="4850B2B7" w14:textId="77777777" w:rsidR="00DA021B" w:rsidRPr="00650B28" w:rsidRDefault="00DA021B" w:rsidP="00F67FBA">
            <w:pPr>
              <w:spacing w:after="0"/>
              <w:jc w:val="left"/>
              <w:rPr>
                <w:rFonts w:cs="Calibri"/>
                <w:b/>
                <w:bCs/>
                <w:szCs w:val="20"/>
              </w:rPr>
            </w:pPr>
            <w:r w:rsidRPr="00650B28">
              <w:rPr>
                <w:rFonts w:cs="Calibri"/>
                <w:b/>
                <w:bCs/>
                <w:szCs w:val="20"/>
              </w:rPr>
              <w:t>Component 5: Enhancement of Awareness on Low Carbon Development</w:t>
            </w:r>
          </w:p>
        </w:tc>
      </w:tr>
      <w:tr w:rsidR="00BD3267" w:rsidRPr="00650B28" w14:paraId="7BDF0871" w14:textId="77777777" w:rsidTr="00BF45B8">
        <w:trPr>
          <w:trHeight w:val="390"/>
        </w:trPr>
        <w:tc>
          <w:tcPr>
            <w:tcW w:w="2628" w:type="dxa"/>
            <w:vMerge w:val="restart"/>
            <w:shd w:val="pct12" w:color="auto" w:fill="auto"/>
          </w:tcPr>
          <w:p w14:paraId="1DCA159B" w14:textId="77777777" w:rsidR="00BD3267" w:rsidRPr="00650B28" w:rsidRDefault="00BD3267" w:rsidP="00F67FBA">
            <w:pPr>
              <w:spacing w:after="0"/>
              <w:jc w:val="left"/>
              <w:rPr>
                <w:rFonts w:cs="Calibri"/>
                <w:b/>
                <w:bCs/>
                <w:szCs w:val="20"/>
              </w:rPr>
            </w:pPr>
            <w:r w:rsidRPr="00650B28">
              <w:rPr>
                <w:rFonts w:cs="Calibri"/>
                <w:b/>
                <w:bCs/>
                <w:szCs w:val="20"/>
              </w:rPr>
              <w:t xml:space="preserve">Outcome 5: </w:t>
            </w:r>
            <w:r w:rsidRPr="00650B28">
              <w:rPr>
                <w:rFonts w:cs="Calibri"/>
                <w:szCs w:val="20"/>
              </w:rPr>
              <w:t>Enhanced levels of awareness and attitude towards climate resilient and low carbon development in the energy supply and energy end use sectors</w:t>
            </w:r>
          </w:p>
        </w:tc>
        <w:tc>
          <w:tcPr>
            <w:tcW w:w="3060" w:type="dxa"/>
          </w:tcPr>
          <w:p w14:paraId="6CABAEC7" w14:textId="77777777" w:rsidR="00BD3267" w:rsidRPr="00650B28" w:rsidRDefault="00BD3267" w:rsidP="00F67FBA">
            <w:pPr>
              <w:spacing w:after="0"/>
              <w:jc w:val="left"/>
              <w:rPr>
                <w:rFonts w:cs="Calibri"/>
                <w:bCs/>
                <w:i/>
                <w:szCs w:val="20"/>
              </w:rPr>
            </w:pPr>
            <w:r w:rsidRPr="00650B28">
              <w:rPr>
                <w:rFonts w:cs="Calibri"/>
                <w:b/>
                <w:i/>
                <w:szCs w:val="20"/>
              </w:rPr>
              <w:t>Incremental</w:t>
            </w:r>
            <w:r w:rsidRPr="00650B28">
              <w:rPr>
                <w:rFonts w:cs="Calibri"/>
                <w:szCs w:val="20"/>
              </w:rPr>
              <w:t xml:space="preserve"> no. of energy consumers (e.g., households) that will utilize EE appliances and RE-based energy generating and consuming equipment acquired through AREAN initiatives</w:t>
            </w:r>
          </w:p>
        </w:tc>
        <w:tc>
          <w:tcPr>
            <w:tcW w:w="1080" w:type="dxa"/>
          </w:tcPr>
          <w:p w14:paraId="115CEF79" w14:textId="77777777" w:rsidR="00BD3267" w:rsidRPr="00650B28" w:rsidRDefault="00BD3267" w:rsidP="00F67FBA">
            <w:pPr>
              <w:spacing w:after="0"/>
              <w:jc w:val="center"/>
              <w:rPr>
                <w:rFonts w:cs="Calibri"/>
                <w:bCs/>
                <w:szCs w:val="20"/>
              </w:rPr>
            </w:pPr>
            <w:r w:rsidRPr="00650B28">
              <w:rPr>
                <w:rFonts w:cs="Calibri"/>
                <w:bCs/>
                <w:szCs w:val="20"/>
              </w:rPr>
              <w:t>0</w:t>
            </w:r>
          </w:p>
        </w:tc>
        <w:tc>
          <w:tcPr>
            <w:tcW w:w="1080" w:type="dxa"/>
          </w:tcPr>
          <w:p w14:paraId="355BAD14" w14:textId="77777777" w:rsidR="00BD3267" w:rsidRPr="00650B28" w:rsidRDefault="00BD3267" w:rsidP="00F67FBA">
            <w:pPr>
              <w:spacing w:after="0"/>
              <w:jc w:val="center"/>
              <w:rPr>
                <w:rFonts w:cs="Calibri"/>
                <w:bCs/>
                <w:szCs w:val="20"/>
              </w:rPr>
            </w:pPr>
            <w:r w:rsidRPr="00650B28">
              <w:rPr>
                <w:rFonts w:cs="Calibri"/>
                <w:bCs/>
                <w:szCs w:val="20"/>
              </w:rPr>
              <w:t>40</w:t>
            </w:r>
          </w:p>
        </w:tc>
        <w:tc>
          <w:tcPr>
            <w:tcW w:w="1170" w:type="dxa"/>
          </w:tcPr>
          <w:p w14:paraId="190BB3FB" w14:textId="77777777" w:rsidR="00BD3267" w:rsidRPr="00650B28" w:rsidRDefault="00BD3267" w:rsidP="00F67FBA">
            <w:pPr>
              <w:spacing w:after="0"/>
              <w:jc w:val="center"/>
              <w:rPr>
                <w:rFonts w:cs="Calibri"/>
                <w:bCs/>
                <w:szCs w:val="20"/>
              </w:rPr>
            </w:pPr>
            <w:r w:rsidRPr="00650B28">
              <w:rPr>
                <w:rFonts w:cs="Calibri"/>
                <w:bCs/>
                <w:szCs w:val="20"/>
              </w:rPr>
              <w:t>160</w:t>
            </w:r>
            <w:r w:rsidRPr="00650B28">
              <w:rPr>
                <w:rStyle w:val="FootnoteReference"/>
                <w:rFonts w:ascii="Calibri" w:hAnsi="Calibri" w:cs="Calibri"/>
                <w:bCs/>
                <w:sz w:val="20"/>
                <w:szCs w:val="20"/>
              </w:rPr>
              <w:footnoteReference w:id="29"/>
            </w:r>
          </w:p>
        </w:tc>
        <w:tc>
          <w:tcPr>
            <w:tcW w:w="2880" w:type="dxa"/>
            <w:vMerge w:val="restart"/>
          </w:tcPr>
          <w:p w14:paraId="7104643F" w14:textId="77777777" w:rsidR="00BD3267" w:rsidRPr="00650B28" w:rsidRDefault="00BD3267" w:rsidP="00F67FBA">
            <w:pPr>
              <w:spacing w:after="0"/>
              <w:jc w:val="left"/>
              <w:rPr>
                <w:rFonts w:cs="Calibri"/>
                <w:szCs w:val="20"/>
              </w:rPr>
            </w:pPr>
            <w:r w:rsidRPr="00650B28">
              <w:rPr>
                <w:rFonts w:cs="Calibri"/>
                <w:szCs w:val="20"/>
              </w:rPr>
              <w:t>Survey of energy consumption of consumers (e.g., household energy survey)</w:t>
            </w:r>
          </w:p>
          <w:p w14:paraId="5086AA57" w14:textId="77777777" w:rsidR="00BD3267" w:rsidRPr="00650B28" w:rsidRDefault="00BD3267" w:rsidP="00F67FBA">
            <w:pPr>
              <w:spacing w:after="0"/>
              <w:jc w:val="left"/>
              <w:rPr>
                <w:rFonts w:cs="Calibri"/>
                <w:szCs w:val="20"/>
              </w:rPr>
            </w:pPr>
            <w:r w:rsidRPr="00650B28">
              <w:rPr>
                <w:rFonts w:cs="Calibri"/>
                <w:szCs w:val="20"/>
              </w:rPr>
              <w:t>Business registrations of local technical and engineering service providers that are working on low carbon technology projects</w:t>
            </w:r>
          </w:p>
          <w:p w14:paraId="5941A358" w14:textId="77777777" w:rsidR="00BD3267" w:rsidRPr="00650B28" w:rsidRDefault="00BD3267" w:rsidP="00F67FBA">
            <w:pPr>
              <w:spacing w:after="0"/>
              <w:jc w:val="left"/>
              <w:rPr>
                <w:rFonts w:cs="Calibri"/>
                <w:bCs/>
                <w:i/>
                <w:szCs w:val="20"/>
              </w:rPr>
            </w:pPr>
            <w:r w:rsidRPr="00650B28">
              <w:rPr>
                <w:rFonts w:cs="Calibri"/>
                <w:szCs w:val="20"/>
              </w:rPr>
              <w:t>Project M&amp;E and activity reports</w:t>
            </w:r>
          </w:p>
        </w:tc>
        <w:tc>
          <w:tcPr>
            <w:tcW w:w="2520" w:type="dxa"/>
            <w:vMerge w:val="restart"/>
          </w:tcPr>
          <w:p w14:paraId="46245BB5" w14:textId="77777777" w:rsidR="00BD3267" w:rsidRPr="00650B28" w:rsidRDefault="00BD3267" w:rsidP="00F67FBA">
            <w:pPr>
              <w:spacing w:after="0"/>
              <w:jc w:val="left"/>
              <w:rPr>
                <w:rFonts w:cs="Calibri"/>
                <w:bCs/>
                <w:i/>
                <w:szCs w:val="20"/>
              </w:rPr>
            </w:pPr>
            <w:r w:rsidRPr="00650B28">
              <w:rPr>
                <w:rFonts w:cs="Calibri"/>
                <w:szCs w:val="20"/>
              </w:rPr>
              <w:t>Continuous commitment and support on sustainable energy and low carbon development by the national government</w:t>
            </w:r>
          </w:p>
        </w:tc>
      </w:tr>
      <w:tr w:rsidR="00BD3267" w:rsidRPr="00650B28" w14:paraId="38ADA06C" w14:textId="77777777" w:rsidTr="00BF45B8">
        <w:trPr>
          <w:trHeight w:val="390"/>
        </w:trPr>
        <w:tc>
          <w:tcPr>
            <w:tcW w:w="2628" w:type="dxa"/>
            <w:vMerge/>
            <w:shd w:val="pct12" w:color="auto" w:fill="auto"/>
          </w:tcPr>
          <w:p w14:paraId="3653C126" w14:textId="77777777" w:rsidR="00BD3267" w:rsidRPr="00650B28" w:rsidRDefault="00BD3267" w:rsidP="00F67FBA">
            <w:pPr>
              <w:spacing w:after="0"/>
              <w:jc w:val="left"/>
              <w:rPr>
                <w:rFonts w:cs="Calibri"/>
                <w:b/>
                <w:bCs/>
                <w:szCs w:val="20"/>
              </w:rPr>
            </w:pPr>
          </w:p>
        </w:tc>
        <w:tc>
          <w:tcPr>
            <w:tcW w:w="3060" w:type="dxa"/>
          </w:tcPr>
          <w:p w14:paraId="4625B070" w14:textId="77777777" w:rsidR="00BD3267" w:rsidRPr="00650B28" w:rsidRDefault="00BD3267" w:rsidP="00F67FBA">
            <w:pPr>
              <w:spacing w:after="0"/>
              <w:jc w:val="left"/>
              <w:rPr>
                <w:rFonts w:cs="Calibri"/>
                <w:bCs/>
                <w:i/>
                <w:szCs w:val="20"/>
              </w:rPr>
            </w:pPr>
            <w:r w:rsidRPr="00650B28">
              <w:rPr>
                <w:rFonts w:cs="Calibri"/>
                <w:szCs w:val="20"/>
              </w:rPr>
              <w:t>No. of local firms that can capably provide technical, engineering and maintenance services for sustainable energy and low carbon technology application projects</w:t>
            </w:r>
          </w:p>
        </w:tc>
        <w:tc>
          <w:tcPr>
            <w:tcW w:w="1080" w:type="dxa"/>
          </w:tcPr>
          <w:p w14:paraId="2EEE862A" w14:textId="77777777" w:rsidR="00BD3267" w:rsidRPr="00650B28" w:rsidRDefault="00BD3267" w:rsidP="00F67FBA">
            <w:pPr>
              <w:spacing w:after="0"/>
              <w:jc w:val="center"/>
              <w:rPr>
                <w:rFonts w:cs="Calibri"/>
                <w:bCs/>
                <w:szCs w:val="20"/>
              </w:rPr>
            </w:pPr>
            <w:r w:rsidRPr="00650B28">
              <w:rPr>
                <w:rFonts w:cs="Calibri"/>
                <w:bCs/>
                <w:szCs w:val="20"/>
              </w:rPr>
              <w:t>0</w:t>
            </w:r>
          </w:p>
        </w:tc>
        <w:tc>
          <w:tcPr>
            <w:tcW w:w="1080" w:type="dxa"/>
          </w:tcPr>
          <w:p w14:paraId="0F9DCC0F" w14:textId="77777777" w:rsidR="00BD3267" w:rsidRPr="00650B28" w:rsidRDefault="00BD3267" w:rsidP="00F67FBA">
            <w:pPr>
              <w:spacing w:after="0"/>
              <w:jc w:val="center"/>
              <w:rPr>
                <w:rFonts w:cs="Calibri"/>
                <w:bCs/>
                <w:szCs w:val="20"/>
              </w:rPr>
            </w:pPr>
            <w:r w:rsidRPr="00650B28">
              <w:rPr>
                <w:rFonts w:cs="Calibri"/>
                <w:bCs/>
                <w:szCs w:val="20"/>
              </w:rPr>
              <w:t>1</w:t>
            </w:r>
          </w:p>
        </w:tc>
        <w:tc>
          <w:tcPr>
            <w:tcW w:w="1170" w:type="dxa"/>
          </w:tcPr>
          <w:p w14:paraId="33AA03E9" w14:textId="77777777" w:rsidR="00BD3267" w:rsidRPr="00650B28" w:rsidRDefault="00BD3267" w:rsidP="00F67FBA">
            <w:pPr>
              <w:spacing w:after="0"/>
              <w:jc w:val="center"/>
              <w:rPr>
                <w:rFonts w:cs="Calibri"/>
                <w:bCs/>
                <w:szCs w:val="20"/>
              </w:rPr>
            </w:pPr>
            <w:r w:rsidRPr="00650B28">
              <w:rPr>
                <w:rFonts w:cs="Calibri"/>
                <w:bCs/>
                <w:szCs w:val="20"/>
              </w:rPr>
              <w:t>3</w:t>
            </w:r>
          </w:p>
        </w:tc>
        <w:tc>
          <w:tcPr>
            <w:tcW w:w="2880" w:type="dxa"/>
            <w:vMerge/>
          </w:tcPr>
          <w:p w14:paraId="1C64DEC8" w14:textId="77777777" w:rsidR="00BD3267" w:rsidRPr="00650B28" w:rsidRDefault="00BD3267" w:rsidP="00F67FBA">
            <w:pPr>
              <w:spacing w:after="0"/>
              <w:jc w:val="left"/>
              <w:rPr>
                <w:rFonts w:cs="Calibri"/>
                <w:bCs/>
                <w:i/>
                <w:szCs w:val="20"/>
              </w:rPr>
            </w:pPr>
          </w:p>
        </w:tc>
        <w:tc>
          <w:tcPr>
            <w:tcW w:w="2520" w:type="dxa"/>
            <w:vMerge/>
          </w:tcPr>
          <w:p w14:paraId="64C37007" w14:textId="77777777" w:rsidR="00BD3267" w:rsidRPr="00650B28" w:rsidRDefault="00BD3267" w:rsidP="00F67FBA">
            <w:pPr>
              <w:spacing w:after="0"/>
              <w:jc w:val="left"/>
              <w:rPr>
                <w:rFonts w:cs="Calibri"/>
                <w:bCs/>
                <w:i/>
                <w:szCs w:val="20"/>
              </w:rPr>
            </w:pPr>
          </w:p>
        </w:tc>
      </w:tr>
    </w:tbl>
    <w:p w14:paraId="77F02DF1" w14:textId="77777777" w:rsidR="0053408E" w:rsidRPr="00650B28" w:rsidRDefault="0053408E" w:rsidP="00F67FBA">
      <w:pPr>
        <w:spacing w:after="0"/>
        <w:rPr>
          <w:rFonts w:cs="Calibri"/>
          <w:sz w:val="22"/>
          <w:szCs w:val="22"/>
        </w:rPr>
        <w:sectPr w:rsidR="0053408E" w:rsidRPr="00650B28" w:rsidSect="009A2DBA">
          <w:pgSz w:w="16839" w:h="11907" w:orient="landscape" w:code="9"/>
          <w:pgMar w:top="1440" w:right="1440" w:bottom="1440" w:left="1440" w:header="720" w:footer="432" w:gutter="0"/>
          <w:cols w:space="708"/>
          <w:titlePg/>
          <w:docGrid w:linePitch="360"/>
        </w:sectPr>
      </w:pPr>
    </w:p>
    <w:p w14:paraId="541F672B" w14:textId="77777777" w:rsidR="009E4F7F" w:rsidRPr="00650B28" w:rsidRDefault="009E4F7F" w:rsidP="00F67FBA">
      <w:pPr>
        <w:spacing w:after="0"/>
        <w:rPr>
          <w:rStyle w:val="Hyperlink"/>
          <w:rFonts w:cs="Calibri"/>
          <w:i/>
          <w:sz w:val="22"/>
          <w:szCs w:val="22"/>
        </w:rPr>
      </w:pPr>
      <w:bookmarkStart w:id="12" w:name="_Toc443050759"/>
      <w:bookmarkStart w:id="13" w:name="_Toc207800914"/>
      <w:bookmarkStart w:id="14" w:name="_Toc407785522"/>
      <w:bookmarkEnd w:id="10"/>
    </w:p>
    <w:p w14:paraId="53C5B6C2" w14:textId="77777777" w:rsidR="0053408E" w:rsidRPr="00650B28" w:rsidRDefault="004E4B68" w:rsidP="00F67FBA">
      <w:pPr>
        <w:pStyle w:val="Heading1"/>
        <w:numPr>
          <w:ilvl w:val="0"/>
          <w:numId w:val="0"/>
        </w:numPr>
        <w:spacing w:before="0" w:after="0"/>
        <w:ind w:left="360"/>
        <w:rPr>
          <w:rFonts w:ascii="Calibri" w:hAnsi="Calibri" w:cs="Calibri"/>
          <w:sz w:val="22"/>
          <w:szCs w:val="22"/>
        </w:rPr>
      </w:pPr>
      <w:r w:rsidRPr="00650B28">
        <w:rPr>
          <w:rFonts w:ascii="Calibri" w:hAnsi="Calibri" w:cs="Calibri"/>
          <w:szCs w:val="22"/>
        </w:rPr>
        <w:t>VII</w:t>
      </w:r>
      <w:r w:rsidR="005A334C" w:rsidRPr="00650B28">
        <w:rPr>
          <w:rFonts w:ascii="Calibri" w:hAnsi="Calibri" w:cs="Calibri"/>
          <w:szCs w:val="22"/>
        </w:rPr>
        <w:t>.</w:t>
      </w:r>
      <w:r w:rsidRPr="00650B28">
        <w:rPr>
          <w:rFonts w:ascii="Calibri" w:hAnsi="Calibri" w:cs="Calibri"/>
          <w:szCs w:val="22"/>
        </w:rPr>
        <w:tab/>
      </w:r>
      <w:r w:rsidR="0053408E" w:rsidRPr="00650B28">
        <w:rPr>
          <w:rFonts w:ascii="Calibri" w:hAnsi="Calibri" w:cs="Calibri"/>
          <w:szCs w:val="22"/>
        </w:rPr>
        <w:t>Monitoring and Evaluation (M&amp;E) Plan</w:t>
      </w:r>
      <w:bookmarkEnd w:id="12"/>
    </w:p>
    <w:p w14:paraId="63011E05" w14:textId="77777777" w:rsidR="00E336E5" w:rsidRPr="00650B28" w:rsidRDefault="00E336E5" w:rsidP="00F67FBA">
      <w:pPr>
        <w:spacing w:after="0"/>
        <w:jc w:val="left"/>
        <w:rPr>
          <w:rFonts w:cs="Calibri"/>
          <w:sz w:val="22"/>
          <w:szCs w:val="22"/>
        </w:rPr>
      </w:pPr>
    </w:p>
    <w:p w14:paraId="3CE99516" w14:textId="77777777" w:rsidR="00393350" w:rsidRPr="00650B28" w:rsidRDefault="0053408E" w:rsidP="00F67FBA">
      <w:pPr>
        <w:spacing w:after="0"/>
        <w:rPr>
          <w:rFonts w:cs="Calibri"/>
          <w:sz w:val="22"/>
          <w:szCs w:val="22"/>
        </w:rPr>
      </w:pPr>
      <w:r w:rsidRPr="00650B28">
        <w:rPr>
          <w:rFonts w:cs="Calibri"/>
          <w:sz w:val="22"/>
          <w:szCs w:val="22"/>
        </w:rPr>
        <w:t>The project results as outlined in the project results framework will be monitored annually and evaluated periodically during project implementation to ensure the project effectively achieves these results</w:t>
      </w:r>
      <w:r w:rsidR="00973C5F" w:rsidRPr="00650B28">
        <w:rPr>
          <w:rFonts w:cs="Calibri"/>
          <w:sz w:val="22"/>
          <w:szCs w:val="22"/>
        </w:rPr>
        <w:t xml:space="preserve">. </w:t>
      </w:r>
      <w:r w:rsidR="007D1445" w:rsidRPr="00650B28">
        <w:rPr>
          <w:rFonts w:cs="Calibri"/>
          <w:sz w:val="22"/>
          <w:szCs w:val="22"/>
        </w:rPr>
        <w:t xml:space="preserve">The </w:t>
      </w:r>
      <w:r w:rsidRPr="00650B28">
        <w:rPr>
          <w:rFonts w:cs="Calibri"/>
          <w:sz w:val="22"/>
          <w:szCs w:val="22"/>
        </w:rPr>
        <w:t xml:space="preserve">project monitoring and evaluation plan will also facilitate learning and ensure knowledge is shared and widely disseminated to support the scaling up and </w:t>
      </w:r>
      <w:r w:rsidR="00393350" w:rsidRPr="00650B28">
        <w:rPr>
          <w:rFonts w:cs="Calibri"/>
          <w:sz w:val="22"/>
          <w:szCs w:val="22"/>
        </w:rPr>
        <w:t>replication of project results.</w:t>
      </w:r>
    </w:p>
    <w:p w14:paraId="68093CB7" w14:textId="77777777" w:rsidR="00393350" w:rsidRPr="00650B28" w:rsidRDefault="00393350" w:rsidP="00F67FBA">
      <w:pPr>
        <w:spacing w:after="0"/>
        <w:rPr>
          <w:rFonts w:cs="Calibri"/>
          <w:i/>
          <w:sz w:val="22"/>
          <w:szCs w:val="22"/>
        </w:rPr>
      </w:pPr>
    </w:p>
    <w:p w14:paraId="456B1C82" w14:textId="77777777" w:rsidR="00BC1B09" w:rsidRPr="00650B28" w:rsidRDefault="0053408E" w:rsidP="00F67FBA">
      <w:pPr>
        <w:spacing w:after="0"/>
        <w:rPr>
          <w:rFonts w:cs="Calibri"/>
          <w:i/>
          <w:sz w:val="22"/>
          <w:szCs w:val="22"/>
        </w:rPr>
      </w:pPr>
      <w:r w:rsidRPr="00650B28">
        <w:rPr>
          <w:rFonts w:cs="Calibri"/>
          <w:sz w:val="22"/>
          <w:szCs w:val="22"/>
        </w:rPr>
        <w:t>Project-level monitoring and evaluation will be undertaken in compliance with</w:t>
      </w:r>
      <w:r w:rsidR="004D2F82" w:rsidRPr="00650B28">
        <w:rPr>
          <w:rFonts w:cs="Calibri"/>
          <w:sz w:val="22"/>
          <w:szCs w:val="22"/>
        </w:rPr>
        <w:t xml:space="preserve"> </w:t>
      </w:r>
      <w:r w:rsidR="00C36EC7" w:rsidRPr="00650B28">
        <w:rPr>
          <w:rFonts w:cs="Calibri"/>
          <w:sz w:val="22"/>
          <w:szCs w:val="22"/>
        </w:rPr>
        <w:t xml:space="preserve">UNDP </w:t>
      </w:r>
      <w:r w:rsidR="004D2F82" w:rsidRPr="00650B28">
        <w:rPr>
          <w:rFonts w:cs="Calibri"/>
          <w:sz w:val="22"/>
          <w:szCs w:val="22"/>
        </w:rPr>
        <w:t>requirements as outlined in the</w:t>
      </w:r>
      <w:r w:rsidRPr="00650B28">
        <w:rPr>
          <w:rFonts w:cs="Calibri"/>
          <w:sz w:val="22"/>
          <w:szCs w:val="22"/>
        </w:rPr>
        <w:t xml:space="preserve"> </w:t>
      </w:r>
      <w:hyperlink r:id="rId15" w:history="1">
        <w:r w:rsidRPr="00650B28">
          <w:rPr>
            <w:rStyle w:val="Hyperlink"/>
            <w:rFonts w:cs="Calibri"/>
            <w:sz w:val="22"/>
            <w:szCs w:val="22"/>
          </w:rPr>
          <w:t>UNDP POPP</w:t>
        </w:r>
      </w:hyperlink>
      <w:r w:rsidR="004D2F82" w:rsidRPr="00650B28">
        <w:rPr>
          <w:rStyle w:val="Hyperlink"/>
          <w:rFonts w:cs="Calibri"/>
          <w:sz w:val="22"/>
          <w:szCs w:val="22"/>
        </w:rPr>
        <w:t xml:space="preserve"> </w:t>
      </w:r>
      <w:r w:rsidR="004D2F82" w:rsidRPr="00650B28">
        <w:rPr>
          <w:rStyle w:val="Hyperlink"/>
          <w:rFonts w:cs="Calibri"/>
          <w:color w:val="auto"/>
          <w:sz w:val="22"/>
          <w:szCs w:val="22"/>
          <w:u w:val="none"/>
        </w:rPr>
        <w:t xml:space="preserve">and </w:t>
      </w:r>
      <w:hyperlink r:id="rId16" w:history="1">
        <w:r w:rsidR="004D2F82" w:rsidRPr="00650B28">
          <w:rPr>
            <w:rStyle w:val="Hyperlink"/>
            <w:rFonts w:cs="Calibri"/>
            <w:sz w:val="22"/>
            <w:szCs w:val="22"/>
          </w:rPr>
          <w:t>UNDP Evaluation Policy</w:t>
        </w:r>
      </w:hyperlink>
      <w:r w:rsidR="004D2F82" w:rsidRPr="00650B28">
        <w:rPr>
          <w:rFonts w:cs="Calibri"/>
          <w:sz w:val="22"/>
          <w:szCs w:val="22"/>
        </w:rPr>
        <w:t xml:space="preserve">. </w:t>
      </w:r>
      <w:r w:rsidR="00B83FE7" w:rsidRPr="00650B28">
        <w:rPr>
          <w:rFonts w:cs="Calibri"/>
          <w:sz w:val="22"/>
          <w:szCs w:val="22"/>
        </w:rPr>
        <w:t xml:space="preserve">While </w:t>
      </w:r>
      <w:r w:rsidR="00C36EC7" w:rsidRPr="00650B28">
        <w:rPr>
          <w:rFonts w:cs="Calibri"/>
          <w:sz w:val="22"/>
          <w:szCs w:val="22"/>
        </w:rPr>
        <w:t xml:space="preserve">these UNDP requirements are not </w:t>
      </w:r>
      <w:r w:rsidR="00B83FE7" w:rsidRPr="00650B28">
        <w:rPr>
          <w:rFonts w:cs="Calibri"/>
          <w:sz w:val="22"/>
          <w:szCs w:val="22"/>
        </w:rPr>
        <w:t>outlined</w:t>
      </w:r>
      <w:r w:rsidR="00C36EC7" w:rsidRPr="00650B28">
        <w:rPr>
          <w:rFonts w:cs="Calibri"/>
          <w:sz w:val="22"/>
          <w:szCs w:val="22"/>
        </w:rPr>
        <w:t xml:space="preserve"> in this project document</w:t>
      </w:r>
      <w:r w:rsidR="007E6657" w:rsidRPr="00650B28">
        <w:rPr>
          <w:rFonts w:cs="Calibri"/>
          <w:sz w:val="22"/>
          <w:szCs w:val="22"/>
        </w:rPr>
        <w:t>,</w:t>
      </w:r>
      <w:r w:rsidR="00C36EC7" w:rsidRPr="00650B28">
        <w:rPr>
          <w:rFonts w:cs="Calibri"/>
          <w:sz w:val="22"/>
          <w:szCs w:val="22"/>
        </w:rPr>
        <w:t xml:space="preserve"> the UNDP Country Office will </w:t>
      </w:r>
      <w:r w:rsidR="004C4F40" w:rsidRPr="00650B28">
        <w:rPr>
          <w:rFonts w:cs="Calibri"/>
          <w:sz w:val="22"/>
          <w:szCs w:val="22"/>
        </w:rPr>
        <w:t xml:space="preserve">work with the relevant project stakeholders to </w:t>
      </w:r>
      <w:r w:rsidR="00C36EC7" w:rsidRPr="00650B28">
        <w:rPr>
          <w:rFonts w:cs="Calibri"/>
          <w:sz w:val="22"/>
          <w:szCs w:val="22"/>
        </w:rPr>
        <w:t xml:space="preserve">ensure </w:t>
      </w:r>
      <w:r w:rsidR="007E6657" w:rsidRPr="00650B28">
        <w:rPr>
          <w:rFonts w:cs="Calibri"/>
          <w:sz w:val="22"/>
          <w:szCs w:val="22"/>
        </w:rPr>
        <w:t>UNDP M&amp;E re</w:t>
      </w:r>
      <w:r w:rsidR="00C36EC7" w:rsidRPr="00650B28">
        <w:rPr>
          <w:rFonts w:cs="Calibri"/>
          <w:sz w:val="22"/>
          <w:szCs w:val="22"/>
        </w:rPr>
        <w:t>quirements are met</w:t>
      </w:r>
      <w:r w:rsidR="00E80AE7" w:rsidRPr="00650B28">
        <w:rPr>
          <w:rFonts w:cs="Calibri"/>
          <w:sz w:val="22"/>
          <w:szCs w:val="22"/>
        </w:rPr>
        <w:t xml:space="preserve"> in a timely fashion and to high quality standards</w:t>
      </w:r>
      <w:r w:rsidR="007E6657" w:rsidRPr="00650B28">
        <w:rPr>
          <w:rFonts w:cs="Calibri"/>
          <w:sz w:val="22"/>
          <w:szCs w:val="22"/>
        </w:rPr>
        <w:t xml:space="preserve">. </w:t>
      </w:r>
      <w:r w:rsidR="00B83FE7" w:rsidRPr="00650B28">
        <w:rPr>
          <w:rFonts w:cs="Calibri"/>
          <w:sz w:val="22"/>
          <w:szCs w:val="22"/>
        </w:rPr>
        <w:t>A</w:t>
      </w:r>
      <w:r w:rsidR="00C36EC7" w:rsidRPr="00650B28">
        <w:rPr>
          <w:rFonts w:cs="Calibri"/>
          <w:sz w:val="22"/>
          <w:szCs w:val="22"/>
        </w:rPr>
        <w:t>dditional</w:t>
      </w:r>
      <w:r w:rsidR="004D2F82" w:rsidRPr="00650B28">
        <w:rPr>
          <w:rFonts w:cs="Calibri"/>
          <w:sz w:val="22"/>
          <w:szCs w:val="22"/>
        </w:rPr>
        <w:t xml:space="preserve"> </w:t>
      </w:r>
      <w:r w:rsidR="00C36EC7" w:rsidRPr="00650B28">
        <w:rPr>
          <w:rFonts w:cs="Calibri"/>
          <w:sz w:val="22"/>
          <w:szCs w:val="22"/>
        </w:rPr>
        <w:t xml:space="preserve">mandatory </w:t>
      </w:r>
      <w:r w:rsidR="004D2F82" w:rsidRPr="00650B28">
        <w:rPr>
          <w:rFonts w:cs="Calibri"/>
          <w:sz w:val="22"/>
          <w:szCs w:val="22"/>
        </w:rPr>
        <w:t xml:space="preserve">GEF-specific M&amp;E requirements </w:t>
      </w:r>
      <w:r w:rsidR="004C4F40" w:rsidRPr="00650B28">
        <w:rPr>
          <w:rFonts w:cs="Calibri"/>
          <w:sz w:val="22"/>
          <w:szCs w:val="22"/>
        </w:rPr>
        <w:t xml:space="preserve">(as </w:t>
      </w:r>
      <w:r w:rsidR="004D2F82" w:rsidRPr="00650B28">
        <w:rPr>
          <w:rFonts w:cs="Calibri"/>
          <w:sz w:val="22"/>
          <w:szCs w:val="22"/>
        </w:rPr>
        <w:t xml:space="preserve">outlined </w:t>
      </w:r>
      <w:r w:rsidR="00B83FE7" w:rsidRPr="00650B28">
        <w:rPr>
          <w:rFonts w:cs="Calibri"/>
          <w:sz w:val="22"/>
          <w:szCs w:val="22"/>
        </w:rPr>
        <w:t>below</w:t>
      </w:r>
      <w:r w:rsidR="004C4F40" w:rsidRPr="00650B28">
        <w:rPr>
          <w:rFonts w:cs="Calibri"/>
          <w:sz w:val="22"/>
          <w:szCs w:val="22"/>
        </w:rPr>
        <w:t xml:space="preserve">) </w:t>
      </w:r>
      <w:r w:rsidR="00C36EC7" w:rsidRPr="00650B28">
        <w:rPr>
          <w:rFonts w:cs="Calibri"/>
          <w:sz w:val="22"/>
          <w:szCs w:val="22"/>
        </w:rPr>
        <w:t xml:space="preserve">will be undertaken in accordance with </w:t>
      </w:r>
      <w:r w:rsidRPr="00650B28">
        <w:rPr>
          <w:rFonts w:cs="Calibri"/>
          <w:sz w:val="22"/>
          <w:szCs w:val="22"/>
        </w:rPr>
        <w:t xml:space="preserve">the </w:t>
      </w:r>
      <w:hyperlink r:id="rId17" w:history="1">
        <w:r w:rsidRPr="00650B28">
          <w:rPr>
            <w:rStyle w:val="Hyperlink"/>
            <w:rFonts w:cs="Calibri"/>
            <w:sz w:val="22"/>
            <w:szCs w:val="22"/>
          </w:rPr>
          <w:t>GEF M&amp;E policy</w:t>
        </w:r>
      </w:hyperlink>
      <w:r w:rsidR="004D2F82" w:rsidRPr="00650B28">
        <w:rPr>
          <w:rFonts w:cs="Calibri"/>
          <w:sz w:val="22"/>
          <w:szCs w:val="22"/>
        </w:rPr>
        <w:t xml:space="preserve"> and </w:t>
      </w:r>
      <w:r w:rsidR="00B83FE7" w:rsidRPr="00650B28">
        <w:rPr>
          <w:rFonts w:cs="Calibri"/>
          <w:sz w:val="22"/>
          <w:szCs w:val="22"/>
        </w:rPr>
        <w:t xml:space="preserve">other relevant </w:t>
      </w:r>
      <w:r w:rsidRPr="00650B28">
        <w:rPr>
          <w:rFonts w:cs="Calibri"/>
          <w:sz w:val="22"/>
          <w:szCs w:val="22"/>
        </w:rPr>
        <w:t xml:space="preserve">GEF </w:t>
      </w:r>
      <w:r w:rsidR="00B83FE7" w:rsidRPr="00650B28">
        <w:rPr>
          <w:rFonts w:cs="Calibri"/>
          <w:sz w:val="22"/>
          <w:szCs w:val="22"/>
        </w:rPr>
        <w:t>policies</w:t>
      </w:r>
      <w:r w:rsidR="00B83FE7" w:rsidRPr="00650B28">
        <w:rPr>
          <w:rStyle w:val="FootnoteReference"/>
          <w:rFonts w:ascii="Calibri" w:hAnsi="Calibri" w:cs="Calibri"/>
          <w:sz w:val="22"/>
          <w:szCs w:val="22"/>
        </w:rPr>
        <w:footnoteReference w:id="30"/>
      </w:r>
      <w:r w:rsidR="00973C5F" w:rsidRPr="00650B28">
        <w:rPr>
          <w:rFonts w:cs="Calibri"/>
          <w:sz w:val="22"/>
          <w:szCs w:val="22"/>
        </w:rPr>
        <w:t xml:space="preserve">. </w:t>
      </w:r>
    </w:p>
    <w:p w14:paraId="393193E0" w14:textId="77777777" w:rsidR="00BC1B09" w:rsidRPr="00650B28" w:rsidRDefault="00BC1B09" w:rsidP="00F67FBA">
      <w:pPr>
        <w:spacing w:after="0"/>
        <w:rPr>
          <w:rFonts w:cs="Calibri"/>
          <w:sz w:val="22"/>
          <w:szCs w:val="22"/>
        </w:rPr>
      </w:pPr>
    </w:p>
    <w:p w14:paraId="3E02BA63" w14:textId="77777777" w:rsidR="0053408E" w:rsidRPr="00650B28" w:rsidRDefault="00941466" w:rsidP="00F67FBA">
      <w:pPr>
        <w:spacing w:after="0"/>
        <w:rPr>
          <w:rFonts w:cs="Calibri"/>
          <w:sz w:val="22"/>
          <w:szCs w:val="22"/>
        </w:rPr>
      </w:pPr>
      <w:r w:rsidRPr="00650B28">
        <w:rPr>
          <w:rFonts w:cs="Calibri"/>
          <w:sz w:val="22"/>
          <w:szCs w:val="22"/>
        </w:rPr>
        <w:t>In addition to the</w:t>
      </w:r>
      <w:r w:rsidR="00C36EC7" w:rsidRPr="00650B28">
        <w:rPr>
          <w:rFonts w:cs="Calibri"/>
          <w:sz w:val="22"/>
          <w:szCs w:val="22"/>
        </w:rPr>
        <w:t>se</w:t>
      </w:r>
      <w:r w:rsidRPr="00650B28">
        <w:rPr>
          <w:rFonts w:cs="Calibri"/>
          <w:sz w:val="22"/>
          <w:szCs w:val="22"/>
        </w:rPr>
        <w:t xml:space="preserve"> </w:t>
      </w:r>
      <w:r w:rsidR="00C36EC7" w:rsidRPr="00650B28">
        <w:rPr>
          <w:rFonts w:cs="Calibri"/>
          <w:sz w:val="22"/>
          <w:szCs w:val="22"/>
        </w:rPr>
        <w:t xml:space="preserve">mandatory </w:t>
      </w:r>
      <w:r w:rsidRPr="00650B28">
        <w:rPr>
          <w:rFonts w:cs="Calibri"/>
          <w:sz w:val="22"/>
          <w:szCs w:val="22"/>
        </w:rPr>
        <w:t xml:space="preserve">UNDP </w:t>
      </w:r>
      <w:r w:rsidR="00C36EC7" w:rsidRPr="00650B28">
        <w:rPr>
          <w:rFonts w:cs="Calibri"/>
          <w:sz w:val="22"/>
          <w:szCs w:val="22"/>
        </w:rPr>
        <w:t xml:space="preserve">and GEF </w:t>
      </w:r>
      <w:r w:rsidRPr="00650B28">
        <w:rPr>
          <w:rFonts w:cs="Calibri"/>
          <w:sz w:val="22"/>
          <w:szCs w:val="22"/>
        </w:rPr>
        <w:t>M&amp;E requirements</w:t>
      </w:r>
      <w:r w:rsidR="00C36EC7" w:rsidRPr="00650B28">
        <w:rPr>
          <w:rFonts w:cs="Calibri"/>
          <w:sz w:val="22"/>
          <w:szCs w:val="22"/>
        </w:rPr>
        <w:t>, other</w:t>
      </w:r>
      <w:r w:rsidRPr="00650B28">
        <w:rPr>
          <w:rFonts w:cs="Calibri"/>
          <w:sz w:val="22"/>
          <w:szCs w:val="22"/>
        </w:rPr>
        <w:t xml:space="preserve"> </w:t>
      </w:r>
      <w:r w:rsidR="0053408E" w:rsidRPr="00650B28">
        <w:rPr>
          <w:rFonts w:cs="Calibri"/>
          <w:sz w:val="22"/>
          <w:szCs w:val="22"/>
        </w:rPr>
        <w:t xml:space="preserve">M&amp;E </w:t>
      </w:r>
      <w:r w:rsidRPr="00650B28">
        <w:rPr>
          <w:rFonts w:cs="Calibri"/>
          <w:sz w:val="22"/>
          <w:szCs w:val="22"/>
        </w:rPr>
        <w:t>a</w:t>
      </w:r>
      <w:r w:rsidR="0053408E" w:rsidRPr="00650B28">
        <w:rPr>
          <w:rFonts w:cs="Calibri"/>
          <w:sz w:val="22"/>
          <w:szCs w:val="22"/>
        </w:rPr>
        <w:t>ctivities deemed necessary to support project-level adaptive management</w:t>
      </w:r>
      <w:r w:rsidR="00BC1B09" w:rsidRPr="00650B28">
        <w:rPr>
          <w:rFonts w:cs="Calibri"/>
          <w:sz w:val="22"/>
          <w:szCs w:val="22"/>
        </w:rPr>
        <w:t xml:space="preserve"> will be </w:t>
      </w:r>
      <w:r w:rsidR="008071BF" w:rsidRPr="00650B28">
        <w:rPr>
          <w:rFonts w:cs="Calibri"/>
          <w:sz w:val="22"/>
          <w:szCs w:val="22"/>
        </w:rPr>
        <w:t>agreed</w:t>
      </w:r>
      <w:r w:rsidR="00BC1B09" w:rsidRPr="00650B28">
        <w:rPr>
          <w:rFonts w:cs="Calibri"/>
          <w:sz w:val="22"/>
          <w:szCs w:val="22"/>
        </w:rPr>
        <w:t xml:space="preserve"> during the</w:t>
      </w:r>
      <w:r w:rsidR="00E804FD" w:rsidRPr="00650B28">
        <w:rPr>
          <w:rFonts w:cs="Calibri"/>
          <w:sz w:val="22"/>
          <w:szCs w:val="22"/>
        </w:rPr>
        <w:t xml:space="preserve"> Project</w:t>
      </w:r>
      <w:r w:rsidR="00BC1B09" w:rsidRPr="00650B28">
        <w:rPr>
          <w:rFonts w:cs="Calibri"/>
          <w:sz w:val="22"/>
          <w:szCs w:val="22"/>
        </w:rPr>
        <w:t xml:space="preserve"> Inception Workshop and will be detailed in the Inception Report. This will include the e</w:t>
      </w:r>
      <w:r w:rsidR="0053408E" w:rsidRPr="00650B28">
        <w:rPr>
          <w:rFonts w:cs="Calibri"/>
          <w:sz w:val="22"/>
          <w:szCs w:val="22"/>
        </w:rPr>
        <w:t>xact role of project target groups and other stakeholders in project M&amp;E activities</w:t>
      </w:r>
      <w:r w:rsidR="00AF5DF8" w:rsidRPr="00650B28">
        <w:rPr>
          <w:rFonts w:cs="Calibri"/>
          <w:sz w:val="22"/>
          <w:szCs w:val="22"/>
        </w:rPr>
        <w:t xml:space="preserve"> including the GEF Operational Focal Point</w:t>
      </w:r>
      <w:r w:rsidR="00BC1B09" w:rsidRPr="00650B28">
        <w:rPr>
          <w:rFonts w:cs="Calibri"/>
          <w:sz w:val="22"/>
          <w:szCs w:val="22"/>
        </w:rPr>
        <w:t xml:space="preserve"> and national/regional institutes assigned to undertake project monitoring.</w:t>
      </w:r>
      <w:r w:rsidR="00E336E5" w:rsidRPr="00650B28">
        <w:rPr>
          <w:rFonts w:cs="Calibri"/>
          <w:sz w:val="22"/>
          <w:szCs w:val="22"/>
        </w:rPr>
        <w:t xml:space="preserve"> </w:t>
      </w:r>
      <w:r w:rsidR="004C4F40" w:rsidRPr="00650B28">
        <w:rPr>
          <w:rFonts w:cs="Calibri"/>
          <w:sz w:val="22"/>
          <w:szCs w:val="22"/>
        </w:rPr>
        <w:t>The GEF Operational Focal Point will</w:t>
      </w:r>
      <w:r w:rsidR="00E804FD" w:rsidRPr="00650B28">
        <w:rPr>
          <w:rFonts w:cs="Calibri"/>
          <w:sz w:val="22"/>
          <w:szCs w:val="22"/>
        </w:rPr>
        <w:t xml:space="preserve"> strive to</w:t>
      </w:r>
      <w:r w:rsidR="004C4F40" w:rsidRPr="00650B28">
        <w:rPr>
          <w:rFonts w:cs="Calibri"/>
          <w:sz w:val="22"/>
          <w:szCs w:val="22"/>
        </w:rPr>
        <w:t xml:space="preserve"> ensure consistency in the approach t</w:t>
      </w:r>
      <w:r w:rsidR="00E804FD" w:rsidRPr="00650B28">
        <w:rPr>
          <w:rFonts w:cs="Calibri"/>
          <w:sz w:val="22"/>
          <w:szCs w:val="22"/>
        </w:rPr>
        <w:t>aken to</w:t>
      </w:r>
      <w:r w:rsidR="004C4F40" w:rsidRPr="00650B28">
        <w:rPr>
          <w:rFonts w:cs="Calibri"/>
          <w:sz w:val="22"/>
          <w:szCs w:val="22"/>
        </w:rPr>
        <w:t xml:space="preserve"> the GEF-specific M&amp;E requirements (notably the GEF </w:t>
      </w:r>
      <w:r w:rsidR="008B31A0" w:rsidRPr="00650B28">
        <w:rPr>
          <w:rFonts w:cs="Calibri"/>
          <w:sz w:val="22"/>
          <w:szCs w:val="22"/>
        </w:rPr>
        <w:t>Core Indicators</w:t>
      </w:r>
      <w:r w:rsidR="004C4F40" w:rsidRPr="00650B28">
        <w:rPr>
          <w:rFonts w:cs="Calibri"/>
          <w:sz w:val="22"/>
          <w:szCs w:val="22"/>
        </w:rPr>
        <w:t>) across all GEF-financed projects in the country. This could be achieve</w:t>
      </w:r>
      <w:r w:rsidR="00E804FD" w:rsidRPr="00650B28">
        <w:rPr>
          <w:rFonts w:cs="Calibri"/>
          <w:sz w:val="22"/>
          <w:szCs w:val="22"/>
        </w:rPr>
        <w:t>d</w:t>
      </w:r>
      <w:r w:rsidR="004C4F40" w:rsidRPr="00650B28">
        <w:rPr>
          <w:rFonts w:cs="Calibri"/>
          <w:sz w:val="22"/>
          <w:szCs w:val="22"/>
        </w:rPr>
        <w:t xml:space="preserve"> for example by using one national institute to </w:t>
      </w:r>
      <w:r w:rsidR="00E804FD" w:rsidRPr="00650B28">
        <w:rPr>
          <w:rFonts w:cs="Calibri"/>
          <w:sz w:val="22"/>
          <w:szCs w:val="22"/>
        </w:rPr>
        <w:t>complete</w:t>
      </w:r>
      <w:r w:rsidR="004C4F40" w:rsidRPr="00650B28">
        <w:rPr>
          <w:rFonts w:cs="Calibri"/>
          <w:sz w:val="22"/>
          <w:szCs w:val="22"/>
        </w:rPr>
        <w:t xml:space="preserve"> the GEF </w:t>
      </w:r>
      <w:r w:rsidR="00274B12" w:rsidRPr="00650B28">
        <w:rPr>
          <w:rFonts w:cs="Calibri"/>
          <w:sz w:val="22"/>
          <w:szCs w:val="22"/>
        </w:rPr>
        <w:t>Core Indicators</w:t>
      </w:r>
      <w:r w:rsidR="004C4F40" w:rsidRPr="00650B28">
        <w:rPr>
          <w:rFonts w:cs="Calibri"/>
          <w:sz w:val="22"/>
          <w:szCs w:val="22"/>
        </w:rPr>
        <w:t xml:space="preserve"> for all GEF-</w:t>
      </w:r>
      <w:r w:rsidR="00E804FD" w:rsidRPr="00650B28">
        <w:rPr>
          <w:rFonts w:cs="Calibri"/>
          <w:sz w:val="22"/>
          <w:szCs w:val="22"/>
        </w:rPr>
        <w:t>financed</w:t>
      </w:r>
      <w:r w:rsidR="004C4F40" w:rsidRPr="00650B28">
        <w:rPr>
          <w:rFonts w:cs="Calibri"/>
          <w:sz w:val="22"/>
          <w:szCs w:val="22"/>
        </w:rPr>
        <w:t xml:space="preserve"> projects in the country, including projects supported by other GEF Agencies</w:t>
      </w:r>
      <w:r w:rsidR="00B54BF6" w:rsidRPr="00650B28">
        <w:rPr>
          <w:rFonts w:cs="Calibri"/>
          <w:sz w:val="22"/>
          <w:szCs w:val="22"/>
        </w:rPr>
        <w:t>.</w:t>
      </w:r>
      <w:r w:rsidR="004C4F40" w:rsidRPr="00650B28">
        <w:rPr>
          <w:rStyle w:val="FootnoteReference"/>
          <w:rFonts w:ascii="Calibri" w:hAnsi="Calibri" w:cs="Calibri"/>
          <w:sz w:val="22"/>
          <w:szCs w:val="22"/>
        </w:rPr>
        <w:footnoteReference w:id="31"/>
      </w:r>
      <w:r w:rsidR="004C4F40" w:rsidRPr="00650B28">
        <w:rPr>
          <w:rFonts w:cs="Calibri"/>
          <w:sz w:val="22"/>
          <w:szCs w:val="22"/>
        </w:rPr>
        <w:t xml:space="preserve"> </w:t>
      </w:r>
      <w:r w:rsidR="00BC1B09" w:rsidRPr="00650B28">
        <w:rPr>
          <w:rFonts w:cs="Calibri"/>
          <w:sz w:val="22"/>
          <w:szCs w:val="22"/>
        </w:rPr>
        <w:t xml:space="preserve">  </w:t>
      </w:r>
      <w:r w:rsidR="0053408E" w:rsidRPr="00650B28">
        <w:rPr>
          <w:rFonts w:cs="Calibri"/>
          <w:sz w:val="22"/>
          <w:szCs w:val="22"/>
        </w:rPr>
        <w:t xml:space="preserve"> </w:t>
      </w:r>
    </w:p>
    <w:p w14:paraId="09B542C8" w14:textId="77777777" w:rsidR="00E804FD" w:rsidRPr="00650B28" w:rsidRDefault="00E804FD" w:rsidP="00F67FBA">
      <w:pPr>
        <w:spacing w:after="0"/>
        <w:rPr>
          <w:rFonts w:cs="Calibri"/>
          <w:b/>
          <w:sz w:val="22"/>
          <w:szCs w:val="22"/>
        </w:rPr>
      </w:pPr>
    </w:p>
    <w:p w14:paraId="09CFABD5" w14:textId="77777777" w:rsidR="0053408E" w:rsidRPr="00650B28" w:rsidRDefault="00B83FE7" w:rsidP="00F67FBA">
      <w:pPr>
        <w:spacing w:after="0"/>
        <w:rPr>
          <w:rFonts w:cs="Calibri"/>
          <w:b/>
          <w:sz w:val="22"/>
          <w:szCs w:val="22"/>
        </w:rPr>
      </w:pPr>
      <w:r w:rsidRPr="00650B28">
        <w:rPr>
          <w:rFonts w:cs="Calibri"/>
          <w:b/>
          <w:sz w:val="22"/>
          <w:szCs w:val="22"/>
        </w:rPr>
        <w:t xml:space="preserve">M&amp;E </w:t>
      </w:r>
      <w:r w:rsidR="0053408E" w:rsidRPr="00650B28">
        <w:rPr>
          <w:rFonts w:cs="Calibri"/>
          <w:b/>
          <w:sz w:val="22"/>
          <w:szCs w:val="22"/>
        </w:rPr>
        <w:t>Oversight and monitoring responsibilities:</w:t>
      </w:r>
    </w:p>
    <w:p w14:paraId="7EFFAE31" w14:textId="77777777" w:rsidR="00AE519E" w:rsidRPr="00650B28" w:rsidRDefault="00AE519E" w:rsidP="00F67FBA">
      <w:pPr>
        <w:spacing w:after="0"/>
        <w:rPr>
          <w:rFonts w:cs="Calibri"/>
          <w:sz w:val="22"/>
          <w:szCs w:val="22"/>
          <w:u w:val="single"/>
        </w:rPr>
      </w:pPr>
    </w:p>
    <w:p w14:paraId="31CA8743" w14:textId="77777777" w:rsidR="00DF7AB2" w:rsidRPr="00650B28" w:rsidRDefault="00AF5DF8" w:rsidP="00F67FBA">
      <w:pPr>
        <w:spacing w:after="0"/>
        <w:rPr>
          <w:rFonts w:cs="Calibri"/>
          <w:sz w:val="22"/>
          <w:szCs w:val="22"/>
        </w:rPr>
      </w:pPr>
      <w:r w:rsidRPr="00650B28">
        <w:rPr>
          <w:rFonts w:cs="Calibri"/>
          <w:sz w:val="22"/>
          <w:szCs w:val="22"/>
          <w:u w:val="single"/>
        </w:rPr>
        <w:t>Project Manager</w:t>
      </w:r>
      <w:r w:rsidRPr="00650B28">
        <w:rPr>
          <w:rFonts w:cs="Calibri"/>
          <w:sz w:val="22"/>
          <w:szCs w:val="22"/>
        </w:rPr>
        <w:t xml:space="preserve">:  </w:t>
      </w:r>
      <w:r w:rsidR="0053408E" w:rsidRPr="00650B28">
        <w:rPr>
          <w:rFonts w:cs="Calibri"/>
          <w:sz w:val="22"/>
          <w:szCs w:val="22"/>
        </w:rPr>
        <w:t xml:space="preserve">The </w:t>
      </w:r>
      <w:r w:rsidR="008253E8" w:rsidRPr="00650B28">
        <w:rPr>
          <w:rFonts w:cs="Calibri"/>
          <w:sz w:val="22"/>
          <w:szCs w:val="22"/>
        </w:rPr>
        <w:t xml:space="preserve">Project Manager is </w:t>
      </w:r>
      <w:r w:rsidR="0053408E" w:rsidRPr="00650B28">
        <w:rPr>
          <w:rFonts w:cs="Calibri"/>
          <w:sz w:val="22"/>
          <w:szCs w:val="22"/>
        </w:rPr>
        <w:t>responsibl</w:t>
      </w:r>
      <w:r w:rsidR="008253E8" w:rsidRPr="00650B28">
        <w:rPr>
          <w:rFonts w:cs="Calibri"/>
          <w:sz w:val="22"/>
          <w:szCs w:val="22"/>
        </w:rPr>
        <w:t>e</w:t>
      </w:r>
      <w:r w:rsidR="0053408E" w:rsidRPr="00650B28">
        <w:rPr>
          <w:rFonts w:cs="Calibri"/>
          <w:sz w:val="22"/>
          <w:szCs w:val="22"/>
        </w:rPr>
        <w:t xml:space="preserve"> for day-to</w:t>
      </w:r>
      <w:r w:rsidR="004E32F3" w:rsidRPr="00650B28">
        <w:rPr>
          <w:rFonts w:cs="Calibri"/>
          <w:sz w:val="22"/>
          <w:szCs w:val="22"/>
        </w:rPr>
        <w:t>-</w:t>
      </w:r>
      <w:r w:rsidR="0053408E" w:rsidRPr="00650B28">
        <w:rPr>
          <w:rFonts w:cs="Calibri"/>
          <w:sz w:val="22"/>
          <w:szCs w:val="22"/>
        </w:rPr>
        <w:t xml:space="preserve">day project </w:t>
      </w:r>
      <w:r w:rsidR="008253E8" w:rsidRPr="00650B28">
        <w:rPr>
          <w:rFonts w:cs="Calibri"/>
          <w:sz w:val="22"/>
          <w:szCs w:val="22"/>
        </w:rPr>
        <w:t xml:space="preserve">management </w:t>
      </w:r>
      <w:r w:rsidR="004E32F3" w:rsidRPr="00650B28">
        <w:rPr>
          <w:rFonts w:cs="Calibri"/>
          <w:sz w:val="22"/>
          <w:szCs w:val="22"/>
        </w:rPr>
        <w:t>and regular monitoring</w:t>
      </w:r>
      <w:r w:rsidR="008253E8" w:rsidRPr="00650B28">
        <w:rPr>
          <w:rFonts w:cs="Calibri"/>
          <w:sz w:val="22"/>
          <w:szCs w:val="22"/>
        </w:rPr>
        <w:t xml:space="preserve"> of project results and risks, including social and environmental risks</w:t>
      </w:r>
      <w:r w:rsidR="0053408E" w:rsidRPr="00650B28">
        <w:rPr>
          <w:rFonts w:cs="Calibri"/>
          <w:sz w:val="22"/>
          <w:szCs w:val="22"/>
        </w:rPr>
        <w:t xml:space="preserve">. </w:t>
      </w:r>
      <w:r w:rsidR="008253E8" w:rsidRPr="00650B28">
        <w:rPr>
          <w:rFonts w:cs="Calibri"/>
          <w:sz w:val="22"/>
          <w:szCs w:val="22"/>
        </w:rPr>
        <w:t xml:space="preserve">The Project Manager will </w:t>
      </w:r>
      <w:r w:rsidRPr="00650B28">
        <w:rPr>
          <w:rFonts w:cs="Calibri"/>
          <w:sz w:val="22"/>
          <w:szCs w:val="22"/>
        </w:rPr>
        <w:t>ensure that all project staff maintain</w:t>
      </w:r>
      <w:r w:rsidR="00E03318" w:rsidRPr="00650B28">
        <w:rPr>
          <w:rFonts w:cs="Calibri"/>
          <w:sz w:val="22"/>
          <w:szCs w:val="22"/>
        </w:rPr>
        <w:t>s</w:t>
      </w:r>
      <w:r w:rsidRPr="00650B28">
        <w:rPr>
          <w:rFonts w:cs="Calibri"/>
          <w:sz w:val="22"/>
          <w:szCs w:val="22"/>
        </w:rPr>
        <w:t xml:space="preserve"> a high level of transparency, responsibility and accountability in </w:t>
      </w:r>
      <w:r w:rsidR="00763414" w:rsidRPr="00650B28">
        <w:rPr>
          <w:rFonts w:cs="Calibri"/>
          <w:sz w:val="22"/>
          <w:szCs w:val="22"/>
        </w:rPr>
        <w:t>M&amp;E</w:t>
      </w:r>
      <w:r w:rsidRPr="00650B28">
        <w:rPr>
          <w:rFonts w:cs="Calibri"/>
          <w:sz w:val="22"/>
          <w:szCs w:val="22"/>
        </w:rPr>
        <w:t xml:space="preserve"> and reporting </w:t>
      </w:r>
      <w:r w:rsidR="00763414" w:rsidRPr="00650B28">
        <w:rPr>
          <w:rFonts w:cs="Calibri"/>
          <w:sz w:val="22"/>
          <w:szCs w:val="22"/>
        </w:rPr>
        <w:t xml:space="preserve">of </w:t>
      </w:r>
      <w:r w:rsidRPr="00650B28">
        <w:rPr>
          <w:rFonts w:cs="Calibri"/>
          <w:sz w:val="22"/>
          <w:szCs w:val="22"/>
        </w:rPr>
        <w:t xml:space="preserve">project results. </w:t>
      </w:r>
      <w:r w:rsidR="00DF7AB2" w:rsidRPr="00650B28">
        <w:rPr>
          <w:rFonts w:cs="Calibri"/>
          <w:sz w:val="22"/>
          <w:szCs w:val="22"/>
        </w:rPr>
        <w:t>The Project Manager will inform the Project Board</w:t>
      </w:r>
      <w:r w:rsidR="00272864" w:rsidRPr="00650B28">
        <w:rPr>
          <w:rFonts w:cs="Calibri"/>
          <w:sz w:val="22"/>
          <w:szCs w:val="22"/>
        </w:rPr>
        <w:t xml:space="preserve">, </w:t>
      </w:r>
      <w:r w:rsidR="00DF7AB2" w:rsidRPr="00650B28">
        <w:rPr>
          <w:rFonts w:cs="Calibri"/>
          <w:sz w:val="22"/>
          <w:szCs w:val="22"/>
        </w:rPr>
        <w:t xml:space="preserve">the UNDP Country Office </w:t>
      </w:r>
      <w:r w:rsidR="00272864" w:rsidRPr="00650B28">
        <w:rPr>
          <w:rFonts w:cs="Calibri"/>
          <w:sz w:val="22"/>
          <w:szCs w:val="22"/>
        </w:rPr>
        <w:t xml:space="preserve">and the UNDP-GEF RTA </w:t>
      </w:r>
      <w:r w:rsidR="00DF7AB2" w:rsidRPr="00650B28">
        <w:rPr>
          <w:rFonts w:cs="Calibri"/>
          <w:sz w:val="22"/>
          <w:szCs w:val="22"/>
        </w:rPr>
        <w:t xml:space="preserve">of any delays or difficulties as they arise during implementation so that appropriate support and corrective measures can be adopted. </w:t>
      </w:r>
    </w:p>
    <w:p w14:paraId="41B3D9C0" w14:textId="77777777" w:rsidR="00DF7AB2" w:rsidRPr="00650B28" w:rsidRDefault="00DF7AB2" w:rsidP="00F67FBA">
      <w:pPr>
        <w:spacing w:after="0"/>
        <w:rPr>
          <w:rFonts w:cs="Calibri"/>
          <w:sz w:val="22"/>
          <w:szCs w:val="22"/>
        </w:rPr>
      </w:pPr>
    </w:p>
    <w:p w14:paraId="2BB56E5F" w14:textId="77777777" w:rsidR="00AF5DF8" w:rsidRPr="00650B28" w:rsidRDefault="0053408E" w:rsidP="00F67FBA">
      <w:pPr>
        <w:spacing w:after="0"/>
        <w:rPr>
          <w:rFonts w:cs="Calibri"/>
          <w:sz w:val="22"/>
          <w:szCs w:val="22"/>
        </w:rPr>
      </w:pPr>
      <w:r w:rsidRPr="00650B28">
        <w:rPr>
          <w:rFonts w:cs="Calibri"/>
          <w:sz w:val="22"/>
          <w:szCs w:val="22"/>
        </w:rPr>
        <w:t xml:space="preserve">The Project Manager will develop annual work plans </w:t>
      </w:r>
      <w:r w:rsidR="004E32F3" w:rsidRPr="00650B28">
        <w:rPr>
          <w:rFonts w:cs="Calibri"/>
          <w:sz w:val="22"/>
          <w:szCs w:val="22"/>
        </w:rPr>
        <w:t>based on the multi-year work</w:t>
      </w:r>
      <w:r w:rsidR="000A20A2" w:rsidRPr="00650B28">
        <w:rPr>
          <w:rFonts w:cs="Calibri"/>
          <w:sz w:val="22"/>
          <w:szCs w:val="22"/>
        </w:rPr>
        <w:t xml:space="preserve"> </w:t>
      </w:r>
      <w:r w:rsidR="008253E8" w:rsidRPr="00650B28">
        <w:rPr>
          <w:rFonts w:cs="Calibri"/>
          <w:sz w:val="22"/>
          <w:szCs w:val="22"/>
        </w:rPr>
        <w:t>plan included in An</w:t>
      </w:r>
      <w:r w:rsidR="004E32F3" w:rsidRPr="00650B28">
        <w:rPr>
          <w:rFonts w:cs="Calibri"/>
          <w:sz w:val="22"/>
          <w:szCs w:val="22"/>
        </w:rPr>
        <w:t>nex</w:t>
      </w:r>
      <w:r w:rsidR="008253E8" w:rsidRPr="00650B28">
        <w:rPr>
          <w:rFonts w:cs="Calibri"/>
          <w:sz w:val="22"/>
          <w:szCs w:val="22"/>
        </w:rPr>
        <w:t xml:space="preserve"> A</w:t>
      </w:r>
      <w:r w:rsidR="004E32F3" w:rsidRPr="00650B28">
        <w:rPr>
          <w:rFonts w:cs="Calibri"/>
          <w:sz w:val="22"/>
          <w:szCs w:val="22"/>
        </w:rPr>
        <w:t xml:space="preserve">, </w:t>
      </w:r>
      <w:r w:rsidRPr="00650B28">
        <w:rPr>
          <w:rFonts w:cs="Calibri"/>
          <w:sz w:val="22"/>
          <w:szCs w:val="22"/>
        </w:rPr>
        <w:t xml:space="preserve">including annual </w:t>
      </w:r>
      <w:r w:rsidR="008253E8" w:rsidRPr="00650B28">
        <w:rPr>
          <w:rFonts w:cs="Calibri"/>
          <w:sz w:val="22"/>
          <w:szCs w:val="22"/>
        </w:rPr>
        <w:t xml:space="preserve">output </w:t>
      </w:r>
      <w:r w:rsidRPr="00650B28">
        <w:rPr>
          <w:rFonts w:cs="Calibri"/>
          <w:sz w:val="22"/>
          <w:szCs w:val="22"/>
        </w:rPr>
        <w:t xml:space="preserve">targets </w:t>
      </w:r>
      <w:r w:rsidR="008253E8" w:rsidRPr="00650B28">
        <w:rPr>
          <w:rFonts w:cs="Calibri"/>
          <w:sz w:val="22"/>
          <w:szCs w:val="22"/>
        </w:rPr>
        <w:t>t</w:t>
      </w:r>
      <w:r w:rsidRPr="00650B28">
        <w:rPr>
          <w:rFonts w:cs="Calibri"/>
          <w:sz w:val="22"/>
          <w:szCs w:val="22"/>
        </w:rPr>
        <w:t>o</w:t>
      </w:r>
      <w:r w:rsidR="008253E8" w:rsidRPr="00650B28">
        <w:rPr>
          <w:rFonts w:cs="Calibri"/>
          <w:sz w:val="22"/>
          <w:szCs w:val="22"/>
        </w:rPr>
        <w:t xml:space="preserve"> support</w:t>
      </w:r>
      <w:r w:rsidRPr="00650B28">
        <w:rPr>
          <w:rFonts w:cs="Calibri"/>
          <w:sz w:val="22"/>
          <w:szCs w:val="22"/>
        </w:rPr>
        <w:t xml:space="preserve"> the efficient </w:t>
      </w:r>
      <w:r w:rsidR="00033EB5" w:rsidRPr="00650B28">
        <w:rPr>
          <w:rFonts w:cs="Calibri"/>
          <w:sz w:val="22"/>
          <w:szCs w:val="22"/>
        </w:rPr>
        <w:t xml:space="preserve">implementation of the project. </w:t>
      </w:r>
      <w:r w:rsidRPr="00650B28">
        <w:rPr>
          <w:rFonts w:cs="Calibri"/>
          <w:sz w:val="22"/>
          <w:szCs w:val="22"/>
        </w:rPr>
        <w:t xml:space="preserve">The Project Manager will </w:t>
      </w:r>
      <w:r w:rsidR="004E32F3" w:rsidRPr="00650B28">
        <w:rPr>
          <w:rFonts w:cs="Calibri"/>
          <w:sz w:val="22"/>
          <w:szCs w:val="22"/>
        </w:rPr>
        <w:t xml:space="preserve">ensure that the standard UNDP and GEF M&amp;E requirements are fulfilled to the highest quality. This includes, but is not limited to, ensuring the results framework indicators are monitored annually in time for </w:t>
      </w:r>
      <w:r w:rsidR="008253E8" w:rsidRPr="00650B28">
        <w:rPr>
          <w:rFonts w:cs="Calibri"/>
          <w:sz w:val="22"/>
          <w:szCs w:val="22"/>
        </w:rPr>
        <w:t xml:space="preserve">evidence-based </w:t>
      </w:r>
      <w:r w:rsidR="00E336E5" w:rsidRPr="00650B28">
        <w:rPr>
          <w:rFonts w:cs="Calibri"/>
          <w:sz w:val="22"/>
          <w:szCs w:val="22"/>
        </w:rPr>
        <w:t xml:space="preserve">reporting </w:t>
      </w:r>
      <w:r w:rsidR="008253E8" w:rsidRPr="00650B28">
        <w:rPr>
          <w:rFonts w:cs="Calibri"/>
          <w:sz w:val="22"/>
          <w:szCs w:val="22"/>
        </w:rPr>
        <w:t xml:space="preserve">in the </w:t>
      </w:r>
      <w:r w:rsidR="00647AD9" w:rsidRPr="00650B28">
        <w:rPr>
          <w:rFonts w:cs="Calibri"/>
          <w:sz w:val="22"/>
          <w:szCs w:val="22"/>
        </w:rPr>
        <w:t xml:space="preserve">GEF </w:t>
      </w:r>
      <w:r w:rsidR="004E32F3" w:rsidRPr="00650B28">
        <w:rPr>
          <w:rFonts w:cs="Calibri"/>
          <w:sz w:val="22"/>
          <w:szCs w:val="22"/>
        </w:rPr>
        <w:t>PIR</w:t>
      </w:r>
      <w:r w:rsidR="008253E8" w:rsidRPr="00650B28">
        <w:rPr>
          <w:rFonts w:cs="Calibri"/>
          <w:sz w:val="22"/>
          <w:szCs w:val="22"/>
        </w:rPr>
        <w:t>, and that the monitoring of risks and the various plans/strategies developed to support project implementation</w:t>
      </w:r>
      <w:r w:rsidR="00763414" w:rsidRPr="00650B28">
        <w:rPr>
          <w:rFonts w:cs="Calibri"/>
          <w:sz w:val="22"/>
          <w:szCs w:val="22"/>
        </w:rPr>
        <w:t xml:space="preserve"> (e.g. gender strategy, KM strategy etc..)</w:t>
      </w:r>
      <w:r w:rsidR="008253E8" w:rsidRPr="00650B28">
        <w:rPr>
          <w:rFonts w:cs="Calibri"/>
          <w:sz w:val="22"/>
          <w:szCs w:val="22"/>
        </w:rPr>
        <w:t xml:space="preserve"> occur on a regular basis</w:t>
      </w:r>
      <w:r w:rsidR="00973C5F" w:rsidRPr="00650B28">
        <w:rPr>
          <w:rFonts w:cs="Calibri"/>
          <w:sz w:val="22"/>
          <w:szCs w:val="22"/>
        </w:rPr>
        <w:t xml:space="preserve">. </w:t>
      </w:r>
    </w:p>
    <w:p w14:paraId="6A580142" w14:textId="77777777" w:rsidR="00AF5DF8" w:rsidRPr="00650B28" w:rsidRDefault="00AF5DF8" w:rsidP="00F67FBA">
      <w:pPr>
        <w:spacing w:after="0"/>
        <w:rPr>
          <w:rFonts w:cs="Calibri"/>
          <w:sz w:val="22"/>
          <w:szCs w:val="22"/>
        </w:rPr>
      </w:pPr>
    </w:p>
    <w:p w14:paraId="4D353D82" w14:textId="77777777" w:rsidR="008253E8" w:rsidRPr="00650B28" w:rsidRDefault="006C328D" w:rsidP="00F67FBA">
      <w:pPr>
        <w:spacing w:after="0"/>
        <w:rPr>
          <w:rFonts w:cs="Calibri"/>
          <w:sz w:val="22"/>
          <w:szCs w:val="22"/>
        </w:rPr>
      </w:pPr>
      <w:r w:rsidRPr="00650B28">
        <w:rPr>
          <w:rFonts w:cs="Calibri"/>
          <w:sz w:val="22"/>
          <w:szCs w:val="22"/>
          <w:u w:val="single"/>
        </w:rPr>
        <w:t>Project Board (PB)</w:t>
      </w:r>
      <w:r w:rsidRPr="00650B28">
        <w:rPr>
          <w:rFonts w:cs="Calibri"/>
          <w:sz w:val="22"/>
          <w:szCs w:val="22"/>
        </w:rPr>
        <w:t>:  The PB will take corrective action as needed to ensure the project achieves the desired results. The PB will hold project reviews to assess the performance of the project and appraise the Annual Work Plan for the following year. In the project’s final year, the PB will hold an end-of-project review to capture lessons learned and discuss opportunities for scaling up and to highlight project results and lessons learned with relevant audiences. This meeting will also discuss the findings outlined in the project terminal evaluation report and the management response.</w:t>
      </w:r>
    </w:p>
    <w:p w14:paraId="0E8579B9" w14:textId="77777777" w:rsidR="00812001" w:rsidRPr="00650B28" w:rsidRDefault="00812001" w:rsidP="00F67FBA">
      <w:pPr>
        <w:spacing w:after="0"/>
        <w:rPr>
          <w:rFonts w:cs="Calibri"/>
          <w:sz w:val="22"/>
          <w:szCs w:val="22"/>
        </w:rPr>
      </w:pPr>
    </w:p>
    <w:p w14:paraId="319B6B5A" w14:textId="77777777" w:rsidR="00CB3D4C" w:rsidRPr="00650B28" w:rsidRDefault="00CB3D4C" w:rsidP="00F67FBA">
      <w:pPr>
        <w:spacing w:after="0"/>
        <w:rPr>
          <w:rFonts w:cs="Calibri"/>
          <w:sz w:val="22"/>
          <w:szCs w:val="22"/>
        </w:rPr>
      </w:pPr>
      <w:r w:rsidRPr="00650B28">
        <w:rPr>
          <w:rFonts w:cs="Calibri"/>
          <w:sz w:val="22"/>
          <w:szCs w:val="22"/>
          <w:u w:val="single"/>
        </w:rPr>
        <w:t>Project Implementing Partner</w:t>
      </w:r>
      <w:r w:rsidRPr="00650B28">
        <w:rPr>
          <w:rFonts w:cs="Calibri"/>
          <w:sz w:val="22"/>
          <w:szCs w:val="22"/>
        </w:rPr>
        <w:t xml:space="preserve">:  The Implementing Partner is responsible for providing all required information and data necessary for timely, comprehensive and evidence-based project reporting, including results and financial data, as necessary and appropriate. The Implementing Partner will strive to ensure project-level M&amp;E is undertaken by national institutes and is aligned with national systems so that the data used by and generated by the project supports national systems. </w:t>
      </w:r>
    </w:p>
    <w:p w14:paraId="32721790" w14:textId="77777777" w:rsidR="00CB3D4C" w:rsidRPr="00650B28" w:rsidRDefault="00CB3D4C" w:rsidP="00F67FBA">
      <w:pPr>
        <w:spacing w:after="0"/>
        <w:rPr>
          <w:rFonts w:cs="Calibri"/>
          <w:sz w:val="22"/>
          <w:szCs w:val="22"/>
          <w:u w:val="single"/>
        </w:rPr>
      </w:pPr>
    </w:p>
    <w:p w14:paraId="5DFECE2C" w14:textId="77777777" w:rsidR="00CB3D4C" w:rsidRPr="00650B28" w:rsidRDefault="00CB3D4C" w:rsidP="00F67FBA">
      <w:pPr>
        <w:spacing w:after="0"/>
        <w:rPr>
          <w:rFonts w:cs="Calibri"/>
          <w:sz w:val="22"/>
          <w:szCs w:val="22"/>
        </w:rPr>
      </w:pPr>
      <w:r w:rsidRPr="00650B28">
        <w:rPr>
          <w:rFonts w:cs="Calibri"/>
          <w:sz w:val="22"/>
          <w:szCs w:val="22"/>
          <w:u w:val="single"/>
        </w:rPr>
        <w:t>UNDP Country Office</w:t>
      </w:r>
      <w:r w:rsidRPr="00650B28">
        <w:rPr>
          <w:rFonts w:cs="Calibri"/>
          <w:sz w:val="22"/>
          <w:szCs w:val="22"/>
        </w:rPr>
        <w:t xml:space="preserve">:  The UNDP Country Office will support the Project Manager as needed, including through annual supervision missions. The annual supervision missions will take place per the schedule outlined in the annual work plan. Supervision mission reports will be circulated to the project team and PB within one month of the mission. The UNDP Country Office will initiate and organize key GEF M&amp;E activities including the annual GEF PIR, the independent mid-term review and the independent terminal evaluation. The UNDP Country Office will also ensure that the standard UNDP and GEF M&amp;E requirements are fulfilled to the highest quality. </w:t>
      </w:r>
    </w:p>
    <w:p w14:paraId="1338462E" w14:textId="77777777" w:rsidR="00CB3D4C" w:rsidRPr="00650B28" w:rsidRDefault="00CB3D4C" w:rsidP="00F67FBA">
      <w:pPr>
        <w:spacing w:after="0"/>
        <w:rPr>
          <w:rFonts w:cs="Calibri"/>
          <w:sz w:val="22"/>
          <w:szCs w:val="22"/>
        </w:rPr>
      </w:pPr>
    </w:p>
    <w:p w14:paraId="70E8FE2B" w14:textId="77777777" w:rsidR="00AF5DF8" w:rsidRPr="00650B28" w:rsidRDefault="008F30C1" w:rsidP="00F67FBA">
      <w:pPr>
        <w:spacing w:after="0"/>
        <w:rPr>
          <w:rStyle w:val="Hyperlink"/>
          <w:rFonts w:cs="Calibri"/>
          <w:color w:val="auto"/>
          <w:sz w:val="22"/>
          <w:szCs w:val="22"/>
          <w:u w:val="none"/>
        </w:rPr>
      </w:pPr>
      <w:r w:rsidRPr="00650B28">
        <w:rPr>
          <w:rFonts w:cs="Calibri"/>
          <w:sz w:val="22"/>
          <w:szCs w:val="22"/>
        </w:rPr>
        <w:t xml:space="preserve">The UNDP Country Office is responsible for complying with all UNDP project-level M&amp;E requirements as outlined in the </w:t>
      </w:r>
      <w:hyperlink r:id="rId18" w:history="1">
        <w:r w:rsidRPr="00650B28">
          <w:rPr>
            <w:rStyle w:val="Hyperlink"/>
            <w:rFonts w:cs="Calibri"/>
            <w:sz w:val="22"/>
            <w:szCs w:val="22"/>
          </w:rPr>
          <w:t>UNDP POPP</w:t>
        </w:r>
      </w:hyperlink>
      <w:r w:rsidRPr="00650B28">
        <w:rPr>
          <w:rStyle w:val="Hyperlink"/>
          <w:rFonts w:cs="Calibri"/>
          <w:sz w:val="22"/>
          <w:szCs w:val="22"/>
        </w:rPr>
        <w:t>.</w:t>
      </w:r>
      <w:r w:rsidRPr="00650B28">
        <w:rPr>
          <w:rStyle w:val="Hyperlink"/>
          <w:rFonts w:cs="Calibri"/>
          <w:sz w:val="22"/>
          <w:szCs w:val="22"/>
          <w:u w:val="none"/>
        </w:rPr>
        <w:t xml:space="preserve"> </w:t>
      </w:r>
      <w:r w:rsidR="00093BE3" w:rsidRPr="00650B28">
        <w:rPr>
          <w:rStyle w:val="Hyperlink"/>
          <w:rFonts w:cs="Calibri"/>
          <w:color w:val="auto"/>
          <w:sz w:val="22"/>
          <w:szCs w:val="22"/>
          <w:u w:val="none"/>
        </w:rPr>
        <w:t xml:space="preserve">This includes ensuring the UNDP Quality Assurance Assessment is undertaken </w:t>
      </w:r>
      <w:r w:rsidR="00070A0D" w:rsidRPr="00650B28">
        <w:rPr>
          <w:rStyle w:val="Hyperlink"/>
          <w:rFonts w:cs="Calibri"/>
          <w:color w:val="auto"/>
          <w:sz w:val="22"/>
          <w:szCs w:val="22"/>
          <w:u w:val="none"/>
        </w:rPr>
        <w:t xml:space="preserve">(during the design stage, </w:t>
      </w:r>
      <w:r w:rsidR="00093BE3" w:rsidRPr="00650B28">
        <w:rPr>
          <w:rStyle w:val="Hyperlink"/>
          <w:rFonts w:cs="Calibri"/>
          <w:color w:val="auto"/>
          <w:sz w:val="22"/>
          <w:szCs w:val="22"/>
          <w:u w:val="none"/>
        </w:rPr>
        <w:t>annually</w:t>
      </w:r>
      <w:r w:rsidR="00070A0D" w:rsidRPr="00650B28">
        <w:rPr>
          <w:rStyle w:val="Hyperlink"/>
          <w:rFonts w:cs="Calibri"/>
          <w:color w:val="auto"/>
          <w:sz w:val="22"/>
          <w:szCs w:val="22"/>
          <w:u w:val="none"/>
        </w:rPr>
        <w:t xml:space="preserve"> during the implementation stage, and at the end of the project)</w:t>
      </w:r>
      <w:r w:rsidR="00093BE3" w:rsidRPr="00650B28">
        <w:rPr>
          <w:rStyle w:val="Hyperlink"/>
          <w:rFonts w:cs="Calibri"/>
          <w:color w:val="auto"/>
          <w:sz w:val="22"/>
          <w:szCs w:val="22"/>
          <w:u w:val="none"/>
        </w:rPr>
        <w:t>;</w:t>
      </w:r>
      <w:r w:rsidRPr="00650B28">
        <w:rPr>
          <w:rStyle w:val="Hyperlink"/>
          <w:rFonts w:cs="Calibri"/>
          <w:color w:val="auto"/>
          <w:sz w:val="22"/>
          <w:szCs w:val="22"/>
          <w:u w:val="none"/>
        </w:rPr>
        <w:t xml:space="preserve"> that annual targets at the output level are developed and monitored and reported using UNDP corporate systems; the regular updating of the ATLAS risk log; and, the updating of the UNDP gender marker on an annual basis based on gender mainstreaming progress reported in the GEF PIR and the UNDP ROAR. Any quality concerns flagged during these M&amp;E activities (e.g. annual GEF PIR quality assessment ratings) must be addressed by the UNDP Country Office and the Project Manager.</w:t>
      </w:r>
    </w:p>
    <w:p w14:paraId="356B9EF3" w14:textId="77777777" w:rsidR="00AF5DF8" w:rsidRPr="00650B28" w:rsidRDefault="00AF5DF8" w:rsidP="00F67FBA">
      <w:pPr>
        <w:spacing w:after="0"/>
        <w:rPr>
          <w:rFonts w:cs="Calibri"/>
          <w:sz w:val="22"/>
          <w:szCs w:val="22"/>
        </w:rPr>
      </w:pPr>
    </w:p>
    <w:p w14:paraId="7CBD9655" w14:textId="77777777" w:rsidR="00AF5DF8" w:rsidRPr="00650B28" w:rsidRDefault="00AF5DF8" w:rsidP="00F67FBA">
      <w:pPr>
        <w:spacing w:after="0"/>
        <w:rPr>
          <w:rFonts w:cs="Calibri"/>
          <w:sz w:val="22"/>
          <w:szCs w:val="22"/>
        </w:rPr>
      </w:pPr>
      <w:r w:rsidRPr="00650B28">
        <w:rPr>
          <w:rFonts w:cs="Calibri"/>
          <w:sz w:val="22"/>
          <w:szCs w:val="22"/>
        </w:rPr>
        <w:t xml:space="preserve">The UNDP Country Office will retain all M&amp;E records for this project for up to seven years after project financial closure </w:t>
      </w:r>
      <w:r w:rsidR="0045249B" w:rsidRPr="00650B28">
        <w:rPr>
          <w:rFonts w:cs="Calibri"/>
          <w:sz w:val="22"/>
          <w:szCs w:val="22"/>
        </w:rPr>
        <w:t>to</w:t>
      </w:r>
      <w:r w:rsidRPr="00650B28">
        <w:rPr>
          <w:rFonts w:cs="Calibri"/>
          <w:sz w:val="22"/>
          <w:szCs w:val="22"/>
        </w:rPr>
        <w:t xml:space="preserve"> support ex-post evaluations undertaken by the UNDP Independent Evaluation Office</w:t>
      </w:r>
      <w:r w:rsidR="004440C2" w:rsidRPr="00650B28">
        <w:rPr>
          <w:rFonts w:cs="Calibri"/>
          <w:sz w:val="22"/>
          <w:szCs w:val="22"/>
        </w:rPr>
        <w:t xml:space="preserve"> (IEO)</w:t>
      </w:r>
      <w:r w:rsidRPr="00650B28">
        <w:rPr>
          <w:rFonts w:cs="Calibri"/>
          <w:sz w:val="22"/>
          <w:szCs w:val="22"/>
        </w:rPr>
        <w:t xml:space="preserve"> and/or the GEF Independent Evaluation Office</w:t>
      </w:r>
      <w:r w:rsidR="00C24F2A" w:rsidRPr="00650B28">
        <w:rPr>
          <w:rFonts w:cs="Calibri"/>
          <w:sz w:val="22"/>
          <w:szCs w:val="22"/>
        </w:rPr>
        <w:t xml:space="preserve"> (IEO)</w:t>
      </w:r>
      <w:r w:rsidR="00973C5F" w:rsidRPr="00650B28">
        <w:rPr>
          <w:rFonts w:cs="Calibri"/>
          <w:sz w:val="22"/>
          <w:szCs w:val="22"/>
        </w:rPr>
        <w:t xml:space="preserve">. </w:t>
      </w:r>
    </w:p>
    <w:p w14:paraId="103D34B7" w14:textId="77777777" w:rsidR="00AF5DF8" w:rsidRPr="00650B28" w:rsidRDefault="00AF5DF8" w:rsidP="00F67FBA">
      <w:pPr>
        <w:spacing w:after="0"/>
        <w:rPr>
          <w:rStyle w:val="Hyperlink"/>
          <w:rFonts w:cs="Calibri"/>
          <w:color w:val="auto"/>
          <w:sz w:val="22"/>
          <w:szCs w:val="22"/>
          <w:u w:val="none"/>
        </w:rPr>
      </w:pPr>
    </w:p>
    <w:p w14:paraId="171C1172" w14:textId="77777777" w:rsidR="0053408E" w:rsidRPr="00650B28" w:rsidRDefault="00AF5DF8" w:rsidP="00F67FBA">
      <w:pPr>
        <w:spacing w:after="0"/>
        <w:rPr>
          <w:rFonts w:cs="Calibri"/>
          <w:sz w:val="22"/>
          <w:szCs w:val="22"/>
        </w:rPr>
      </w:pPr>
      <w:r w:rsidRPr="00650B28">
        <w:rPr>
          <w:rFonts w:cs="Calibri"/>
          <w:sz w:val="22"/>
          <w:szCs w:val="22"/>
          <w:u w:val="single"/>
        </w:rPr>
        <w:t>UNDP-GEF Unit</w:t>
      </w:r>
      <w:r w:rsidRPr="00650B28">
        <w:rPr>
          <w:rFonts w:cs="Calibri"/>
          <w:sz w:val="22"/>
          <w:szCs w:val="22"/>
        </w:rPr>
        <w:t xml:space="preserve">:  </w:t>
      </w:r>
      <w:r w:rsidR="0053408E" w:rsidRPr="00650B28">
        <w:rPr>
          <w:rFonts w:cs="Calibri"/>
          <w:sz w:val="22"/>
          <w:szCs w:val="22"/>
        </w:rPr>
        <w:t xml:space="preserve">Additional M&amp;E and implementation quality assurance and troubleshooting support will be </w:t>
      </w:r>
      <w:r w:rsidR="00FC195B" w:rsidRPr="00650B28">
        <w:rPr>
          <w:rFonts w:cs="Calibri"/>
          <w:sz w:val="22"/>
          <w:szCs w:val="22"/>
        </w:rPr>
        <w:t>p</w:t>
      </w:r>
      <w:r w:rsidR="0053408E" w:rsidRPr="00650B28">
        <w:rPr>
          <w:rFonts w:cs="Calibri"/>
          <w:sz w:val="22"/>
          <w:szCs w:val="22"/>
        </w:rPr>
        <w:t xml:space="preserve">rovided by the UNDP-GEF Regional Technical Advisor and the UNDP-GEF </w:t>
      </w:r>
      <w:r w:rsidR="00043A4B" w:rsidRPr="00650B28">
        <w:rPr>
          <w:rFonts w:cs="Calibri"/>
          <w:sz w:val="22"/>
          <w:szCs w:val="22"/>
        </w:rPr>
        <w:t>Directorate</w:t>
      </w:r>
      <w:r w:rsidR="0053408E" w:rsidRPr="00650B28">
        <w:rPr>
          <w:rFonts w:cs="Calibri"/>
          <w:sz w:val="22"/>
          <w:szCs w:val="22"/>
        </w:rPr>
        <w:t xml:space="preserve"> as needed</w:t>
      </w:r>
      <w:r w:rsidR="00973C5F" w:rsidRPr="00650B28">
        <w:rPr>
          <w:rFonts w:cs="Calibri"/>
          <w:sz w:val="22"/>
          <w:szCs w:val="22"/>
        </w:rPr>
        <w:t xml:space="preserve">. </w:t>
      </w:r>
    </w:p>
    <w:p w14:paraId="2AD60866" w14:textId="77777777" w:rsidR="0053408E" w:rsidRPr="00650B28" w:rsidRDefault="0053408E" w:rsidP="00F67FBA">
      <w:pPr>
        <w:spacing w:after="0"/>
        <w:rPr>
          <w:rFonts w:cs="Calibri"/>
          <w:sz w:val="22"/>
          <w:szCs w:val="22"/>
        </w:rPr>
      </w:pPr>
    </w:p>
    <w:p w14:paraId="700CFD8E" w14:textId="77777777" w:rsidR="004E7826" w:rsidRPr="00650B28" w:rsidRDefault="004E7826" w:rsidP="00F67FBA">
      <w:pPr>
        <w:spacing w:after="0"/>
        <w:rPr>
          <w:rFonts w:cs="Calibri"/>
          <w:sz w:val="22"/>
          <w:szCs w:val="22"/>
        </w:rPr>
      </w:pPr>
      <w:r w:rsidRPr="00650B28">
        <w:rPr>
          <w:rFonts w:cs="Calibri"/>
          <w:b/>
          <w:sz w:val="22"/>
          <w:szCs w:val="22"/>
        </w:rPr>
        <w:t>Audit</w:t>
      </w:r>
      <w:r w:rsidRPr="00650B28">
        <w:rPr>
          <w:rFonts w:cs="Calibri"/>
          <w:sz w:val="22"/>
          <w:szCs w:val="22"/>
        </w:rPr>
        <w:t xml:space="preserve">: The project will be audited </w:t>
      </w:r>
      <w:r w:rsidR="0045249B" w:rsidRPr="00650B28">
        <w:rPr>
          <w:rFonts w:cs="Calibri"/>
          <w:sz w:val="22"/>
          <w:szCs w:val="22"/>
        </w:rPr>
        <w:t>per</w:t>
      </w:r>
      <w:r w:rsidRPr="00650B28">
        <w:rPr>
          <w:rFonts w:cs="Calibri"/>
          <w:sz w:val="22"/>
          <w:szCs w:val="22"/>
        </w:rPr>
        <w:t xml:space="preserve"> UNDP Financial Regulations and Rules and applicable audit policies on NIM implemented projects</w:t>
      </w:r>
      <w:r w:rsidR="004440C2" w:rsidRPr="00650B28">
        <w:rPr>
          <w:rFonts w:cs="Calibri"/>
          <w:sz w:val="22"/>
          <w:szCs w:val="22"/>
        </w:rPr>
        <w:t>.</w:t>
      </w:r>
      <w:r w:rsidR="004440C2" w:rsidRPr="00650B28">
        <w:rPr>
          <w:rStyle w:val="FootnoteReference"/>
          <w:rFonts w:ascii="Calibri" w:hAnsi="Calibri" w:cs="Calibri"/>
          <w:sz w:val="22"/>
          <w:szCs w:val="22"/>
        </w:rPr>
        <w:footnoteReference w:id="32"/>
      </w:r>
    </w:p>
    <w:p w14:paraId="3D681BE2" w14:textId="77777777" w:rsidR="00393350" w:rsidRPr="00650B28" w:rsidRDefault="00393350" w:rsidP="00F67FBA">
      <w:pPr>
        <w:spacing w:after="0"/>
        <w:rPr>
          <w:rFonts w:cs="Calibri"/>
          <w:b/>
          <w:sz w:val="22"/>
          <w:szCs w:val="22"/>
        </w:rPr>
      </w:pPr>
    </w:p>
    <w:p w14:paraId="5E028B23" w14:textId="77777777" w:rsidR="0053408E" w:rsidRPr="00650B28" w:rsidRDefault="0053408E" w:rsidP="00F67FBA">
      <w:pPr>
        <w:spacing w:after="0"/>
        <w:rPr>
          <w:rFonts w:cs="Calibri"/>
          <w:b/>
          <w:sz w:val="22"/>
          <w:szCs w:val="22"/>
        </w:rPr>
      </w:pPr>
      <w:r w:rsidRPr="00650B28">
        <w:rPr>
          <w:rFonts w:cs="Calibri"/>
          <w:b/>
          <w:sz w:val="22"/>
          <w:szCs w:val="22"/>
        </w:rPr>
        <w:t>Additional GEF monitoring and reporting requirements:</w:t>
      </w:r>
    </w:p>
    <w:p w14:paraId="22A095FC" w14:textId="77777777" w:rsidR="002F0AE4" w:rsidRPr="00650B28" w:rsidRDefault="002F0AE4" w:rsidP="00F67FBA">
      <w:pPr>
        <w:spacing w:after="0"/>
        <w:rPr>
          <w:rFonts w:cs="Calibri"/>
          <w:sz w:val="22"/>
          <w:szCs w:val="22"/>
          <w:u w:val="single"/>
        </w:rPr>
      </w:pPr>
    </w:p>
    <w:p w14:paraId="05A696FA" w14:textId="77777777" w:rsidR="004440C2" w:rsidRPr="00650B28" w:rsidRDefault="0053408E" w:rsidP="00F67FBA">
      <w:pPr>
        <w:spacing w:after="0"/>
        <w:rPr>
          <w:rFonts w:cs="Calibri"/>
          <w:sz w:val="22"/>
          <w:szCs w:val="22"/>
        </w:rPr>
      </w:pPr>
      <w:r w:rsidRPr="00650B28">
        <w:rPr>
          <w:rFonts w:cs="Calibri"/>
          <w:sz w:val="22"/>
          <w:szCs w:val="22"/>
          <w:u w:val="single"/>
        </w:rPr>
        <w:t>Inception Workshop</w:t>
      </w:r>
      <w:r w:rsidR="005A5CD9" w:rsidRPr="00650B28">
        <w:rPr>
          <w:rFonts w:cs="Calibri"/>
          <w:sz w:val="22"/>
          <w:szCs w:val="22"/>
          <w:u w:val="single"/>
        </w:rPr>
        <w:t xml:space="preserve"> and Report</w:t>
      </w:r>
      <w:r w:rsidRPr="00650B28">
        <w:rPr>
          <w:rFonts w:cs="Calibri"/>
          <w:sz w:val="22"/>
          <w:szCs w:val="22"/>
        </w:rPr>
        <w:t xml:space="preserve">:  A project inception workshop will be held </w:t>
      </w:r>
      <w:r w:rsidR="00CE2AA6" w:rsidRPr="00650B28">
        <w:rPr>
          <w:rFonts w:cs="Calibri"/>
          <w:sz w:val="22"/>
          <w:szCs w:val="22"/>
        </w:rPr>
        <w:t xml:space="preserve">within two months </w:t>
      </w:r>
      <w:r w:rsidRPr="00650B28">
        <w:rPr>
          <w:rFonts w:cs="Calibri"/>
          <w:sz w:val="22"/>
          <w:szCs w:val="22"/>
        </w:rPr>
        <w:t>after the project document has been signed by all relevant parties to</w:t>
      </w:r>
      <w:r w:rsidR="004440C2" w:rsidRPr="00650B28">
        <w:rPr>
          <w:rFonts w:cs="Calibri"/>
          <w:sz w:val="22"/>
          <w:szCs w:val="22"/>
        </w:rPr>
        <w:t>, amongst others</w:t>
      </w:r>
      <w:r w:rsidRPr="00650B28">
        <w:rPr>
          <w:rFonts w:cs="Calibri"/>
          <w:sz w:val="22"/>
          <w:szCs w:val="22"/>
        </w:rPr>
        <w:t xml:space="preserve">:  </w:t>
      </w:r>
    </w:p>
    <w:p w14:paraId="62FAB1A9" w14:textId="77777777" w:rsidR="004440C2" w:rsidRPr="00650B28" w:rsidRDefault="004440C2" w:rsidP="00F67FBA">
      <w:pPr>
        <w:numPr>
          <w:ilvl w:val="0"/>
          <w:numId w:val="11"/>
        </w:numPr>
        <w:spacing w:after="0"/>
        <w:rPr>
          <w:rFonts w:cs="Calibri"/>
          <w:sz w:val="22"/>
          <w:szCs w:val="22"/>
        </w:rPr>
      </w:pPr>
      <w:r w:rsidRPr="00650B28">
        <w:rPr>
          <w:rFonts w:cs="Calibri"/>
          <w:sz w:val="22"/>
          <w:szCs w:val="22"/>
        </w:rPr>
        <w:t>R</w:t>
      </w:r>
      <w:r w:rsidR="0053408E" w:rsidRPr="00650B28">
        <w:rPr>
          <w:rFonts w:cs="Calibri"/>
          <w:sz w:val="22"/>
          <w:szCs w:val="22"/>
        </w:rPr>
        <w:t>e-orient project stakeholders to the project strategy and discuss any changes in the overall context that influence project</w:t>
      </w:r>
      <w:r w:rsidR="009A0D83" w:rsidRPr="00650B28">
        <w:rPr>
          <w:rFonts w:cs="Calibri"/>
          <w:sz w:val="22"/>
          <w:szCs w:val="22"/>
        </w:rPr>
        <w:t xml:space="preserve"> strategy and</w:t>
      </w:r>
      <w:r w:rsidR="0053408E" w:rsidRPr="00650B28">
        <w:rPr>
          <w:rFonts w:cs="Calibri"/>
          <w:sz w:val="22"/>
          <w:szCs w:val="22"/>
        </w:rPr>
        <w:t xml:space="preserve"> implementation; </w:t>
      </w:r>
    </w:p>
    <w:p w14:paraId="467E8D1E" w14:textId="77777777" w:rsidR="004440C2" w:rsidRPr="00650B28" w:rsidRDefault="004440C2" w:rsidP="00F67FBA">
      <w:pPr>
        <w:numPr>
          <w:ilvl w:val="0"/>
          <w:numId w:val="11"/>
        </w:numPr>
        <w:spacing w:after="0"/>
        <w:rPr>
          <w:rFonts w:cs="Calibri"/>
          <w:sz w:val="22"/>
          <w:szCs w:val="22"/>
        </w:rPr>
      </w:pPr>
      <w:r w:rsidRPr="00650B28">
        <w:rPr>
          <w:rFonts w:cs="Calibri"/>
          <w:sz w:val="22"/>
          <w:szCs w:val="22"/>
        </w:rPr>
        <w:t>D</w:t>
      </w:r>
      <w:r w:rsidR="0053408E" w:rsidRPr="00650B28">
        <w:rPr>
          <w:rFonts w:cs="Calibri"/>
          <w:sz w:val="22"/>
          <w:szCs w:val="22"/>
        </w:rPr>
        <w:t xml:space="preserve">iscuss the roles and responsibilities of the project team, including reporting and communication lines and conflict resolution mechanisms; </w:t>
      </w:r>
    </w:p>
    <w:p w14:paraId="7FF880E0" w14:textId="77777777" w:rsidR="004440C2" w:rsidRPr="00650B28" w:rsidRDefault="004440C2" w:rsidP="00F67FBA">
      <w:pPr>
        <w:numPr>
          <w:ilvl w:val="0"/>
          <w:numId w:val="11"/>
        </w:numPr>
        <w:spacing w:after="0"/>
        <w:rPr>
          <w:rFonts w:cs="Calibri"/>
          <w:sz w:val="22"/>
          <w:szCs w:val="22"/>
        </w:rPr>
      </w:pPr>
      <w:r w:rsidRPr="00650B28">
        <w:rPr>
          <w:rFonts w:cs="Calibri"/>
          <w:sz w:val="22"/>
          <w:szCs w:val="22"/>
        </w:rPr>
        <w:t>R</w:t>
      </w:r>
      <w:r w:rsidR="0053408E" w:rsidRPr="00650B28">
        <w:rPr>
          <w:rFonts w:cs="Calibri"/>
          <w:sz w:val="22"/>
          <w:szCs w:val="22"/>
        </w:rPr>
        <w:t>eview the results framework and</w:t>
      </w:r>
      <w:r w:rsidR="00CE2AA6" w:rsidRPr="00650B28">
        <w:rPr>
          <w:rFonts w:cs="Calibri"/>
          <w:sz w:val="22"/>
          <w:szCs w:val="22"/>
        </w:rPr>
        <w:t xml:space="preserve"> finalize the indicators, means of verification and monitoring plan</w:t>
      </w:r>
      <w:r w:rsidRPr="00650B28">
        <w:rPr>
          <w:rFonts w:cs="Calibri"/>
          <w:sz w:val="22"/>
          <w:szCs w:val="22"/>
        </w:rPr>
        <w:t>;</w:t>
      </w:r>
      <w:r w:rsidR="0053408E" w:rsidRPr="00650B28">
        <w:rPr>
          <w:rFonts w:cs="Calibri"/>
          <w:sz w:val="22"/>
          <w:szCs w:val="22"/>
        </w:rPr>
        <w:t xml:space="preserve"> </w:t>
      </w:r>
    </w:p>
    <w:p w14:paraId="7B750E6D" w14:textId="77777777" w:rsidR="004440C2" w:rsidRPr="00650B28" w:rsidRDefault="004440C2" w:rsidP="00F67FBA">
      <w:pPr>
        <w:numPr>
          <w:ilvl w:val="0"/>
          <w:numId w:val="11"/>
        </w:numPr>
        <w:spacing w:after="0"/>
        <w:rPr>
          <w:rFonts w:cs="Calibri"/>
          <w:sz w:val="22"/>
          <w:szCs w:val="22"/>
        </w:rPr>
      </w:pPr>
      <w:r w:rsidRPr="00650B28">
        <w:rPr>
          <w:rFonts w:cs="Calibri"/>
          <w:sz w:val="22"/>
          <w:szCs w:val="22"/>
        </w:rPr>
        <w:t>D</w:t>
      </w:r>
      <w:r w:rsidR="0053408E" w:rsidRPr="00650B28">
        <w:rPr>
          <w:rFonts w:cs="Calibri"/>
          <w:sz w:val="22"/>
          <w:szCs w:val="22"/>
        </w:rPr>
        <w:t xml:space="preserve">iscuss reporting, monitoring and evaluation roles and responsibilities and finalize the M&amp;E </w:t>
      </w:r>
      <w:r w:rsidR="00CE2AA6" w:rsidRPr="00650B28">
        <w:rPr>
          <w:rFonts w:cs="Calibri"/>
          <w:sz w:val="22"/>
          <w:szCs w:val="22"/>
        </w:rPr>
        <w:t>budget</w:t>
      </w:r>
      <w:r w:rsidR="0053408E" w:rsidRPr="00650B28">
        <w:rPr>
          <w:rFonts w:cs="Calibri"/>
          <w:sz w:val="22"/>
          <w:szCs w:val="22"/>
        </w:rPr>
        <w:t xml:space="preserve">; </w:t>
      </w:r>
      <w:r w:rsidR="009A0D83" w:rsidRPr="00650B28">
        <w:rPr>
          <w:rFonts w:cs="Calibri"/>
          <w:sz w:val="22"/>
          <w:szCs w:val="22"/>
        </w:rPr>
        <w:t>identify national/regional institutes to be involved in project-level M&amp;E; discuss the role of the GEF OFP in M&amp;E;</w:t>
      </w:r>
    </w:p>
    <w:p w14:paraId="54B771F1" w14:textId="77777777" w:rsidR="00E45EC4" w:rsidRPr="00650B28" w:rsidRDefault="00E45EC4" w:rsidP="00F67FBA">
      <w:pPr>
        <w:numPr>
          <w:ilvl w:val="0"/>
          <w:numId w:val="11"/>
        </w:numPr>
        <w:spacing w:after="0"/>
        <w:rPr>
          <w:rFonts w:cs="Calibri"/>
          <w:sz w:val="22"/>
          <w:szCs w:val="22"/>
        </w:rPr>
      </w:pPr>
      <w:r w:rsidRPr="00650B28">
        <w:rPr>
          <w:rFonts w:cs="Calibri"/>
          <w:sz w:val="22"/>
          <w:szCs w:val="22"/>
        </w:rPr>
        <w:t xml:space="preserve">Update and review responsibilities for monitoring the various project plans and strategies, including the risk log; Environmental and Social Management Plan and other safeguard </w:t>
      </w:r>
      <w:r w:rsidR="00C24F2A" w:rsidRPr="00650B28">
        <w:rPr>
          <w:rFonts w:cs="Calibri"/>
          <w:sz w:val="22"/>
          <w:szCs w:val="22"/>
        </w:rPr>
        <w:t>requirements</w:t>
      </w:r>
      <w:r w:rsidRPr="00650B28">
        <w:rPr>
          <w:rFonts w:cs="Calibri"/>
          <w:sz w:val="22"/>
          <w:szCs w:val="22"/>
        </w:rPr>
        <w:t>; the gender strategy</w:t>
      </w:r>
      <w:r w:rsidR="00162DAA" w:rsidRPr="00650B28">
        <w:rPr>
          <w:rFonts w:cs="Calibri"/>
          <w:sz w:val="22"/>
          <w:szCs w:val="22"/>
        </w:rPr>
        <w:t>;</w:t>
      </w:r>
      <w:r w:rsidRPr="00650B28">
        <w:rPr>
          <w:rFonts w:cs="Calibri"/>
          <w:sz w:val="22"/>
          <w:szCs w:val="22"/>
        </w:rPr>
        <w:t xml:space="preserve"> the knowledge management strategy</w:t>
      </w:r>
      <w:r w:rsidR="00162DAA" w:rsidRPr="00650B28">
        <w:rPr>
          <w:rFonts w:cs="Calibri"/>
          <w:sz w:val="22"/>
          <w:szCs w:val="22"/>
        </w:rPr>
        <w:t>,</w:t>
      </w:r>
      <w:r w:rsidRPr="00650B28">
        <w:rPr>
          <w:rFonts w:cs="Calibri"/>
          <w:sz w:val="22"/>
          <w:szCs w:val="22"/>
        </w:rPr>
        <w:t xml:space="preserve"> and other relevant strategies; </w:t>
      </w:r>
    </w:p>
    <w:p w14:paraId="1C9B1E9E" w14:textId="77777777" w:rsidR="004440C2" w:rsidRPr="00650B28" w:rsidRDefault="004440C2" w:rsidP="00F67FBA">
      <w:pPr>
        <w:numPr>
          <w:ilvl w:val="0"/>
          <w:numId w:val="11"/>
        </w:numPr>
        <w:spacing w:after="0"/>
        <w:rPr>
          <w:rFonts w:cs="Calibri"/>
          <w:sz w:val="22"/>
          <w:szCs w:val="22"/>
        </w:rPr>
      </w:pPr>
      <w:r w:rsidRPr="00650B28">
        <w:rPr>
          <w:rFonts w:cs="Calibri"/>
          <w:sz w:val="22"/>
          <w:szCs w:val="22"/>
        </w:rPr>
        <w:t>R</w:t>
      </w:r>
      <w:r w:rsidR="0053408E" w:rsidRPr="00650B28">
        <w:rPr>
          <w:rFonts w:cs="Calibri"/>
          <w:sz w:val="22"/>
          <w:szCs w:val="22"/>
        </w:rPr>
        <w:t xml:space="preserve">eview financial reporting procedures and mandatory requirements, and agree on the arrangements for the annual audit; </w:t>
      </w:r>
      <w:r w:rsidRPr="00650B28">
        <w:rPr>
          <w:rFonts w:cs="Calibri"/>
          <w:sz w:val="22"/>
          <w:szCs w:val="22"/>
        </w:rPr>
        <w:t>and</w:t>
      </w:r>
    </w:p>
    <w:p w14:paraId="05F254BD" w14:textId="77777777" w:rsidR="004440C2" w:rsidRPr="00650B28" w:rsidRDefault="00B652FF" w:rsidP="00F67FBA">
      <w:pPr>
        <w:numPr>
          <w:ilvl w:val="0"/>
          <w:numId w:val="11"/>
        </w:numPr>
        <w:spacing w:after="0"/>
        <w:rPr>
          <w:rFonts w:cs="Calibri"/>
          <w:sz w:val="22"/>
          <w:szCs w:val="22"/>
        </w:rPr>
      </w:pPr>
      <w:r w:rsidRPr="00650B28">
        <w:rPr>
          <w:rFonts w:cs="Calibri"/>
          <w:sz w:val="22"/>
          <w:szCs w:val="22"/>
        </w:rPr>
        <w:t>Plan and schedule PB meetings and finalize the first-year annual work plan.</w:t>
      </w:r>
      <w:r w:rsidR="00973C5F" w:rsidRPr="00650B28">
        <w:rPr>
          <w:rFonts w:cs="Calibri"/>
          <w:sz w:val="22"/>
          <w:szCs w:val="22"/>
        </w:rPr>
        <w:t xml:space="preserve"> </w:t>
      </w:r>
    </w:p>
    <w:p w14:paraId="3CA9991F" w14:textId="77777777" w:rsidR="00162DAA" w:rsidRPr="00650B28" w:rsidRDefault="00162DAA" w:rsidP="00F67FBA">
      <w:pPr>
        <w:spacing w:after="0"/>
        <w:rPr>
          <w:rFonts w:cs="Calibri"/>
          <w:sz w:val="22"/>
          <w:szCs w:val="22"/>
        </w:rPr>
      </w:pPr>
    </w:p>
    <w:p w14:paraId="51641885" w14:textId="77777777" w:rsidR="0053408E" w:rsidRPr="00650B28" w:rsidRDefault="00B652FF" w:rsidP="00F67FBA">
      <w:pPr>
        <w:spacing w:after="0"/>
        <w:rPr>
          <w:rFonts w:cs="Calibri"/>
          <w:sz w:val="22"/>
          <w:szCs w:val="22"/>
        </w:rPr>
      </w:pPr>
      <w:r w:rsidRPr="00650B28">
        <w:rPr>
          <w:rFonts w:cs="Calibri"/>
          <w:sz w:val="22"/>
          <w:szCs w:val="22"/>
        </w:rPr>
        <w:t>The Project Manager will prepare the inception report no later than one month after the inception workshop. The inception report will be cleared by the UNDP Country Office and the UNDP-GEF Regional Technical Adviser and will be approved by the PB</w:t>
      </w:r>
      <w:r w:rsidR="00F67FBA" w:rsidRPr="00650B28">
        <w:rPr>
          <w:rFonts w:cs="Calibri"/>
          <w:sz w:val="22"/>
          <w:szCs w:val="22"/>
        </w:rPr>
        <w:t xml:space="preserve">. </w:t>
      </w:r>
    </w:p>
    <w:p w14:paraId="080D937E" w14:textId="77777777" w:rsidR="0053408E" w:rsidRPr="00650B28" w:rsidRDefault="0053408E" w:rsidP="00F67FBA">
      <w:pPr>
        <w:autoSpaceDE w:val="0"/>
        <w:autoSpaceDN w:val="0"/>
        <w:adjustRightInd w:val="0"/>
        <w:spacing w:after="0"/>
        <w:rPr>
          <w:rFonts w:cs="Calibri"/>
          <w:color w:val="000000"/>
          <w:sz w:val="22"/>
          <w:szCs w:val="22"/>
        </w:rPr>
      </w:pPr>
    </w:p>
    <w:p w14:paraId="0BDFEED7" w14:textId="77777777" w:rsidR="009B2545" w:rsidRPr="00650B28" w:rsidRDefault="0053408E" w:rsidP="00F67FBA">
      <w:pPr>
        <w:pStyle w:val="NormalWeb"/>
        <w:spacing w:before="0" w:beforeAutospacing="0" w:after="0" w:afterAutospacing="0"/>
        <w:rPr>
          <w:rFonts w:ascii="Calibri" w:hAnsi="Calibri" w:cs="Calibri"/>
          <w:sz w:val="22"/>
          <w:szCs w:val="22"/>
        </w:rPr>
      </w:pPr>
      <w:r w:rsidRPr="00650B28">
        <w:rPr>
          <w:rFonts w:ascii="Calibri" w:hAnsi="Calibri" w:cs="Calibri"/>
          <w:sz w:val="22"/>
          <w:szCs w:val="22"/>
          <w:u w:val="single"/>
        </w:rPr>
        <w:t>GEF Project Implementation Report (PIR</w:t>
      </w:r>
      <w:r w:rsidRPr="00650B28">
        <w:rPr>
          <w:rFonts w:ascii="Calibri" w:hAnsi="Calibri" w:cs="Calibri"/>
          <w:sz w:val="22"/>
          <w:szCs w:val="22"/>
        </w:rPr>
        <w:t>):  The Project Manager, the UNDP Country Office, and the UNDP-GEF Regional Technical Advisor will provide objective input to the annual GEF PIR covering the reporting period July (previous year) to June (current year) for each</w:t>
      </w:r>
      <w:r w:rsidR="009A0D83" w:rsidRPr="00650B28">
        <w:rPr>
          <w:rFonts w:ascii="Calibri" w:hAnsi="Calibri" w:cs="Calibri"/>
          <w:sz w:val="22"/>
          <w:szCs w:val="22"/>
        </w:rPr>
        <w:t xml:space="preserve"> year of project implementation. </w:t>
      </w:r>
      <w:r w:rsidRPr="00650B28">
        <w:rPr>
          <w:rFonts w:ascii="Calibri" w:hAnsi="Calibri" w:cs="Calibri"/>
          <w:sz w:val="22"/>
          <w:szCs w:val="22"/>
        </w:rPr>
        <w:t xml:space="preserve">The Project Manager will ensure that the indicators included in the project results framework are monitored annually </w:t>
      </w:r>
      <w:r w:rsidR="00C24F2A" w:rsidRPr="00650B28">
        <w:rPr>
          <w:rFonts w:ascii="Calibri" w:hAnsi="Calibri" w:cs="Calibri"/>
          <w:sz w:val="22"/>
          <w:szCs w:val="22"/>
        </w:rPr>
        <w:t>in advance of the PIR submission deadline so that progress can be reported i</w:t>
      </w:r>
      <w:r w:rsidR="00DC1BE4" w:rsidRPr="00650B28">
        <w:rPr>
          <w:rFonts w:ascii="Calibri" w:hAnsi="Calibri" w:cs="Calibri"/>
          <w:sz w:val="22"/>
          <w:szCs w:val="22"/>
        </w:rPr>
        <w:t>n the PIR</w:t>
      </w:r>
      <w:r w:rsidRPr="00650B28">
        <w:rPr>
          <w:rFonts w:ascii="Calibri" w:hAnsi="Calibri" w:cs="Calibri"/>
          <w:sz w:val="22"/>
          <w:szCs w:val="22"/>
        </w:rPr>
        <w:t xml:space="preserve">. </w:t>
      </w:r>
      <w:r w:rsidR="009B2545" w:rsidRPr="00650B28">
        <w:rPr>
          <w:rFonts w:ascii="Calibri" w:hAnsi="Calibri" w:cs="Calibri"/>
          <w:sz w:val="22"/>
          <w:szCs w:val="22"/>
        </w:rPr>
        <w:t xml:space="preserve">Any environmental and social risks and related management plans will be monitored regularly, and progress will be reported in the PIR. </w:t>
      </w:r>
    </w:p>
    <w:p w14:paraId="28DA6C13" w14:textId="77777777" w:rsidR="009B2545" w:rsidRPr="00650B28" w:rsidRDefault="009B2545" w:rsidP="00F67FBA">
      <w:pPr>
        <w:pStyle w:val="NormalWeb"/>
        <w:spacing w:before="0" w:beforeAutospacing="0" w:after="0" w:afterAutospacing="0"/>
        <w:rPr>
          <w:rFonts w:ascii="Calibri" w:hAnsi="Calibri" w:cs="Calibri"/>
          <w:sz w:val="22"/>
          <w:szCs w:val="22"/>
        </w:rPr>
      </w:pPr>
    </w:p>
    <w:p w14:paraId="5E70D0B2" w14:textId="77777777" w:rsidR="0053408E" w:rsidRPr="00650B28" w:rsidRDefault="002D01DB" w:rsidP="00F67FBA">
      <w:pPr>
        <w:pStyle w:val="NormalWeb"/>
        <w:spacing w:before="0" w:beforeAutospacing="0" w:after="0" w:afterAutospacing="0"/>
        <w:rPr>
          <w:rFonts w:ascii="Calibri" w:hAnsi="Calibri" w:cs="Calibri"/>
          <w:sz w:val="22"/>
          <w:szCs w:val="22"/>
        </w:rPr>
      </w:pPr>
      <w:r w:rsidRPr="00650B28">
        <w:rPr>
          <w:rFonts w:ascii="Calibri" w:hAnsi="Calibri" w:cs="Calibri"/>
          <w:sz w:val="22"/>
          <w:szCs w:val="22"/>
        </w:rPr>
        <w:t>The PIR submitted to the GEF will be shared with the PB. The UNDP Country Office will coordinate the input of the GEF Operational Focal Point and other stakeholders to the PIR as appropriate. The quality rating of the previous year’s PIR will be used to inform the preparation of the subsequent PIR.</w:t>
      </w:r>
    </w:p>
    <w:p w14:paraId="2903148F" w14:textId="77777777" w:rsidR="001E6563" w:rsidRPr="00650B28" w:rsidRDefault="001E6563" w:rsidP="00F67FBA">
      <w:pPr>
        <w:pStyle w:val="NormalWeb"/>
        <w:spacing w:before="0" w:beforeAutospacing="0" w:after="0" w:afterAutospacing="0"/>
        <w:rPr>
          <w:rFonts w:ascii="Calibri" w:hAnsi="Calibri" w:cs="Calibri"/>
          <w:sz w:val="22"/>
          <w:szCs w:val="22"/>
          <w:u w:val="single"/>
        </w:rPr>
      </w:pPr>
    </w:p>
    <w:p w14:paraId="763867E5" w14:textId="77777777" w:rsidR="001E6563" w:rsidRPr="00650B28" w:rsidRDefault="001E6563" w:rsidP="00F67FBA">
      <w:pPr>
        <w:pStyle w:val="NormalWeb"/>
        <w:spacing w:before="0" w:beforeAutospacing="0" w:after="0" w:afterAutospacing="0"/>
        <w:rPr>
          <w:rFonts w:ascii="Calibri" w:hAnsi="Calibri" w:cs="Calibri"/>
          <w:sz w:val="22"/>
          <w:szCs w:val="22"/>
        </w:rPr>
      </w:pPr>
      <w:r w:rsidRPr="00650B28">
        <w:rPr>
          <w:rFonts w:ascii="Calibri" w:hAnsi="Calibri" w:cs="Calibri"/>
          <w:sz w:val="22"/>
          <w:szCs w:val="22"/>
          <w:u w:val="single"/>
        </w:rPr>
        <w:t>Lessons learned and knowledge generation</w:t>
      </w:r>
      <w:r w:rsidRPr="00650B28">
        <w:rPr>
          <w:rFonts w:ascii="Calibri" w:hAnsi="Calibri" w:cs="Calibri"/>
          <w:sz w:val="22"/>
          <w:szCs w:val="22"/>
        </w:rPr>
        <w:t>:  Results from the project will be disseminated within and beyond the project intervention area through existing informatio</w:t>
      </w:r>
      <w:r w:rsidR="00F21E1A" w:rsidRPr="00650B28">
        <w:rPr>
          <w:rFonts w:ascii="Calibri" w:hAnsi="Calibri" w:cs="Calibri"/>
          <w:sz w:val="22"/>
          <w:szCs w:val="22"/>
        </w:rPr>
        <w:t xml:space="preserve">n sharing networks and forums. </w:t>
      </w:r>
      <w:r w:rsidRPr="00650B28">
        <w:rPr>
          <w:rFonts w:ascii="Calibri" w:hAnsi="Calibri" w:cs="Calibri"/>
          <w:sz w:val="22"/>
          <w:szCs w:val="22"/>
        </w:rPr>
        <w:t>The project will identify and participate, as relevant and appropriate, in scientific, policy-based and/or any other networks, which may</w:t>
      </w:r>
      <w:r w:rsidR="0029674B" w:rsidRPr="00650B28">
        <w:rPr>
          <w:rFonts w:ascii="Calibri" w:hAnsi="Calibri" w:cs="Calibri"/>
          <w:sz w:val="22"/>
          <w:szCs w:val="22"/>
        </w:rPr>
        <w:t xml:space="preserve"> be of benefit to the project. </w:t>
      </w:r>
      <w:r w:rsidRPr="00650B28">
        <w:rPr>
          <w:rFonts w:ascii="Calibri" w:hAnsi="Calibri" w:cs="Calibri"/>
          <w:sz w:val="22"/>
          <w:szCs w:val="22"/>
        </w:rPr>
        <w:t xml:space="preserve">The project will identify, </w:t>
      </w:r>
      <w:r w:rsidR="00C15E5F" w:rsidRPr="00650B28">
        <w:rPr>
          <w:rFonts w:ascii="Calibri" w:hAnsi="Calibri" w:cs="Calibri"/>
          <w:sz w:val="22"/>
          <w:szCs w:val="22"/>
        </w:rPr>
        <w:t>analyze</w:t>
      </w:r>
      <w:r w:rsidRPr="00650B28">
        <w:rPr>
          <w:rFonts w:ascii="Calibri" w:hAnsi="Calibri" w:cs="Calibri"/>
          <w:sz w:val="22"/>
          <w:szCs w:val="22"/>
        </w:rPr>
        <w:t xml:space="preserve"> and share lessons learned that might be beneficial to the </w:t>
      </w:r>
      <w:r w:rsidR="003C290D" w:rsidRPr="00650B28">
        <w:rPr>
          <w:rFonts w:ascii="Calibri" w:hAnsi="Calibri" w:cs="Calibri"/>
          <w:sz w:val="22"/>
          <w:szCs w:val="22"/>
        </w:rPr>
        <w:t>design</w:t>
      </w:r>
      <w:r w:rsidRPr="00650B28">
        <w:rPr>
          <w:rFonts w:ascii="Calibri" w:hAnsi="Calibri" w:cs="Calibri"/>
          <w:sz w:val="22"/>
          <w:szCs w:val="22"/>
        </w:rPr>
        <w:t xml:space="preserve"> and implementation of similar projects</w:t>
      </w:r>
      <w:r w:rsidR="0029674B" w:rsidRPr="00650B28">
        <w:rPr>
          <w:rFonts w:ascii="Calibri" w:hAnsi="Calibri" w:cs="Calibri"/>
          <w:sz w:val="22"/>
          <w:szCs w:val="22"/>
        </w:rPr>
        <w:t xml:space="preserve"> and </w:t>
      </w:r>
      <w:r w:rsidR="00D31041" w:rsidRPr="00650B28">
        <w:rPr>
          <w:rFonts w:ascii="Calibri" w:hAnsi="Calibri" w:cs="Calibri"/>
          <w:sz w:val="22"/>
          <w:szCs w:val="22"/>
        </w:rPr>
        <w:t xml:space="preserve">disseminate </w:t>
      </w:r>
      <w:r w:rsidR="0029674B" w:rsidRPr="00650B28">
        <w:rPr>
          <w:rFonts w:ascii="Calibri" w:hAnsi="Calibri" w:cs="Calibri"/>
          <w:sz w:val="22"/>
          <w:szCs w:val="22"/>
        </w:rPr>
        <w:t>these lessons widely</w:t>
      </w:r>
      <w:r w:rsidRPr="00650B28">
        <w:rPr>
          <w:rFonts w:ascii="Calibri" w:hAnsi="Calibri" w:cs="Calibri"/>
          <w:sz w:val="22"/>
          <w:szCs w:val="22"/>
        </w:rPr>
        <w:t>. There will be</w:t>
      </w:r>
      <w:r w:rsidR="00D31041" w:rsidRPr="00650B28">
        <w:rPr>
          <w:rFonts w:ascii="Calibri" w:hAnsi="Calibri" w:cs="Calibri"/>
          <w:sz w:val="22"/>
          <w:szCs w:val="22"/>
        </w:rPr>
        <w:t xml:space="preserve"> continuous i</w:t>
      </w:r>
      <w:r w:rsidRPr="00650B28">
        <w:rPr>
          <w:rFonts w:ascii="Calibri" w:hAnsi="Calibri" w:cs="Calibri"/>
          <w:sz w:val="22"/>
          <w:szCs w:val="22"/>
        </w:rPr>
        <w:t xml:space="preserve">nformation </w:t>
      </w:r>
      <w:r w:rsidR="00D31041" w:rsidRPr="00650B28">
        <w:rPr>
          <w:rFonts w:ascii="Calibri" w:hAnsi="Calibri" w:cs="Calibri"/>
          <w:sz w:val="22"/>
          <w:szCs w:val="22"/>
        </w:rPr>
        <w:t xml:space="preserve">exchange </w:t>
      </w:r>
      <w:r w:rsidRPr="00650B28">
        <w:rPr>
          <w:rFonts w:ascii="Calibri" w:hAnsi="Calibri" w:cs="Calibri"/>
          <w:sz w:val="22"/>
          <w:szCs w:val="22"/>
        </w:rPr>
        <w:t>between this project and other projects</w:t>
      </w:r>
      <w:r w:rsidR="00E45EC4" w:rsidRPr="00650B28">
        <w:rPr>
          <w:rFonts w:ascii="Calibri" w:hAnsi="Calibri" w:cs="Calibri"/>
          <w:sz w:val="22"/>
          <w:szCs w:val="22"/>
        </w:rPr>
        <w:t xml:space="preserve"> </w:t>
      </w:r>
      <w:r w:rsidRPr="00650B28">
        <w:rPr>
          <w:rFonts w:ascii="Calibri" w:hAnsi="Calibri" w:cs="Calibri"/>
          <w:sz w:val="22"/>
          <w:szCs w:val="22"/>
        </w:rPr>
        <w:t>of similar focus in the same country, region and globally.</w:t>
      </w:r>
    </w:p>
    <w:p w14:paraId="6CF6B400" w14:textId="77777777" w:rsidR="001E6563" w:rsidRPr="00650B28" w:rsidRDefault="001E6563" w:rsidP="00F67FBA">
      <w:pPr>
        <w:pStyle w:val="NormalWeb"/>
        <w:spacing w:before="0" w:beforeAutospacing="0" w:after="0" w:afterAutospacing="0"/>
        <w:rPr>
          <w:rFonts w:ascii="Calibri" w:hAnsi="Calibri" w:cs="Calibri"/>
          <w:sz w:val="22"/>
          <w:szCs w:val="22"/>
          <w:u w:val="single"/>
        </w:rPr>
      </w:pPr>
    </w:p>
    <w:p w14:paraId="4F644EEC" w14:textId="77777777" w:rsidR="003E3ABA" w:rsidRPr="00650B28" w:rsidRDefault="003073A8" w:rsidP="00F67FBA">
      <w:pPr>
        <w:pStyle w:val="NormalWeb"/>
        <w:spacing w:before="0" w:beforeAutospacing="0" w:after="0" w:afterAutospacing="0"/>
        <w:rPr>
          <w:rFonts w:ascii="Calibri" w:hAnsi="Calibri" w:cs="Calibri"/>
          <w:sz w:val="20"/>
          <w:szCs w:val="22"/>
        </w:rPr>
      </w:pPr>
      <w:r w:rsidRPr="00650B28">
        <w:rPr>
          <w:rFonts w:ascii="Calibri" w:hAnsi="Calibri" w:cs="Calibri"/>
          <w:bCs/>
          <w:sz w:val="22"/>
          <w:u w:val="single"/>
        </w:rPr>
        <w:t>GEF Focal Area Core Indicators</w:t>
      </w:r>
      <w:r w:rsidRPr="00650B28">
        <w:rPr>
          <w:rFonts w:ascii="Calibri" w:hAnsi="Calibri" w:cs="Calibri"/>
          <w:sz w:val="22"/>
        </w:rPr>
        <w:t>: The prescribed GEF Core Indicators will be used to monitor global environmental benefit results. The baseline/CEO Endorsement GEF Focal Area Core Indicators (s) – submitted in Annex D to this AREAN project document – will be updated by the Project Manager/Team and shared with the mid-term review consultants and terminal evaluation consultants before the required review/evaluation missions take place. The updated GEF Core Indicators (s) will be submitted to the GEF along with the completed Mid-term Review report and Terminal Evaluation report.</w:t>
      </w:r>
    </w:p>
    <w:p w14:paraId="5634955D" w14:textId="77777777" w:rsidR="003E3ABA" w:rsidRPr="00650B28" w:rsidRDefault="003E3ABA" w:rsidP="00F67FBA">
      <w:pPr>
        <w:pStyle w:val="NormalWeb"/>
        <w:spacing w:before="0" w:beforeAutospacing="0" w:after="0" w:afterAutospacing="0"/>
        <w:rPr>
          <w:rFonts w:ascii="Calibri" w:hAnsi="Calibri" w:cs="Calibri"/>
          <w:sz w:val="22"/>
          <w:szCs w:val="22"/>
        </w:rPr>
      </w:pPr>
    </w:p>
    <w:p w14:paraId="3A5304A0" w14:textId="77777777" w:rsidR="003E3ABA" w:rsidRPr="00650B28" w:rsidRDefault="00B54BF6" w:rsidP="00F67FBA">
      <w:pPr>
        <w:spacing w:after="0"/>
        <w:rPr>
          <w:rFonts w:cs="Calibri"/>
          <w:sz w:val="22"/>
          <w:szCs w:val="22"/>
        </w:rPr>
      </w:pPr>
      <w:r w:rsidRPr="00650B28">
        <w:rPr>
          <w:rFonts w:cs="Calibri"/>
          <w:sz w:val="22"/>
          <w:szCs w:val="22"/>
          <w:u w:val="single"/>
        </w:rPr>
        <w:t xml:space="preserve">Independent </w:t>
      </w:r>
      <w:r w:rsidR="003E3ABA" w:rsidRPr="00650B28">
        <w:rPr>
          <w:rFonts w:cs="Calibri"/>
          <w:sz w:val="22"/>
          <w:szCs w:val="22"/>
          <w:u w:val="single"/>
        </w:rPr>
        <w:t>Mid-term Review (MTR)</w:t>
      </w:r>
      <w:r w:rsidR="003E3ABA" w:rsidRPr="00650B28">
        <w:rPr>
          <w:rFonts w:cs="Calibri"/>
          <w:sz w:val="22"/>
          <w:szCs w:val="22"/>
        </w:rPr>
        <w:t>:  An independent mid-term review process will begin after the second PIR has been submitted to the GEF, and the MTR report will be submitted to the GEF in the same year as the 3</w:t>
      </w:r>
      <w:r w:rsidR="003E3ABA" w:rsidRPr="00650B28">
        <w:rPr>
          <w:rFonts w:cs="Calibri"/>
          <w:sz w:val="22"/>
          <w:szCs w:val="22"/>
          <w:vertAlign w:val="superscript"/>
        </w:rPr>
        <w:t>rd</w:t>
      </w:r>
      <w:r w:rsidR="00A04E6F" w:rsidRPr="00650B28">
        <w:rPr>
          <w:rFonts w:cs="Calibri"/>
          <w:sz w:val="22"/>
          <w:szCs w:val="22"/>
        </w:rPr>
        <w:t xml:space="preserve"> PIR. </w:t>
      </w:r>
      <w:r w:rsidR="003E3ABA" w:rsidRPr="00650B28">
        <w:rPr>
          <w:rFonts w:cs="Calibri"/>
          <w:sz w:val="22"/>
          <w:szCs w:val="22"/>
        </w:rPr>
        <w:t>The MTR findings and responses outlined in the management response will be incorporated as recommendations for enhanced implementation during the final h</w:t>
      </w:r>
      <w:r w:rsidR="00A04E6F" w:rsidRPr="00650B28">
        <w:rPr>
          <w:rFonts w:cs="Calibri"/>
          <w:sz w:val="22"/>
          <w:szCs w:val="22"/>
        </w:rPr>
        <w:t xml:space="preserve">alf of the project’s duration. </w:t>
      </w:r>
      <w:r w:rsidR="003E3ABA" w:rsidRPr="00650B28">
        <w:rPr>
          <w:rFonts w:cs="Calibri"/>
          <w:sz w:val="22"/>
          <w:szCs w:val="22"/>
        </w:rPr>
        <w:t xml:space="preserve">The terms of reference, the review process and the MTR report will follow the standard templates and guidance </w:t>
      </w:r>
      <w:r w:rsidRPr="00650B28">
        <w:rPr>
          <w:rFonts w:cs="Calibri"/>
          <w:sz w:val="22"/>
          <w:szCs w:val="22"/>
        </w:rPr>
        <w:t xml:space="preserve">prepared by the UNDP IEO for GEF-financed projects </w:t>
      </w:r>
      <w:r w:rsidR="003E3ABA" w:rsidRPr="00650B28">
        <w:rPr>
          <w:rFonts w:cs="Calibri"/>
          <w:sz w:val="22"/>
          <w:szCs w:val="22"/>
        </w:rPr>
        <w:t xml:space="preserve">available on the </w:t>
      </w:r>
      <w:hyperlink r:id="rId19" w:anchor="gef" w:history="1">
        <w:r w:rsidR="003E3ABA" w:rsidRPr="00650B28">
          <w:rPr>
            <w:rStyle w:val="Hyperlink"/>
            <w:rFonts w:cs="Calibri"/>
            <w:sz w:val="22"/>
            <w:szCs w:val="22"/>
          </w:rPr>
          <w:t>UNDP Evaluation Resource Center</w:t>
        </w:r>
      </w:hyperlink>
      <w:r w:rsidR="003E3ABA" w:rsidRPr="00650B28">
        <w:rPr>
          <w:rStyle w:val="Hyperlink"/>
          <w:rFonts w:cs="Calibri"/>
          <w:sz w:val="22"/>
          <w:szCs w:val="22"/>
        </w:rPr>
        <w:t xml:space="preserve"> (ERC).</w:t>
      </w:r>
      <w:r w:rsidR="003E3ABA" w:rsidRPr="00650B28">
        <w:rPr>
          <w:rFonts w:cs="Calibri"/>
          <w:sz w:val="22"/>
          <w:szCs w:val="22"/>
        </w:rPr>
        <w:t xml:space="preserve"> </w:t>
      </w:r>
      <w:r w:rsidRPr="00650B28">
        <w:rPr>
          <w:rFonts w:cs="Calibri"/>
          <w:sz w:val="22"/>
          <w:szCs w:val="22"/>
        </w:rPr>
        <w:t>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Operational</w:t>
      </w:r>
      <w:r w:rsidR="00A04E6F" w:rsidRPr="00650B28">
        <w:rPr>
          <w:rFonts w:cs="Calibri"/>
          <w:sz w:val="22"/>
          <w:szCs w:val="22"/>
        </w:rPr>
        <w:t xml:space="preserve"> Focal Point and other </w:t>
      </w:r>
      <w:r w:rsidRPr="00650B28">
        <w:rPr>
          <w:rFonts w:cs="Calibri"/>
          <w:sz w:val="22"/>
          <w:szCs w:val="22"/>
        </w:rPr>
        <w:t xml:space="preserve">stakeholders will be involved and consulted during the terminal evaluation process. </w:t>
      </w:r>
      <w:r w:rsidR="002D01DB" w:rsidRPr="00650B28">
        <w:rPr>
          <w:rFonts w:cs="Calibri"/>
          <w:sz w:val="22"/>
          <w:szCs w:val="22"/>
        </w:rPr>
        <w:t>Additional quality assurance support is available from the UNDP-GEF Directorate. The final MTR report will be available in English and will be cleared by the UNDP Country Office and the UNDP-GEF Regional Technical Adviser and approved by the PB.</w:t>
      </w:r>
      <w:r w:rsidR="003E3ABA" w:rsidRPr="00650B28">
        <w:rPr>
          <w:rFonts w:cs="Calibri"/>
          <w:sz w:val="22"/>
          <w:szCs w:val="22"/>
        </w:rPr>
        <w:t xml:space="preserve"> </w:t>
      </w:r>
    </w:p>
    <w:p w14:paraId="1DE540EC" w14:textId="77777777" w:rsidR="00B54BF6" w:rsidRPr="00650B28" w:rsidRDefault="00B54BF6" w:rsidP="00F67FBA">
      <w:pPr>
        <w:spacing w:after="0"/>
        <w:rPr>
          <w:rFonts w:cs="Calibri"/>
          <w:sz w:val="22"/>
          <w:szCs w:val="22"/>
          <w:u w:val="single"/>
        </w:rPr>
      </w:pPr>
    </w:p>
    <w:p w14:paraId="7EF86C8E" w14:textId="77777777" w:rsidR="003E3ABA" w:rsidRPr="00650B28" w:rsidRDefault="003E3ABA" w:rsidP="00F67FBA">
      <w:pPr>
        <w:spacing w:after="0"/>
        <w:rPr>
          <w:rFonts w:cs="Calibri"/>
          <w:sz w:val="22"/>
          <w:szCs w:val="22"/>
        </w:rPr>
      </w:pPr>
      <w:r w:rsidRPr="00650B28">
        <w:rPr>
          <w:rFonts w:cs="Calibri"/>
          <w:sz w:val="22"/>
          <w:szCs w:val="22"/>
          <w:u w:val="single"/>
        </w:rPr>
        <w:t>Terminal Evaluation (TE)</w:t>
      </w:r>
      <w:r w:rsidRPr="00650B28">
        <w:rPr>
          <w:rFonts w:cs="Calibri"/>
          <w:sz w:val="22"/>
          <w:szCs w:val="22"/>
        </w:rPr>
        <w:t xml:space="preserve">:  An independent terminal evaluation (TE) will take place </w:t>
      </w:r>
      <w:r w:rsidR="00C24F2A" w:rsidRPr="00650B28">
        <w:rPr>
          <w:rFonts w:cs="Calibri"/>
          <w:sz w:val="22"/>
          <w:szCs w:val="22"/>
        </w:rPr>
        <w:t>upon completion of all major project outputs and activities</w:t>
      </w:r>
      <w:r w:rsidR="00954A3F" w:rsidRPr="00650B28">
        <w:rPr>
          <w:rFonts w:cs="Calibri"/>
          <w:sz w:val="22"/>
          <w:szCs w:val="22"/>
        </w:rPr>
        <w:t>.</w:t>
      </w:r>
      <w:r w:rsidR="008C5DA0" w:rsidRPr="00650B28">
        <w:rPr>
          <w:rFonts w:cs="Calibri"/>
          <w:sz w:val="22"/>
          <w:szCs w:val="22"/>
        </w:rPr>
        <w:t xml:space="preserve"> </w:t>
      </w:r>
      <w:r w:rsidR="00954A3F" w:rsidRPr="00650B28">
        <w:rPr>
          <w:rFonts w:cs="Calibri"/>
          <w:sz w:val="22"/>
          <w:szCs w:val="22"/>
        </w:rPr>
        <w:t xml:space="preserve">The terminal evaluation process </w:t>
      </w:r>
      <w:r w:rsidR="008C5DA0" w:rsidRPr="00650B28">
        <w:rPr>
          <w:rFonts w:cs="Calibri"/>
          <w:sz w:val="22"/>
          <w:szCs w:val="22"/>
        </w:rPr>
        <w:t xml:space="preserve">will begin three months before </w:t>
      </w:r>
      <w:r w:rsidRPr="00650B28">
        <w:rPr>
          <w:rFonts w:cs="Calibri"/>
          <w:sz w:val="22"/>
          <w:szCs w:val="22"/>
        </w:rPr>
        <w:t>oper</w:t>
      </w:r>
      <w:r w:rsidR="008C5DA0" w:rsidRPr="00650B28">
        <w:rPr>
          <w:rFonts w:cs="Calibri"/>
          <w:sz w:val="22"/>
          <w:szCs w:val="22"/>
        </w:rPr>
        <w:t>ational closure of the project allowing the ev</w:t>
      </w:r>
      <w:r w:rsidR="00A04E6F" w:rsidRPr="00650B28">
        <w:rPr>
          <w:rFonts w:cs="Calibri"/>
          <w:sz w:val="22"/>
          <w:szCs w:val="22"/>
        </w:rPr>
        <w:t>a</w:t>
      </w:r>
      <w:r w:rsidR="008C5DA0" w:rsidRPr="00650B28">
        <w:rPr>
          <w:rFonts w:cs="Calibri"/>
          <w:sz w:val="22"/>
          <w:szCs w:val="22"/>
        </w:rPr>
        <w:t>l</w:t>
      </w:r>
      <w:r w:rsidR="00A04E6F" w:rsidRPr="00650B28">
        <w:rPr>
          <w:rFonts w:cs="Calibri"/>
          <w:sz w:val="22"/>
          <w:szCs w:val="22"/>
        </w:rPr>
        <w:t>ua</w:t>
      </w:r>
      <w:r w:rsidR="008C5DA0" w:rsidRPr="00650B28">
        <w:rPr>
          <w:rFonts w:cs="Calibri"/>
          <w:sz w:val="22"/>
          <w:szCs w:val="22"/>
        </w:rPr>
        <w:t xml:space="preserve">tion mission to proceed while the project team is still in place, yet ensuring the project is close enough to completion for the evaluation team to reach conclusions on key aspects such as project sustainability. </w:t>
      </w:r>
      <w:r w:rsidRPr="00650B28">
        <w:rPr>
          <w:rFonts w:cs="Calibri"/>
          <w:sz w:val="22"/>
          <w:szCs w:val="22"/>
        </w:rPr>
        <w:t>The Project Manager will remain on contract until the TE report and management</w:t>
      </w:r>
      <w:r w:rsidR="008C5DA0" w:rsidRPr="00650B28">
        <w:rPr>
          <w:rFonts w:cs="Calibri"/>
          <w:sz w:val="22"/>
          <w:szCs w:val="22"/>
        </w:rPr>
        <w:t xml:space="preserve"> response have been finalized. </w:t>
      </w:r>
      <w:r w:rsidRPr="00650B28">
        <w:rPr>
          <w:rFonts w:cs="Calibri"/>
          <w:sz w:val="22"/>
          <w:szCs w:val="22"/>
        </w:rPr>
        <w:t>The terms of reference, the evaluation process and the final TE report will follow the standard templates and guidance</w:t>
      </w:r>
      <w:r w:rsidR="00E45EC4" w:rsidRPr="00650B28">
        <w:rPr>
          <w:rFonts w:cs="Calibri"/>
          <w:sz w:val="22"/>
          <w:szCs w:val="22"/>
        </w:rPr>
        <w:t xml:space="preserve"> prepared by the UNDP IEO for GEF-financed projects</w:t>
      </w:r>
      <w:r w:rsidRPr="00650B28">
        <w:rPr>
          <w:rFonts w:cs="Calibri"/>
          <w:sz w:val="22"/>
          <w:szCs w:val="22"/>
        </w:rPr>
        <w:t xml:space="preserve"> available on the </w:t>
      </w:r>
      <w:hyperlink r:id="rId20" w:anchor="gef" w:history="1">
        <w:r w:rsidRPr="00650B28">
          <w:rPr>
            <w:rStyle w:val="Hyperlink"/>
            <w:rFonts w:cs="Calibri"/>
            <w:sz w:val="22"/>
            <w:szCs w:val="22"/>
          </w:rPr>
          <w:t>UNDP Evaluation Resource Center</w:t>
        </w:r>
      </w:hyperlink>
      <w:r w:rsidRPr="00650B28">
        <w:rPr>
          <w:rStyle w:val="Hyperlink"/>
          <w:rFonts w:cs="Calibri"/>
          <w:sz w:val="22"/>
          <w:szCs w:val="22"/>
        </w:rPr>
        <w:t>.</w:t>
      </w:r>
      <w:r w:rsidRPr="00650B28">
        <w:rPr>
          <w:rFonts w:cs="Calibri"/>
          <w:sz w:val="22"/>
          <w:szCs w:val="22"/>
        </w:rPr>
        <w:t xml:space="preserve"> </w:t>
      </w:r>
      <w:r w:rsidR="00C24F2A" w:rsidRPr="00650B28">
        <w:rPr>
          <w:rFonts w:cs="Calibri"/>
          <w:sz w:val="22"/>
          <w:szCs w:val="22"/>
        </w:rPr>
        <w:t>As noted in this guidance, the evaluation will be ‘independent, impartial and rigorous’. The consultants that will be hired to undertake the assignment will be independent from organizations that were involved in designing, executing or advising on the project to be evaluated. The GEF Operationa</w:t>
      </w:r>
      <w:r w:rsidR="00A04E6F" w:rsidRPr="00650B28">
        <w:rPr>
          <w:rFonts w:cs="Calibri"/>
          <w:sz w:val="22"/>
          <w:szCs w:val="22"/>
        </w:rPr>
        <w:t xml:space="preserve">l Focal Point and other </w:t>
      </w:r>
      <w:r w:rsidR="00C24F2A" w:rsidRPr="00650B28">
        <w:rPr>
          <w:rFonts w:cs="Calibri"/>
          <w:sz w:val="22"/>
          <w:szCs w:val="22"/>
        </w:rPr>
        <w:t xml:space="preserve">stakeholders will be involved and consulted during the terminal evaluation process. </w:t>
      </w:r>
      <w:r w:rsidR="0043419D" w:rsidRPr="00650B28">
        <w:rPr>
          <w:rFonts w:cs="Calibri"/>
          <w:sz w:val="22"/>
          <w:szCs w:val="22"/>
        </w:rPr>
        <w:t>Additional quality assurance support is available from the UNDP-GEF Directorate. The final TE report will be cleared by the UNDP Country Office and the UNDP-GEF Regional Technical Adviser and will be approved by the PB. The TE report will be publicly available in English on the UNDP ERC.</w:t>
      </w:r>
    </w:p>
    <w:p w14:paraId="1B698716" w14:textId="77777777" w:rsidR="003E3ABA" w:rsidRPr="00650B28" w:rsidRDefault="003E3ABA" w:rsidP="00F67FBA">
      <w:pPr>
        <w:spacing w:after="0"/>
        <w:rPr>
          <w:rFonts w:cs="Calibri"/>
          <w:sz w:val="22"/>
          <w:szCs w:val="22"/>
        </w:rPr>
      </w:pPr>
    </w:p>
    <w:p w14:paraId="3A702871" w14:textId="77777777" w:rsidR="00583545" w:rsidRPr="00650B28" w:rsidRDefault="00583545" w:rsidP="00F67FBA">
      <w:pPr>
        <w:spacing w:after="0"/>
        <w:rPr>
          <w:rFonts w:cs="Calibri"/>
          <w:sz w:val="22"/>
          <w:szCs w:val="22"/>
        </w:rPr>
      </w:pPr>
      <w:r w:rsidRPr="00650B28">
        <w:rPr>
          <w:rFonts w:cs="Calibri"/>
          <w:sz w:val="22"/>
          <w:szCs w:val="22"/>
        </w:rPr>
        <w:t>The UNDP Country Office will include the planned project terminal evaluation in the UNDP Country Office evaluation plan and will upload the final terminal evaluation report in English and the corresponding management response to the UNDP Evaluation Resource Centre (ERC). Once uploaded to the ERC, the UNDP IEO will undertake a quality assessment and validate the findings and ratings in the TE report and rate the quality of the TE report. The UNDP IEO assessment report will be sent to the GEF IEO along with the project terminal evaluation report.</w:t>
      </w:r>
    </w:p>
    <w:p w14:paraId="7BCC3B88" w14:textId="77777777" w:rsidR="00583545" w:rsidRPr="00650B28" w:rsidRDefault="00583545" w:rsidP="00F67FBA">
      <w:pPr>
        <w:spacing w:after="0"/>
        <w:rPr>
          <w:rFonts w:cs="Calibri"/>
          <w:sz w:val="22"/>
          <w:szCs w:val="22"/>
        </w:rPr>
      </w:pPr>
    </w:p>
    <w:p w14:paraId="6514D15B" w14:textId="07565F18" w:rsidR="003E3ABA" w:rsidRPr="00650B28" w:rsidRDefault="00583545" w:rsidP="00F67FBA">
      <w:pPr>
        <w:spacing w:after="0"/>
        <w:rPr>
          <w:rFonts w:cs="Calibri"/>
          <w:sz w:val="22"/>
          <w:szCs w:val="22"/>
        </w:rPr>
      </w:pPr>
      <w:r w:rsidRPr="00650B28">
        <w:rPr>
          <w:rFonts w:cs="Calibri"/>
          <w:sz w:val="22"/>
          <w:szCs w:val="22"/>
          <w:u w:val="single"/>
        </w:rPr>
        <w:t>Final Report</w:t>
      </w:r>
      <w:r w:rsidRPr="00650B28">
        <w:rPr>
          <w:rFonts w:cs="Calibri"/>
          <w:sz w:val="22"/>
          <w:szCs w:val="22"/>
        </w:rPr>
        <w:t>: The project’s terminal PIR along with the terminal evaluation (TE) report and corresponding management response will serve as the final project report package. The final project report package shall be discussed with the PB during an end-of-project review meeting to discuss lesson learned and opportunities for scaling up</w:t>
      </w:r>
      <w:r w:rsidR="00594739">
        <w:rPr>
          <w:rFonts w:cs="Calibri"/>
          <w:sz w:val="22"/>
          <w:szCs w:val="22"/>
        </w:rPr>
        <w:t xml:space="preserve">. </w:t>
      </w:r>
    </w:p>
    <w:p w14:paraId="6AB08120" w14:textId="77777777" w:rsidR="003E3ABA" w:rsidRPr="00650B28" w:rsidRDefault="003E3ABA" w:rsidP="00F67FBA">
      <w:pPr>
        <w:spacing w:after="0"/>
        <w:jc w:val="left"/>
        <w:rPr>
          <w:rFonts w:cs="Calibri"/>
          <w:sz w:val="22"/>
          <w:szCs w:val="22"/>
        </w:rPr>
      </w:pPr>
    </w:p>
    <w:p w14:paraId="10568624" w14:textId="77777777" w:rsidR="003E3ABA" w:rsidRPr="00650B28" w:rsidRDefault="003E3ABA" w:rsidP="00F67FB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rPr>
          <w:rFonts w:cs="Calibri"/>
          <w:b/>
          <w:sz w:val="22"/>
          <w:szCs w:val="22"/>
        </w:rPr>
      </w:pPr>
      <w:r w:rsidRPr="00650B28">
        <w:rPr>
          <w:rFonts w:cs="Calibri"/>
          <w:b/>
          <w:sz w:val="22"/>
          <w:szCs w:val="22"/>
        </w:rPr>
        <w:t xml:space="preserve">Mandatory GEF M&amp;E Requirements and M&amp;E Budget:  </w:t>
      </w:r>
    </w:p>
    <w:p w14:paraId="6264BA90" w14:textId="77777777" w:rsidR="009E061F" w:rsidRPr="00650B28" w:rsidRDefault="009E061F" w:rsidP="00F67FB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rPr>
          <w:rFonts w:cs="Calibri"/>
          <w:b/>
          <w:sz w:val="22"/>
          <w:szCs w:val="22"/>
        </w:rPr>
      </w:pP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7"/>
        <w:gridCol w:w="1980"/>
        <w:gridCol w:w="1588"/>
        <w:gridCol w:w="1604"/>
        <w:gridCol w:w="1848"/>
      </w:tblGrid>
      <w:tr w:rsidR="009E061F" w:rsidRPr="00650B28" w14:paraId="39123D70" w14:textId="77777777" w:rsidTr="009E061F">
        <w:trPr>
          <w:tblHeader/>
          <w:jc w:val="center"/>
        </w:trPr>
        <w:tc>
          <w:tcPr>
            <w:tcW w:w="2557" w:type="dxa"/>
            <w:vMerge w:val="restart"/>
            <w:shd w:val="clear" w:color="auto" w:fill="BFBFBF"/>
            <w:vAlign w:val="center"/>
          </w:tcPr>
          <w:p w14:paraId="4D561BF3" w14:textId="77777777" w:rsidR="009E061F" w:rsidRPr="00650B28" w:rsidRDefault="009E061F" w:rsidP="00F67FBA">
            <w:pPr>
              <w:spacing w:after="0"/>
              <w:jc w:val="center"/>
              <w:rPr>
                <w:rFonts w:cs="Calibri"/>
                <w:b/>
                <w:szCs w:val="20"/>
              </w:rPr>
            </w:pPr>
            <w:r w:rsidRPr="00650B28">
              <w:rPr>
                <w:rFonts w:cs="Calibri"/>
                <w:b/>
                <w:szCs w:val="20"/>
              </w:rPr>
              <w:t>GEF M&amp;E requirements</w:t>
            </w:r>
          </w:p>
        </w:tc>
        <w:tc>
          <w:tcPr>
            <w:tcW w:w="1980" w:type="dxa"/>
            <w:vMerge w:val="restart"/>
            <w:shd w:val="clear" w:color="auto" w:fill="BFBFBF"/>
            <w:vAlign w:val="center"/>
          </w:tcPr>
          <w:p w14:paraId="7B7B19DB" w14:textId="77777777" w:rsidR="009E061F" w:rsidRPr="00650B28" w:rsidRDefault="009E061F" w:rsidP="00F67FBA">
            <w:pPr>
              <w:spacing w:after="0"/>
              <w:jc w:val="center"/>
              <w:rPr>
                <w:rFonts w:cs="Calibri"/>
                <w:b/>
                <w:szCs w:val="20"/>
              </w:rPr>
            </w:pPr>
            <w:r w:rsidRPr="00650B28">
              <w:rPr>
                <w:rFonts w:cs="Calibri"/>
                <w:b/>
                <w:szCs w:val="20"/>
              </w:rPr>
              <w:t>Primary responsibility</w:t>
            </w:r>
          </w:p>
        </w:tc>
        <w:tc>
          <w:tcPr>
            <w:tcW w:w="3192" w:type="dxa"/>
            <w:gridSpan w:val="2"/>
            <w:shd w:val="clear" w:color="auto" w:fill="BFBFBF"/>
            <w:vAlign w:val="center"/>
          </w:tcPr>
          <w:p w14:paraId="3C9BEBEE" w14:textId="77777777" w:rsidR="009E061F" w:rsidRPr="00650B28" w:rsidRDefault="009E061F" w:rsidP="00F67FBA">
            <w:pPr>
              <w:spacing w:after="0"/>
              <w:jc w:val="center"/>
              <w:rPr>
                <w:rFonts w:cs="Calibri"/>
                <w:b/>
                <w:szCs w:val="20"/>
              </w:rPr>
            </w:pPr>
            <w:r w:rsidRPr="00650B28">
              <w:rPr>
                <w:rFonts w:cs="Calibri"/>
                <w:b/>
                <w:szCs w:val="20"/>
              </w:rPr>
              <w:t>Indicative charged to the Project Budget</w:t>
            </w:r>
            <w:r w:rsidRPr="00650B28">
              <w:rPr>
                <w:rStyle w:val="FootnoteReference"/>
                <w:rFonts w:ascii="Calibri" w:hAnsi="Calibri" w:cs="Calibri"/>
                <w:b/>
                <w:sz w:val="20"/>
                <w:szCs w:val="20"/>
              </w:rPr>
              <w:footnoteReference w:id="33"/>
            </w:r>
            <w:r w:rsidRPr="00650B28">
              <w:rPr>
                <w:rFonts w:cs="Calibri"/>
                <w:b/>
                <w:szCs w:val="20"/>
              </w:rPr>
              <w:t xml:space="preserve">  (US$)</w:t>
            </w:r>
          </w:p>
        </w:tc>
        <w:tc>
          <w:tcPr>
            <w:tcW w:w="1848" w:type="dxa"/>
            <w:vMerge w:val="restart"/>
            <w:shd w:val="clear" w:color="auto" w:fill="BFBFBF"/>
            <w:vAlign w:val="center"/>
          </w:tcPr>
          <w:p w14:paraId="44B6EF97" w14:textId="77777777" w:rsidR="009E061F" w:rsidRPr="00650B28" w:rsidRDefault="009E061F" w:rsidP="00F67FBA">
            <w:pPr>
              <w:spacing w:after="0"/>
              <w:jc w:val="center"/>
              <w:rPr>
                <w:rFonts w:cs="Calibri"/>
                <w:b/>
                <w:szCs w:val="20"/>
              </w:rPr>
            </w:pPr>
            <w:r w:rsidRPr="00650B28">
              <w:rPr>
                <w:rFonts w:cs="Calibri"/>
                <w:b/>
                <w:szCs w:val="20"/>
              </w:rPr>
              <w:t>Time frame</w:t>
            </w:r>
          </w:p>
        </w:tc>
      </w:tr>
      <w:tr w:rsidR="009E061F" w:rsidRPr="00650B28" w14:paraId="7EA05D1C" w14:textId="77777777" w:rsidTr="007E1092">
        <w:trPr>
          <w:tblHeader/>
          <w:jc w:val="center"/>
        </w:trPr>
        <w:tc>
          <w:tcPr>
            <w:tcW w:w="2557" w:type="dxa"/>
            <w:vMerge/>
            <w:shd w:val="clear" w:color="auto" w:fill="BFBFBF"/>
            <w:vAlign w:val="center"/>
          </w:tcPr>
          <w:p w14:paraId="0BCBB367" w14:textId="77777777" w:rsidR="009E061F" w:rsidRPr="00650B28" w:rsidRDefault="009E061F" w:rsidP="00F67FBA">
            <w:pPr>
              <w:spacing w:after="0"/>
              <w:jc w:val="center"/>
              <w:rPr>
                <w:rFonts w:cs="Calibri"/>
                <w:b/>
                <w:szCs w:val="20"/>
              </w:rPr>
            </w:pPr>
          </w:p>
        </w:tc>
        <w:tc>
          <w:tcPr>
            <w:tcW w:w="1980" w:type="dxa"/>
            <w:vMerge/>
            <w:shd w:val="clear" w:color="auto" w:fill="BFBFBF"/>
            <w:vAlign w:val="center"/>
          </w:tcPr>
          <w:p w14:paraId="20AE355C" w14:textId="77777777" w:rsidR="009E061F" w:rsidRPr="00650B28" w:rsidRDefault="009E061F" w:rsidP="00F67FBA">
            <w:pPr>
              <w:spacing w:after="0"/>
              <w:jc w:val="center"/>
              <w:rPr>
                <w:rFonts w:cs="Calibri"/>
                <w:b/>
                <w:szCs w:val="20"/>
              </w:rPr>
            </w:pPr>
          </w:p>
        </w:tc>
        <w:tc>
          <w:tcPr>
            <w:tcW w:w="1588" w:type="dxa"/>
            <w:shd w:val="clear" w:color="auto" w:fill="BFBFBF"/>
            <w:vAlign w:val="center"/>
          </w:tcPr>
          <w:p w14:paraId="5641D413" w14:textId="77777777" w:rsidR="009E061F" w:rsidRPr="00650B28" w:rsidRDefault="009E061F" w:rsidP="00F67FBA">
            <w:pPr>
              <w:spacing w:after="0"/>
              <w:jc w:val="center"/>
              <w:rPr>
                <w:rFonts w:cs="Calibri"/>
                <w:b/>
                <w:szCs w:val="20"/>
              </w:rPr>
            </w:pPr>
            <w:r w:rsidRPr="00650B28">
              <w:rPr>
                <w:rFonts w:cs="Calibri"/>
                <w:b/>
                <w:szCs w:val="20"/>
              </w:rPr>
              <w:t>GEF grant</w:t>
            </w:r>
          </w:p>
        </w:tc>
        <w:tc>
          <w:tcPr>
            <w:tcW w:w="1604" w:type="dxa"/>
            <w:shd w:val="clear" w:color="auto" w:fill="BFBFBF"/>
            <w:vAlign w:val="center"/>
          </w:tcPr>
          <w:p w14:paraId="3671CBF2" w14:textId="77777777" w:rsidR="009E061F" w:rsidRPr="00650B28" w:rsidRDefault="009E061F" w:rsidP="00F67FBA">
            <w:pPr>
              <w:spacing w:after="0"/>
              <w:jc w:val="center"/>
              <w:rPr>
                <w:rFonts w:cs="Calibri"/>
                <w:b/>
                <w:szCs w:val="20"/>
              </w:rPr>
            </w:pPr>
            <w:r w:rsidRPr="00650B28">
              <w:rPr>
                <w:rFonts w:cs="Calibri"/>
                <w:b/>
                <w:szCs w:val="20"/>
              </w:rPr>
              <w:t>Co-financing</w:t>
            </w:r>
          </w:p>
        </w:tc>
        <w:tc>
          <w:tcPr>
            <w:tcW w:w="1848" w:type="dxa"/>
            <w:vMerge/>
            <w:shd w:val="clear" w:color="auto" w:fill="BFBFBF"/>
            <w:vAlign w:val="center"/>
          </w:tcPr>
          <w:p w14:paraId="46A9E419" w14:textId="77777777" w:rsidR="009E061F" w:rsidRPr="00650B28" w:rsidRDefault="009E061F" w:rsidP="00F67FBA">
            <w:pPr>
              <w:spacing w:after="0"/>
              <w:jc w:val="center"/>
              <w:rPr>
                <w:rFonts w:cs="Calibri"/>
                <w:b/>
                <w:szCs w:val="20"/>
              </w:rPr>
            </w:pPr>
          </w:p>
        </w:tc>
      </w:tr>
      <w:tr w:rsidR="00661DD4" w:rsidRPr="00650B28" w14:paraId="1D1FE213" w14:textId="77777777" w:rsidTr="007E1092">
        <w:trPr>
          <w:jc w:val="center"/>
        </w:trPr>
        <w:tc>
          <w:tcPr>
            <w:tcW w:w="2557" w:type="dxa"/>
            <w:vAlign w:val="center"/>
          </w:tcPr>
          <w:p w14:paraId="6920E6B1" w14:textId="77777777" w:rsidR="00661DD4" w:rsidRPr="00650B28" w:rsidRDefault="00661DD4" w:rsidP="00F67FBA">
            <w:pPr>
              <w:spacing w:after="0"/>
              <w:jc w:val="left"/>
              <w:rPr>
                <w:rFonts w:cs="Calibri"/>
                <w:b/>
                <w:szCs w:val="20"/>
              </w:rPr>
            </w:pPr>
            <w:r w:rsidRPr="00650B28">
              <w:rPr>
                <w:rFonts w:cs="Calibri"/>
                <w:b/>
                <w:szCs w:val="20"/>
              </w:rPr>
              <w:t xml:space="preserve">Inception Workshop </w:t>
            </w:r>
          </w:p>
        </w:tc>
        <w:tc>
          <w:tcPr>
            <w:tcW w:w="1980" w:type="dxa"/>
            <w:vAlign w:val="center"/>
          </w:tcPr>
          <w:p w14:paraId="2E3F0751" w14:textId="77777777" w:rsidR="00661DD4" w:rsidRPr="00650B28" w:rsidRDefault="00661DD4" w:rsidP="00F67FBA">
            <w:pPr>
              <w:spacing w:after="0"/>
              <w:jc w:val="left"/>
              <w:rPr>
                <w:rFonts w:cs="Calibri"/>
                <w:szCs w:val="20"/>
              </w:rPr>
            </w:pPr>
            <w:r w:rsidRPr="00650B28">
              <w:rPr>
                <w:rFonts w:cs="Calibri"/>
                <w:szCs w:val="20"/>
              </w:rPr>
              <w:t xml:space="preserve">UNDP Country Office </w:t>
            </w:r>
          </w:p>
        </w:tc>
        <w:tc>
          <w:tcPr>
            <w:tcW w:w="1588" w:type="dxa"/>
            <w:shd w:val="clear" w:color="auto" w:fill="auto"/>
            <w:vAlign w:val="center"/>
          </w:tcPr>
          <w:p w14:paraId="4308814C" w14:textId="77777777" w:rsidR="00661DD4" w:rsidRPr="00650B28" w:rsidRDefault="007E1092" w:rsidP="00F67FBA">
            <w:pPr>
              <w:spacing w:after="0"/>
              <w:jc w:val="left"/>
              <w:rPr>
                <w:rFonts w:cs="Calibri"/>
                <w:szCs w:val="20"/>
              </w:rPr>
            </w:pPr>
            <w:r w:rsidRPr="00650B28">
              <w:rPr>
                <w:rFonts w:cs="Calibri"/>
                <w:szCs w:val="20"/>
              </w:rPr>
              <w:t>10,000</w:t>
            </w:r>
          </w:p>
        </w:tc>
        <w:tc>
          <w:tcPr>
            <w:tcW w:w="1604" w:type="dxa"/>
            <w:shd w:val="clear" w:color="auto" w:fill="auto"/>
            <w:vAlign w:val="center"/>
          </w:tcPr>
          <w:p w14:paraId="38551667" w14:textId="77777777" w:rsidR="00661DD4" w:rsidRPr="00650B28" w:rsidRDefault="007E1092" w:rsidP="00F67FBA">
            <w:pPr>
              <w:spacing w:after="0"/>
              <w:jc w:val="left"/>
              <w:rPr>
                <w:rFonts w:cs="Calibri"/>
                <w:szCs w:val="20"/>
              </w:rPr>
            </w:pPr>
            <w:r w:rsidRPr="00650B28">
              <w:rPr>
                <w:rFonts w:cs="Calibri"/>
                <w:szCs w:val="20"/>
              </w:rPr>
              <w:t>5,000</w:t>
            </w:r>
          </w:p>
        </w:tc>
        <w:tc>
          <w:tcPr>
            <w:tcW w:w="1848" w:type="dxa"/>
            <w:vAlign w:val="center"/>
          </w:tcPr>
          <w:p w14:paraId="3349466F" w14:textId="77777777" w:rsidR="00661DD4" w:rsidRPr="00650B28" w:rsidRDefault="00661DD4" w:rsidP="00F67FBA">
            <w:pPr>
              <w:spacing w:after="0"/>
              <w:jc w:val="left"/>
              <w:rPr>
                <w:rFonts w:cs="Calibri"/>
                <w:szCs w:val="20"/>
              </w:rPr>
            </w:pPr>
            <w:r w:rsidRPr="00650B28">
              <w:rPr>
                <w:rFonts w:cs="Calibri"/>
                <w:szCs w:val="20"/>
              </w:rPr>
              <w:t xml:space="preserve">Within two months of project document signature </w:t>
            </w:r>
          </w:p>
        </w:tc>
      </w:tr>
      <w:tr w:rsidR="00661DD4" w:rsidRPr="00650B28" w14:paraId="289045DF" w14:textId="77777777" w:rsidTr="007E1092">
        <w:trPr>
          <w:jc w:val="center"/>
        </w:trPr>
        <w:tc>
          <w:tcPr>
            <w:tcW w:w="2557" w:type="dxa"/>
            <w:vAlign w:val="center"/>
          </w:tcPr>
          <w:p w14:paraId="6B30ACE5" w14:textId="77777777" w:rsidR="00661DD4" w:rsidRPr="00650B28" w:rsidRDefault="00661DD4" w:rsidP="00F67FBA">
            <w:pPr>
              <w:spacing w:after="0"/>
              <w:jc w:val="left"/>
              <w:rPr>
                <w:rFonts w:cs="Calibri"/>
                <w:b/>
                <w:szCs w:val="20"/>
              </w:rPr>
            </w:pPr>
            <w:r w:rsidRPr="00650B28">
              <w:rPr>
                <w:rFonts w:cs="Calibri"/>
                <w:b/>
                <w:szCs w:val="20"/>
              </w:rPr>
              <w:t>Inception Report</w:t>
            </w:r>
          </w:p>
        </w:tc>
        <w:tc>
          <w:tcPr>
            <w:tcW w:w="1980" w:type="dxa"/>
            <w:vAlign w:val="center"/>
          </w:tcPr>
          <w:p w14:paraId="4565BDA9" w14:textId="77777777" w:rsidR="00661DD4" w:rsidRPr="00650B28" w:rsidRDefault="00661DD4" w:rsidP="00F67FBA">
            <w:pPr>
              <w:spacing w:after="0"/>
              <w:jc w:val="left"/>
              <w:rPr>
                <w:rFonts w:cs="Calibri"/>
                <w:szCs w:val="20"/>
              </w:rPr>
            </w:pPr>
            <w:r w:rsidRPr="00650B28">
              <w:rPr>
                <w:rFonts w:cs="Calibri"/>
                <w:szCs w:val="20"/>
              </w:rPr>
              <w:t>Project Manager</w:t>
            </w:r>
          </w:p>
        </w:tc>
        <w:tc>
          <w:tcPr>
            <w:tcW w:w="1588" w:type="dxa"/>
            <w:vAlign w:val="center"/>
          </w:tcPr>
          <w:p w14:paraId="6B29C898" w14:textId="77777777" w:rsidR="00661DD4" w:rsidRPr="00650B28" w:rsidRDefault="00661DD4"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3D016502" w14:textId="77777777" w:rsidR="00661DD4" w:rsidRPr="00650B28" w:rsidRDefault="007E1092" w:rsidP="00F67FBA">
            <w:pPr>
              <w:spacing w:after="0"/>
              <w:jc w:val="left"/>
              <w:rPr>
                <w:rFonts w:cs="Calibri"/>
                <w:szCs w:val="20"/>
              </w:rPr>
            </w:pPr>
            <w:r w:rsidRPr="00650B28">
              <w:rPr>
                <w:rFonts w:cs="Calibri"/>
                <w:szCs w:val="20"/>
              </w:rPr>
              <w:t>1</w:t>
            </w:r>
            <w:r w:rsidR="00F60A48" w:rsidRPr="00650B28">
              <w:rPr>
                <w:rFonts w:cs="Calibri"/>
                <w:szCs w:val="20"/>
              </w:rPr>
              <w:t>0</w:t>
            </w:r>
            <w:r w:rsidRPr="00650B28">
              <w:rPr>
                <w:rFonts w:cs="Calibri"/>
                <w:szCs w:val="20"/>
              </w:rPr>
              <w:t>,000</w:t>
            </w:r>
          </w:p>
        </w:tc>
        <w:tc>
          <w:tcPr>
            <w:tcW w:w="1848" w:type="dxa"/>
            <w:vAlign w:val="center"/>
          </w:tcPr>
          <w:p w14:paraId="798CC5E1" w14:textId="77777777" w:rsidR="00661DD4" w:rsidRPr="00650B28" w:rsidRDefault="00661DD4" w:rsidP="00F67FBA">
            <w:pPr>
              <w:spacing w:after="0"/>
              <w:jc w:val="left"/>
              <w:rPr>
                <w:rFonts w:cs="Calibri"/>
                <w:szCs w:val="20"/>
              </w:rPr>
            </w:pPr>
            <w:r w:rsidRPr="00650B28">
              <w:rPr>
                <w:rFonts w:cs="Calibri"/>
                <w:szCs w:val="20"/>
              </w:rPr>
              <w:t>Within two weeks of inception workshop</w:t>
            </w:r>
          </w:p>
        </w:tc>
      </w:tr>
      <w:tr w:rsidR="00661DD4" w:rsidRPr="00650B28" w14:paraId="36723682" w14:textId="77777777" w:rsidTr="007E1092">
        <w:trPr>
          <w:jc w:val="center"/>
        </w:trPr>
        <w:tc>
          <w:tcPr>
            <w:tcW w:w="2557" w:type="dxa"/>
            <w:vAlign w:val="center"/>
          </w:tcPr>
          <w:p w14:paraId="41D53CAD" w14:textId="77777777" w:rsidR="00661DD4" w:rsidRPr="00650B28" w:rsidRDefault="00661DD4" w:rsidP="00F67FBA">
            <w:pPr>
              <w:spacing w:after="0"/>
              <w:jc w:val="left"/>
              <w:rPr>
                <w:rFonts w:cs="Calibri"/>
                <w:b/>
                <w:szCs w:val="20"/>
              </w:rPr>
            </w:pPr>
            <w:r w:rsidRPr="00650B28">
              <w:rPr>
                <w:rFonts w:cs="Calibri"/>
                <w:b/>
                <w:szCs w:val="20"/>
              </w:rPr>
              <w:t>Standard UNDP monitoring and reporting as outlined in the UNDP POPP</w:t>
            </w:r>
          </w:p>
        </w:tc>
        <w:tc>
          <w:tcPr>
            <w:tcW w:w="1980" w:type="dxa"/>
            <w:vAlign w:val="center"/>
          </w:tcPr>
          <w:p w14:paraId="2C858952" w14:textId="77777777" w:rsidR="00661DD4" w:rsidRPr="00650B28" w:rsidRDefault="00661DD4" w:rsidP="00F67FBA">
            <w:pPr>
              <w:spacing w:after="0"/>
              <w:jc w:val="left"/>
              <w:rPr>
                <w:rFonts w:cs="Calibri"/>
                <w:szCs w:val="20"/>
              </w:rPr>
            </w:pPr>
            <w:r w:rsidRPr="00650B28">
              <w:rPr>
                <w:rFonts w:cs="Calibri"/>
                <w:szCs w:val="20"/>
              </w:rPr>
              <w:t>UNDP Country Office</w:t>
            </w:r>
          </w:p>
          <w:p w14:paraId="19F1EBC7" w14:textId="77777777" w:rsidR="00661DD4" w:rsidRPr="00650B28" w:rsidRDefault="00661DD4" w:rsidP="00F67FBA">
            <w:pPr>
              <w:spacing w:after="0"/>
              <w:jc w:val="left"/>
              <w:rPr>
                <w:rFonts w:cs="Calibri"/>
                <w:b/>
                <w:szCs w:val="20"/>
              </w:rPr>
            </w:pPr>
          </w:p>
        </w:tc>
        <w:tc>
          <w:tcPr>
            <w:tcW w:w="1588" w:type="dxa"/>
            <w:vAlign w:val="center"/>
          </w:tcPr>
          <w:p w14:paraId="70EEF4BA" w14:textId="77777777" w:rsidR="00661DD4" w:rsidRPr="00650B28" w:rsidRDefault="00661DD4" w:rsidP="00F67FBA">
            <w:pPr>
              <w:spacing w:after="0"/>
              <w:jc w:val="left"/>
              <w:rPr>
                <w:rFonts w:cs="Calibri"/>
                <w:szCs w:val="20"/>
              </w:rPr>
            </w:pPr>
            <w:r w:rsidRPr="00650B28">
              <w:rPr>
                <w:rFonts w:cs="Calibri"/>
                <w:szCs w:val="20"/>
              </w:rPr>
              <w:t>None</w:t>
            </w:r>
          </w:p>
        </w:tc>
        <w:tc>
          <w:tcPr>
            <w:tcW w:w="1604" w:type="dxa"/>
            <w:vAlign w:val="center"/>
          </w:tcPr>
          <w:p w14:paraId="1A2F6FB2" w14:textId="77777777" w:rsidR="00661DD4" w:rsidRPr="00650B28" w:rsidRDefault="00661DD4" w:rsidP="00F67FBA">
            <w:pPr>
              <w:spacing w:after="0"/>
              <w:jc w:val="left"/>
              <w:rPr>
                <w:rFonts w:cs="Calibri"/>
                <w:szCs w:val="20"/>
              </w:rPr>
            </w:pPr>
            <w:r w:rsidRPr="00650B28">
              <w:rPr>
                <w:rFonts w:cs="Calibri"/>
                <w:szCs w:val="20"/>
              </w:rPr>
              <w:t>None</w:t>
            </w:r>
          </w:p>
        </w:tc>
        <w:tc>
          <w:tcPr>
            <w:tcW w:w="1848" w:type="dxa"/>
            <w:vAlign w:val="center"/>
          </w:tcPr>
          <w:p w14:paraId="28DCB756" w14:textId="77777777" w:rsidR="00661DD4" w:rsidRPr="00650B28" w:rsidRDefault="00661DD4" w:rsidP="00F67FBA">
            <w:pPr>
              <w:spacing w:after="0"/>
              <w:jc w:val="left"/>
              <w:rPr>
                <w:rFonts w:cs="Calibri"/>
                <w:szCs w:val="20"/>
              </w:rPr>
            </w:pPr>
            <w:r w:rsidRPr="00650B28">
              <w:rPr>
                <w:rFonts w:cs="Calibri"/>
                <w:szCs w:val="20"/>
              </w:rPr>
              <w:t>Quarterly, annually</w:t>
            </w:r>
          </w:p>
        </w:tc>
      </w:tr>
      <w:tr w:rsidR="00661DD4" w:rsidRPr="00650B28" w14:paraId="4FD429BF" w14:textId="77777777" w:rsidTr="007E1092">
        <w:trPr>
          <w:jc w:val="center"/>
        </w:trPr>
        <w:tc>
          <w:tcPr>
            <w:tcW w:w="2557" w:type="dxa"/>
            <w:vAlign w:val="center"/>
          </w:tcPr>
          <w:p w14:paraId="56A1F204" w14:textId="77777777" w:rsidR="00661DD4" w:rsidRPr="00650B28" w:rsidRDefault="00661DD4" w:rsidP="00F67FBA">
            <w:pPr>
              <w:spacing w:after="0"/>
              <w:jc w:val="left"/>
              <w:rPr>
                <w:rFonts w:cs="Calibri"/>
                <w:b/>
                <w:szCs w:val="20"/>
              </w:rPr>
            </w:pPr>
            <w:r w:rsidRPr="00650B28">
              <w:rPr>
                <w:rFonts w:cs="Calibri"/>
                <w:b/>
                <w:szCs w:val="20"/>
              </w:rPr>
              <w:t>Monitoring of indicators in project results framework</w:t>
            </w:r>
          </w:p>
        </w:tc>
        <w:tc>
          <w:tcPr>
            <w:tcW w:w="1980" w:type="dxa"/>
            <w:vAlign w:val="center"/>
          </w:tcPr>
          <w:p w14:paraId="1DCE66A9" w14:textId="77777777" w:rsidR="007E1092" w:rsidRPr="00650B28" w:rsidRDefault="007E1092" w:rsidP="00F67FBA">
            <w:pPr>
              <w:spacing w:after="0"/>
              <w:jc w:val="left"/>
              <w:rPr>
                <w:rFonts w:cs="Calibri"/>
                <w:szCs w:val="20"/>
              </w:rPr>
            </w:pPr>
            <w:r w:rsidRPr="00650B28">
              <w:rPr>
                <w:rFonts w:cs="Calibri"/>
                <w:szCs w:val="20"/>
              </w:rPr>
              <w:t>Project Manager</w:t>
            </w:r>
          </w:p>
          <w:p w14:paraId="124527C1" w14:textId="77777777" w:rsidR="00661DD4" w:rsidRPr="00650B28" w:rsidRDefault="00661DD4" w:rsidP="00F67FBA">
            <w:pPr>
              <w:spacing w:after="0"/>
              <w:jc w:val="left"/>
              <w:rPr>
                <w:rFonts w:cs="Calibri"/>
                <w:szCs w:val="20"/>
              </w:rPr>
            </w:pPr>
          </w:p>
        </w:tc>
        <w:tc>
          <w:tcPr>
            <w:tcW w:w="1588" w:type="dxa"/>
            <w:shd w:val="clear" w:color="auto" w:fill="auto"/>
            <w:vAlign w:val="center"/>
          </w:tcPr>
          <w:p w14:paraId="0212E019" w14:textId="77777777" w:rsidR="00661DD4" w:rsidRPr="00650B28" w:rsidRDefault="007E1092" w:rsidP="00F67FBA">
            <w:pPr>
              <w:pStyle w:val="BodyText23"/>
              <w:widowControl/>
              <w:tabs>
                <w:tab w:val="clear" w:pos="547"/>
              </w:tabs>
              <w:rPr>
                <w:rFonts w:ascii="Calibri" w:hAnsi="Calibri" w:cs="Calibri"/>
                <w:snapToGrid/>
              </w:rPr>
            </w:pPr>
            <w:r w:rsidRPr="00650B28">
              <w:rPr>
                <w:rFonts w:ascii="Calibri" w:hAnsi="Calibri" w:cs="Calibri"/>
                <w:snapToGrid/>
              </w:rPr>
              <w:t>4,000 per year</w:t>
            </w:r>
          </w:p>
        </w:tc>
        <w:tc>
          <w:tcPr>
            <w:tcW w:w="1604" w:type="dxa"/>
            <w:shd w:val="clear" w:color="auto" w:fill="auto"/>
            <w:vAlign w:val="center"/>
          </w:tcPr>
          <w:p w14:paraId="292BCF6A" w14:textId="77777777" w:rsidR="00661DD4" w:rsidRPr="00650B28" w:rsidRDefault="007E1092" w:rsidP="00F67FBA">
            <w:pPr>
              <w:pStyle w:val="BodyText23"/>
              <w:widowControl/>
              <w:tabs>
                <w:tab w:val="clear" w:pos="547"/>
              </w:tabs>
              <w:rPr>
                <w:rFonts w:ascii="Calibri" w:hAnsi="Calibri" w:cs="Calibri"/>
                <w:snapToGrid/>
              </w:rPr>
            </w:pPr>
            <w:r w:rsidRPr="00650B28">
              <w:rPr>
                <w:rFonts w:ascii="Calibri" w:hAnsi="Calibri" w:cs="Calibri"/>
                <w:snapToGrid/>
              </w:rPr>
              <w:t>None</w:t>
            </w:r>
          </w:p>
        </w:tc>
        <w:tc>
          <w:tcPr>
            <w:tcW w:w="1848" w:type="dxa"/>
            <w:vAlign w:val="center"/>
          </w:tcPr>
          <w:p w14:paraId="10C0CF0F" w14:textId="77777777" w:rsidR="00661DD4" w:rsidRPr="00650B28" w:rsidRDefault="00661DD4" w:rsidP="00F67FBA">
            <w:pPr>
              <w:spacing w:after="0"/>
              <w:jc w:val="left"/>
              <w:rPr>
                <w:rFonts w:cs="Calibri"/>
                <w:szCs w:val="20"/>
              </w:rPr>
            </w:pPr>
            <w:r w:rsidRPr="00650B28">
              <w:rPr>
                <w:rFonts w:cs="Calibri"/>
                <w:szCs w:val="20"/>
              </w:rPr>
              <w:t xml:space="preserve">Annually </w:t>
            </w:r>
          </w:p>
        </w:tc>
      </w:tr>
      <w:tr w:rsidR="009E061F" w:rsidRPr="00650B28" w14:paraId="6B9E9444" w14:textId="77777777" w:rsidTr="007E1092">
        <w:trPr>
          <w:jc w:val="center"/>
        </w:trPr>
        <w:tc>
          <w:tcPr>
            <w:tcW w:w="2557" w:type="dxa"/>
            <w:vAlign w:val="center"/>
          </w:tcPr>
          <w:p w14:paraId="1952602D" w14:textId="77777777" w:rsidR="009E061F" w:rsidRPr="00650B28" w:rsidRDefault="009E061F" w:rsidP="00F67FBA">
            <w:pPr>
              <w:spacing w:after="0"/>
              <w:jc w:val="left"/>
              <w:rPr>
                <w:rFonts w:cs="Calibri"/>
                <w:b/>
                <w:szCs w:val="20"/>
              </w:rPr>
            </w:pPr>
            <w:r w:rsidRPr="00650B28">
              <w:rPr>
                <w:rFonts w:cs="Calibri"/>
                <w:b/>
                <w:szCs w:val="20"/>
              </w:rPr>
              <w:t xml:space="preserve">GEF Project Implementation Report (PIR) </w:t>
            </w:r>
          </w:p>
        </w:tc>
        <w:tc>
          <w:tcPr>
            <w:tcW w:w="1980" w:type="dxa"/>
            <w:vAlign w:val="center"/>
          </w:tcPr>
          <w:p w14:paraId="08406562" w14:textId="77777777" w:rsidR="009E061F" w:rsidRPr="00650B28" w:rsidRDefault="00FB759A" w:rsidP="00F67FBA">
            <w:pPr>
              <w:spacing w:after="0"/>
              <w:jc w:val="left"/>
              <w:rPr>
                <w:rFonts w:cs="Calibri"/>
                <w:szCs w:val="20"/>
              </w:rPr>
            </w:pPr>
            <w:r w:rsidRPr="00650B28">
              <w:rPr>
                <w:rFonts w:cs="Calibri"/>
                <w:szCs w:val="20"/>
              </w:rPr>
              <w:t xml:space="preserve">Project Manager, </w:t>
            </w:r>
            <w:r w:rsidR="009E061F" w:rsidRPr="00650B28">
              <w:rPr>
                <w:rFonts w:cs="Calibri"/>
                <w:szCs w:val="20"/>
              </w:rPr>
              <w:t>UNDP C</w:t>
            </w:r>
            <w:r w:rsidR="00533676" w:rsidRPr="00650B28">
              <w:rPr>
                <w:rFonts w:cs="Calibri"/>
                <w:szCs w:val="20"/>
              </w:rPr>
              <w:t>ountry Office</w:t>
            </w:r>
            <w:r w:rsidR="009E061F" w:rsidRPr="00650B28">
              <w:rPr>
                <w:rFonts w:cs="Calibri"/>
                <w:szCs w:val="20"/>
              </w:rPr>
              <w:t xml:space="preserve"> and UNDP-GEF team</w:t>
            </w:r>
          </w:p>
        </w:tc>
        <w:tc>
          <w:tcPr>
            <w:tcW w:w="1588" w:type="dxa"/>
            <w:shd w:val="clear" w:color="auto" w:fill="auto"/>
            <w:vAlign w:val="center"/>
          </w:tcPr>
          <w:p w14:paraId="297E1B92" w14:textId="77777777" w:rsidR="009E061F" w:rsidRPr="00650B28" w:rsidRDefault="00533676" w:rsidP="00F67FBA">
            <w:pPr>
              <w:pStyle w:val="BodyText23"/>
              <w:widowControl/>
              <w:tabs>
                <w:tab w:val="clear" w:pos="547"/>
              </w:tabs>
              <w:rPr>
                <w:rFonts w:ascii="Calibri" w:hAnsi="Calibri" w:cs="Calibri"/>
                <w:snapToGrid/>
              </w:rPr>
            </w:pPr>
            <w:r w:rsidRPr="00650B28">
              <w:rPr>
                <w:rFonts w:ascii="Calibri" w:hAnsi="Calibri" w:cs="Calibri"/>
                <w:snapToGrid/>
              </w:rPr>
              <w:t>None</w:t>
            </w:r>
          </w:p>
        </w:tc>
        <w:tc>
          <w:tcPr>
            <w:tcW w:w="1604" w:type="dxa"/>
            <w:shd w:val="clear" w:color="auto" w:fill="auto"/>
            <w:vAlign w:val="center"/>
          </w:tcPr>
          <w:p w14:paraId="65F48801" w14:textId="77777777" w:rsidR="009E061F" w:rsidRPr="00650B28" w:rsidRDefault="00F60A48" w:rsidP="00F67FBA">
            <w:pPr>
              <w:pStyle w:val="BodyText23"/>
              <w:widowControl/>
              <w:tabs>
                <w:tab w:val="clear" w:pos="547"/>
              </w:tabs>
              <w:rPr>
                <w:rFonts w:ascii="Calibri" w:hAnsi="Calibri" w:cs="Calibri"/>
                <w:snapToGrid/>
              </w:rPr>
            </w:pPr>
            <w:r w:rsidRPr="00650B28">
              <w:rPr>
                <w:rFonts w:ascii="Calibri" w:hAnsi="Calibri" w:cs="Calibri"/>
                <w:snapToGrid/>
              </w:rPr>
              <w:t>2</w:t>
            </w:r>
            <w:r w:rsidR="007E1092" w:rsidRPr="00650B28">
              <w:rPr>
                <w:rFonts w:ascii="Calibri" w:hAnsi="Calibri" w:cs="Calibri"/>
                <w:snapToGrid/>
              </w:rPr>
              <w:t>,000 per year</w:t>
            </w:r>
          </w:p>
        </w:tc>
        <w:tc>
          <w:tcPr>
            <w:tcW w:w="1848" w:type="dxa"/>
            <w:vAlign w:val="center"/>
          </w:tcPr>
          <w:p w14:paraId="711271A4" w14:textId="77777777" w:rsidR="00CE194A" w:rsidRPr="00650B28" w:rsidRDefault="00FB759A" w:rsidP="00F67FBA">
            <w:pPr>
              <w:spacing w:after="0"/>
              <w:jc w:val="left"/>
              <w:rPr>
                <w:rFonts w:cs="Calibri"/>
                <w:szCs w:val="20"/>
              </w:rPr>
            </w:pPr>
            <w:r w:rsidRPr="00650B28">
              <w:rPr>
                <w:rFonts w:cs="Calibri"/>
                <w:szCs w:val="20"/>
              </w:rPr>
              <w:t>Annually</w:t>
            </w:r>
          </w:p>
        </w:tc>
      </w:tr>
      <w:tr w:rsidR="009E061F" w:rsidRPr="00650B28" w14:paraId="34F2B95A" w14:textId="77777777" w:rsidTr="007E1092">
        <w:trPr>
          <w:jc w:val="center"/>
        </w:trPr>
        <w:tc>
          <w:tcPr>
            <w:tcW w:w="2557" w:type="dxa"/>
            <w:vAlign w:val="center"/>
          </w:tcPr>
          <w:p w14:paraId="3DAADFED" w14:textId="77777777" w:rsidR="009E061F" w:rsidRPr="00650B28" w:rsidRDefault="009E061F" w:rsidP="00F67FBA">
            <w:pPr>
              <w:spacing w:after="0"/>
              <w:jc w:val="left"/>
              <w:rPr>
                <w:rFonts w:cs="Calibri"/>
                <w:b/>
                <w:szCs w:val="20"/>
              </w:rPr>
            </w:pPr>
            <w:r w:rsidRPr="00650B28">
              <w:rPr>
                <w:rFonts w:cs="Calibri"/>
                <w:b/>
                <w:szCs w:val="20"/>
              </w:rPr>
              <w:t>NIM Audit as per UNDP audit policies</w:t>
            </w:r>
          </w:p>
        </w:tc>
        <w:tc>
          <w:tcPr>
            <w:tcW w:w="1980" w:type="dxa"/>
            <w:vAlign w:val="center"/>
          </w:tcPr>
          <w:p w14:paraId="5F5D5E3D" w14:textId="77777777" w:rsidR="009E061F" w:rsidRPr="00650B28" w:rsidRDefault="009E061F" w:rsidP="00F67FBA">
            <w:pPr>
              <w:spacing w:after="0"/>
              <w:jc w:val="left"/>
              <w:rPr>
                <w:rFonts w:cs="Calibri"/>
                <w:szCs w:val="20"/>
              </w:rPr>
            </w:pPr>
            <w:r w:rsidRPr="00650B28">
              <w:rPr>
                <w:rFonts w:cs="Calibri"/>
                <w:szCs w:val="20"/>
              </w:rPr>
              <w:t>UNDP C</w:t>
            </w:r>
            <w:r w:rsidR="00533676" w:rsidRPr="00650B28">
              <w:rPr>
                <w:rFonts w:cs="Calibri"/>
                <w:szCs w:val="20"/>
              </w:rPr>
              <w:t>ountry Office</w:t>
            </w:r>
          </w:p>
        </w:tc>
        <w:tc>
          <w:tcPr>
            <w:tcW w:w="1588" w:type="dxa"/>
            <w:shd w:val="clear" w:color="auto" w:fill="auto"/>
            <w:vAlign w:val="center"/>
          </w:tcPr>
          <w:p w14:paraId="1BF52D85" w14:textId="1C9B7A41" w:rsidR="009E061F" w:rsidRPr="00650B28" w:rsidRDefault="001D2F27" w:rsidP="00F67FBA">
            <w:pPr>
              <w:spacing w:after="0"/>
              <w:jc w:val="left"/>
              <w:rPr>
                <w:rFonts w:cs="Calibri"/>
                <w:szCs w:val="20"/>
              </w:rPr>
            </w:pPr>
            <w:r w:rsidRPr="00650B28">
              <w:rPr>
                <w:rFonts w:cs="Calibri"/>
                <w:szCs w:val="20"/>
              </w:rPr>
              <w:t>2,5</w:t>
            </w:r>
            <w:r w:rsidR="007E1092" w:rsidRPr="00650B28">
              <w:rPr>
                <w:rFonts w:cs="Calibri"/>
                <w:szCs w:val="20"/>
              </w:rPr>
              <w:t>00 per year</w:t>
            </w:r>
          </w:p>
        </w:tc>
        <w:tc>
          <w:tcPr>
            <w:tcW w:w="1604" w:type="dxa"/>
            <w:shd w:val="clear" w:color="auto" w:fill="auto"/>
            <w:vAlign w:val="center"/>
          </w:tcPr>
          <w:p w14:paraId="27DFF540" w14:textId="77777777" w:rsidR="009E061F" w:rsidRPr="00650B28" w:rsidRDefault="007E1092" w:rsidP="00F67FBA">
            <w:pPr>
              <w:spacing w:after="0"/>
              <w:jc w:val="left"/>
              <w:rPr>
                <w:rFonts w:cs="Calibri"/>
                <w:szCs w:val="20"/>
              </w:rPr>
            </w:pPr>
            <w:r w:rsidRPr="00650B28">
              <w:rPr>
                <w:rFonts w:cs="Calibri"/>
                <w:szCs w:val="20"/>
              </w:rPr>
              <w:t>None</w:t>
            </w:r>
          </w:p>
        </w:tc>
        <w:tc>
          <w:tcPr>
            <w:tcW w:w="1848" w:type="dxa"/>
            <w:vAlign w:val="center"/>
          </w:tcPr>
          <w:p w14:paraId="55D058FD" w14:textId="77777777" w:rsidR="009E061F" w:rsidRPr="00650B28" w:rsidRDefault="00533676" w:rsidP="00F67FBA">
            <w:pPr>
              <w:spacing w:after="0"/>
              <w:jc w:val="left"/>
              <w:rPr>
                <w:rFonts w:cs="Calibri"/>
                <w:szCs w:val="20"/>
              </w:rPr>
            </w:pPr>
            <w:r w:rsidRPr="00650B28">
              <w:rPr>
                <w:rFonts w:cs="Calibri"/>
                <w:szCs w:val="20"/>
              </w:rPr>
              <w:t>Annually or other frequency as per UNDP Audit policies</w:t>
            </w:r>
          </w:p>
        </w:tc>
      </w:tr>
      <w:tr w:rsidR="009E061F" w:rsidRPr="00650B28" w14:paraId="383B590E" w14:textId="77777777" w:rsidTr="00F60A48">
        <w:trPr>
          <w:jc w:val="center"/>
        </w:trPr>
        <w:tc>
          <w:tcPr>
            <w:tcW w:w="2557" w:type="dxa"/>
            <w:vAlign w:val="center"/>
          </w:tcPr>
          <w:p w14:paraId="5EBD8A8F" w14:textId="77777777" w:rsidR="009E061F" w:rsidRPr="00650B28" w:rsidRDefault="009E061F" w:rsidP="00F67FBA">
            <w:pPr>
              <w:spacing w:after="0"/>
              <w:jc w:val="left"/>
              <w:rPr>
                <w:rFonts w:cs="Calibri"/>
                <w:b/>
                <w:szCs w:val="20"/>
              </w:rPr>
            </w:pPr>
            <w:r w:rsidRPr="00650B28">
              <w:rPr>
                <w:rFonts w:cs="Calibri"/>
                <w:b/>
                <w:szCs w:val="20"/>
              </w:rPr>
              <w:t>Lessons learned and knowledge generation</w:t>
            </w:r>
          </w:p>
        </w:tc>
        <w:tc>
          <w:tcPr>
            <w:tcW w:w="1980" w:type="dxa"/>
            <w:vAlign w:val="center"/>
          </w:tcPr>
          <w:p w14:paraId="28797A20" w14:textId="77777777" w:rsidR="009E061F" w:rsidRPr="00650B28" w:rsidRDefault="009E061F" w:rsidP="00F67FBA">
            <w:pPr>
              <w:spacing w:after="0"/>
              <w:jc w:val="left"/>
              <w:rPr>
                <w:rFonts w:cs="Calibri"/>
                <w:szCs w:val="20"/>
              </w:rPr>
            </w:pPr>
            <w:r w:rsidRPr="00650B28">
              <w:rPr>
                <w:rFonts w:cs="Calibri"/>
                <w:szCs w:val="20"/>
              </w:rPr>
              <w:t>Project Manager</w:t>
            </w:r>
          </w:p>
        </w:tc>
        <w:tc>
          <w:tcPr>
            <w:tcW w:w="1588" w:type="dxa"/>
            <w:shd w:val="clear" w:color="auto" w:fill="auto"/>
            <w:vAlign w:val="center"/>
          </w:tcPr>
          <w:p w14:paraId="574EDFDC" w14:textId="77777777" w:rsidR="009E061F" w:rsidRPr="00650B28" w:rsidRDefault="00FB759A"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07EEEAA5" w14:textId="77777777" w:rsidR="009E061F" w:rsidRPr="00650B28" w:rsidRDefault="00F60A48" w:rsidP="00F67FBA">
            <w:pPr>
              <w:spacing w:after="0"/>
              <w:jc w:val="left"/>
              <w:rPr>
                <w:rFonts w:cs="Calibri"/>
                <w:szCs w:val="20"/>
              </w:rPr>
            </w:pPr>
            <w:r w:rsidRPr="00650B28">
              <w:rPr>
                <w:rFonts w:cs="Calibri"/>
                <w:szCs w:val="20"/>
              </w:rPr>
              <w:t>4,000 per year</w:t>
            </w:r>
          </w:p>
        </w:tc>
        <w:tc>
          <w:tcPr>
            <w:tcW w:w="1848" w:type="dxa"/>
            <w:vAlign w:val="center"/>
          </w:tcPr>
          <w:p w14:paraId="73AC68BF" w14:textId="77777777" w:rsidR="009E061F" w:rsidRPr="00650B28" w:rsidRDefault="00FB759A" w:rsidP="00F67FBA">
            <w:pPr>
              <w:spacing w:after="0"/>
              <w:jc w:val="left"/>
              <w:rPr>
                <w:rFonts w:cs="Calibri"/>
                <w:szCs w:val="20"/>
              </w:rPr>
            </w:pPr>
            <w:r w:rsidRPr="00650B28">
              <w:rPr>
                <w:rFonts w:cs="Calibri"/>
                <w:szCs w:val="20"/>
              </w:rPr>
              <w:t>Annually</w:t>
            </w:r>
          </w:p>
        </w:tc>
      </w:tr>
      <w:tr w:rsidR="009E061F" w:rsidRPr="00650B28" w14:paraId="1DEBF760" w14:textId="77777777" w:rsidTr="00F60A48">
        <w:trPr>
          <w:jc w:val="center"/>
        </w:trPr>
        <w:tc>
          <w:tcPr>
            <w:tcW w:w="2557" w:type="dxa"/>
            <w:vAlign w:val="center"/>
          </w:tcPr>
          <w:p w14:paraId="57D436B1" w14:textId="77777777" w:rsidR="009E061F" w:rsidRPr="00650B28" w:rsidRDefault="009E061F" w:rsidP="00F67FBA">
            <w:pPr>
              <w:spacing w:after="0"/>
              <w:jc w:val="left"/>
              <w:rPr>
                <w:rFonts w:cs="Calibri"/>
                <w:b/>
                <w:szCs w:val="20"/>
              </w:rPr>
            </w:pPr>
            <w:r w:rsidRPr="00650B28">
              <w:rPr>
                <w:rFonts w:cs="Calibri"/>
                <w:b/>
                <w:szCs w:val="20"/>
              </w:rPr>
              <w:t>Monitoring of environmental and social risks, and corresponding management plans</w:t>
            </w:r>
          </w:p>
        </w:tc>
        <w:tc>
          <w:tcPr>
            <w:tcW w:w="1980" w:type="dxa"/>
            <w:vAlign w:val="center"/>
          </w:tcPr>
          <w:p w14:paraId="0342FE85" w14:textId="77777777" w:rsidR="009E061F" w:rsidRPr="00650B28" w:rsidRDefault="009E061F" w:rsidP="00F67FBA">
            <w:pPr>
              <w:spacing w:after="0"/>
              <w:jc w:val="left"/>
              <w:rPr>
                <w:rFonts w:cs="Calibri"/>
                <w:szCs w:val="20"/>
              </w:rPr>
            </w:pPr>
            <w:r w:rsidRPr="00650B28">
              <w:rPr>
                <w:rFonts w:cs="Calibri"/>
                <w:szCs w:val="20"/>
              </w:rPr>
              <w:t>Project Manager</w:t>
            </w:r>
            <w:r w:rsidR="00FB759A" w:rsidRPr="00650B28">
              <w:rPr>
                <w:rFonts w:cs="Calibri"/>
                <w:szCs w:val="20"/>
              </w:rPr>
              <w:t>,</w:t>
            </w:r>
          </w:p>
          <w:p w14:paraId="3C2ADC1B" w14:textId="77777777" w:rsidR="009E061F" w:rsidRPr="00650B28" w:rsidRDefault="009E061F" w:rsidP="00F67FBA">
            <w:pPr>
              <w:spacing w:after="0"/>
              <w:jc w:val="left"/>
              <w:rPr>
                <w:rFonts w:cs="Calibri"/>
                <w:szCs w:val="20"/>
              </w:rPr>
            </w:pPr>
            <w:r w:rsidRPr="00650B28">
              <w:rPr>
                <w:rFonts w:cs="Calibri"/>
                <w:szCs w:val="20"/>
              </w:rPr>
              <w:t>UNDP C</w:t>
            </w:r>
            <w:r w:rsidR="00FB759A" w:rsidRPr="00650B28">
              <w:rPr>
                <w:rFonts w:cs="Calibri"/>
                <w:szCs w:val="20"/>
              </w:rPr>
              <w:t xml:space="preserve">ountry </w:t>
            </w:r>
            <w:r w:rsidRPr="00650B28">
              <w:rPr>
                <w:rFonts w:cs="Calibri"/>
                <w:szCs w:val="20"/>
              </w:rPr>
              <w:t>O</w:t>
            </w:r>
            <w:r w:rsidR="00FB759A" w:rsidRPr="00650B28">
              <w:rPr>
                <w:rFonts w:cs="Calibri"/>
                <w:szCs w:val="20"/>
              </w:rPr>
              <w:t>ffice</w:t>
            </w:r>
          </w:p>
        </w:tc>
        <w:tc>
          <w:tcPr>
            <w:tcW w:w="1588" w:type="dxa"/>
            <w:shd w:val="clear" w:color="auto" w:fill="auto"/>
            <w:vAlign w:val="center"/>
          </w:tcPr>
          <w:p w14:paraId="534ABC98" w14:textId="77777777" w:rsidR="009E061F" w:rsidRPr="00650B28" w:rsidRDefault="00FB759A"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7531FA51" w14:textId="77777777" w:rsidR="009E061F" w:rsidRPr="00650B28" w:rsidRDefault="00F60A48" w:rsidP="00F67FBA">
            <w:pPr>
              <w:spacing w:after="0"/>
              <w:jc w:val="left"/>
              <w:rPr>
                <w:rFonts w:cs="Calibri"/>
                <w:szCs w:val="20"/>
              </w:rPr>
            </w:pPr>
            <w:r w:rsidRPr="00650B28">
              <w:rPr>
                <w:rFonts w:cs="Calibri"/>
                <w:szCs w:val="20"/>
              </w:rPr>
              <w:t>2,000 per year</w:t>
            </w:r>
          </w:p>
        </w:tc>
        <w:tc>
          <w:tcPr>
            <w:tcW w:w="1848" w:type="dxa"/>
            <w:vAlign w:val="center"/>
          </w:tcPr>
          <w:p w14:paraId="195CF33C" w14:textId="77777777" w:rsidR="009E061F" w:rsidRPr="00650B28" w:rsidRDefault="00FB759A" w:rsidP="00F67FBA">
            <w:pPr>
              <w:spacing w:after="0"/>
              <w:jc w:val="left"/>
              <w:rPr>
                <w:rFonts w:cs="Calibri"/>
                <w:szCs w:val="20"/>
              </w:rPr>
            </w:pPr>
            <w:r w:rsidRPr="00650B28">
              <w:rPr>
                <w:rFonts w:cs="Calibri"/>
                <w:szCs w:val="20"/>
              </w:rPr>
              <w:t>On-going</w:t>
            </w:r>
          </w:p>
        </w:tc>
      </w:tr>
      <w:tr w:rsidR="005657C2" w:rsidRPr="00650B28" w14:paraId="2757D864" w14:textId="77777777" w:rsidTr="00F10D5F">
        <w:trPr>
          <w:jc w:val="center"/>
        </w:trPr>
        <w:tc>
          <w:tcPr>
            <w:tcW w:w="2557" w:type="dxa"/>
            <w:vAlign w:val="center"/>
          </w:tcPr>
          <w:p w14:paraId="007DE8A8" w14:textId="77777777" w:rsidR="005657C2" w:rsidRPr="00650B28" w:rsidRDefault="005657C2" w:rsidP="00F67FBA">
            <w:pPr>
              <w:spacing w:after="0"/>
              <w:jc w:val="left"/>
              <w:rPr>
                <w:rFonts w:cs="Calibri"/>
                <w:b/>
                <w:szCs w:val="20"/>
              </w:rPr>
            </w:pPr>
            <w:r w:rsidRPr="00650B28">
              <w:rPr>
                <w:rFonts w:cs="Calibri"/>
                <w:b/>
                <w:szCs w:val="20"/>
              </w:rPr>
              <w:t>ESMP monitoring &amp; evaluation</w:t>
            </w:r>
          </w:p>
        </w:tc>
        <w:tc>
          <w:tcPr>
            <w:tcW w:w="1980" w:type="dxa"/>
            <w:vAlign w:val="center"/>
          </w:tcPr>
          <w:p w14:paraId="79533325" w14:textId="77777777" w:rsidR="005657C2" w:rsidRPr="00650B28" w:rsidRDefault="005657C2" w:rsidP="00F67FBA">
            <w:pPr>
              <w:spacing w:after="0"/>
              <w:jc w:val="left"/>
              <w:rPr>
                <w:rFonts w:cs="Calibri"/>
                <w:szCs w:val="20"/>
              </w:rPr>
            </w:pPr>
            <w:r w:rsidRPr="00650B28">
              <w:rPr>
                <w:rFonts w:cs="Calibri"/>
                <w:szCs w:val="20"/>
              </w:rPr>
              <w:t>UNDP Country Office</w:t>
            </w:r>
          </w:p>
        </w:tc>
        <w:tc>
          <w:tcPr>
            <w:tcW w:w="1588" w:type="dxa"/>
            <w:shd w:val="clear" w:color="auto" w:fill="auto"/>
            <w:vAlign w:val="center"/>
          </w:tcPr>
          <w:p w14:paraId="07DE028A" w14:textId="77777777" w:rsidR="005657C2" w:rsidRPr="00650B28" w:rsidRDefault="005657C2" w:rsidP="00F67FBA">
            <w:pPr>
              <w:spacing w:after="0"/>
              <w:rPr>
                <w:rFonts w:ascii="Times New Roman" w:hAnsi="Times New Roman"/>
                <w:szCs w:val="20"/>
              </w:rPr>
            </w:pPr>
            <w:r w:rsidRPr="00650B28">
              <w:rPr>
                <w:rFonts w:ascii="Times New Roman" w:hAnsi="Times New Roman"/>
                <w:szCs w:val="20"/>
              </w:rPr>
              <w:t>5,000</w:t>
            </w:r>
          </w:p>
        </w:tc>
        <w:tc>
          <w:tcPr>
            <w:tcW w:w="1604" w:type="dxa"/>
            <w:shd w:val="clear" w:color="auto" w:fill="auto"/>
            <w:vAlign w:val="center"/>
          </w:tcPr>
          <w:p w14:paraId="6B141CF4" w14:textId="77777777" w:rsidR="005657C2" w:rsidRPr="00650B28" w:rsidRDefault="005657C2" w:rsidP="00F67FBA">
            <w:pPr>
              <w:spacing w:after="0"/>
              <w:rPr>
                <w:rFonts w:ascii="Times New Roman" w:hAnsi="Times New Roman"/>
                <w:szCs w:val="20"/>
              </w:rPr>
            </w:pPr>
            <w:r w:rsidRPr="00650B28">
              <w:rPr>
                <w:rFonts w:ascii="Times New Roman" w:hAnsi="Times New Roman"/>
                <w:szCs w:val="20"/>
              </w:rPr>
              <w:t>5,000</w:t>
            </w:r>
          </w:p>
        </w:tc>
        <w:tc>
          <w:tcPr>
            <w:tcW w:w="1848" w:type="dxa"/>
            <w:vAlign w:val="center"/>
          </w:tcPr>
          <w:p w14:paraId="7DA7BF03" w14:textId="77777777" w:rsidR="005657C2" w:rsidRPr="00650B28" w:rsidRDefault="005657C2" w:rsidP="00F67FBA">
            <w:pPr>
              <w:spacing w:after="0"/>
              <w:jc w:val="left"/>
              <w:rPr>
                <w:rFonts w:cs="Calibri"/>
                <w:szCs w:val="20"/>
              </w:rPr>
            </w:pPr>
            <w:r w:rsidRPr="00650B28">
              <w:rPr>
                <w:rFonts w:cs="Calibri"/>
                <w:szCs w:val="20"/>
              </w:rPr>
              <w:t>Annually</w:t>
            </w:r>
          </w:p>
        </w:tc>
      </w:tr>
      <w:tr w:rsidR="009E061F" w:rsidRPr="00650B28" w14:paraId="191F8F81" w14:textId="77777777" w:rsidTr="00F60A48">
        <w:trPr>
          <w:jc w:val="center"/>
        </w:trPr>
        <w:tc>
          <w:tcPr>
            <w:tcW w:w="2557" w:type="dxa"/>
            <w:vAlign w:val="center"/>
          </w:tcPr>
          <w:p w14:paraId="7015495E" w14:textId="77777777" w:rsidR="009E061F" w:rsidRPr="00650B28" w:rsidRDefault="009E061F" w:rsidP="00F67FBA">
            <w:pPr>
              <w:spacing w:after="0"/>
              <w:jc w:val="left"/>
              <w:rPr>
                <w:rFonts w:cs="Calibri"/>
                <w:b/>
                <w:szCs w:val="20"/>
              </w:rPr>
            </w:pPr>
            <w:r w:rsidRPr="00650B28">
              <w:rPr>
                <w:rFonts w:cs="Calibri"/>
                <w:b/>
                <w:szCs w:val="20"/>
              </w:rPr>
              <w:t>Addressing environmental and social grievances</w:t>
            </w:r>
          </w:p>
        </w:tc>
        <w:tc>
          <w:tcPr>
            <w:tcW w:w="1980" w:type="dxa"/>
            <w:vAlign w:val="center"/>
          </w:tcPr>
          <w:p w14:paraId="7BACA191" w14:textId="77777777" w:rsidR="009E061F" w:rsidRPr="00650B28" w:rsidRDefault="009E061F" w:rsidP="00F67FBA">
            <w:pPr>
              <w:spacing w:after="0"/>
              <w:jc w:val="left"/>
              <w:rPr>
                <w:rFonts w:cs="Calibri"/>
                <w:szCs w:val="20"/>
              </w:rPr>
            </w:pPr>
            <w:r w:rsidRPr="00650B28">
              <w:rPr>
                <w:rFonts w:cs="Calibri"/>
                <w:szCs w:val="20"/>
              </w:rPr>
              <w:t>Project Manager</w:t>
            </w:r>
            <w:r w:rsidR="00FB759A" w:rsidRPr="00650B28">
              <w:rPr>
                <w:rFonts w:cs="Calibri"/>
                <w:szCs w:val="20"/>
              </w:rPr>
              <w:t>,</w:t>
            </w:r>
          </w:p>
          <w:p w14:paraId="28BF32C9" w14:textId="77777777" w:rsidR="009E061F" w:rsidRPr="00650B28" w:rsidRDefault="009E061F" w:rsidP="00F67FBA">
            <w:pPr>
              <w:spacing w:after="0"/>
              <w:jc w:val="left"/>
              <w:rPr>
                <w:rFonts w:cs="Calibri"/>
                <w:szCs w:val="20"/>
              </w:rPr>
            </w:pPr>
            <w:r w:rsidRPr="00650B28">
              <w:rPr>
                <w:rFonts w:cs="Calibri"/>
                <w:szCs w:val="20"/>
              </w:rPr>
              <w:t>UNDP C</w:t>
            </w:r>
            <w:r w:rsidR="00FB759A" w:rsidRPr="00650B28">
              <w:rPr>
                <w:rFonts w:cs="Calibri"/>
                <w:szCs w:val="20"/>
              </w:rPr>
              <w:t xml:space="preserve">ountry </w:t>
            </w:r>
            <w:r w:rsidRPr="00650B28">
              <w:rPr>
                <w:rFonts w:cs="Calibri"/>
                <w:szCs w:val="20"/>
              </w:rPr>
              <w:t>O</w:t>
            </w:r>
            <w:r w:rsidR="00FB759A" w:rsidRPr="00650B28">
              <w:rPr>
                <w:rFonts w:cs="Calibri"/>
                <w:szCs w:val="20"/>
              </w:rPr>
              <w:t>ffice</w:t>
            </w:r>
            <w:r w:rsidRPr="00650B28">
              <w:rPr>
                <w:rFonts w:cs="Calibri"/>
                <w:szCs w:val="20"/>
              </w:rPr>
              <w:t>,</w:t>
            </w:r>
            <w:r w:rsidR="00FB759A" w:rsidRPr="00650B28">
              <w:rPr>
                <w:rFonts w:cs="Calibri"/>
                <w:szCs w:val="20"/>
              </w:rPr>
              <w:t xml:space="preserve"> and</w:t>
            </w:r>
            <w:r w:rsidRPr="00650B28">
              <w:rPr>
                <w:rFonts w:cs="Calibri"/>
                <w:szCs w:val="20"/>
              </w:rPr>
              <w:t xml:space="preserve"> BPPS as needed</w:t>
            </w:r>
          </w:p>
        </w:tc>
        <w:tc>
          <w:tcPr>
            <w:tcW w:w="1588" w:type="dxa"/>
            <w:shd w:val="clear" w:color="auto" w:fill="auto"/>
            <w:vAlign w:val="center"/>
          </w:tcPr>
          <w:p w14:paraId="4A0C0D47" w14:textId="77777777" w:rsidR="009E061F" w:rsidRPr="00650B28" w:rsidRDefault="00DD66D8" w:rsidP="00F67FBA">
            <w:pPr>
              <w:spacing w:after="0"/>
              <w:jc w:val="left"/>
              <w:rPr>
                <w:rFonts w:cs="Calibri"/>
                <w:szCs w:val="20"/>
              </w:rPr>
            </w:pPr>
            <w:r w:rsidRPr="00650B28">
              <w:rPr>
                <w:rFonts w:cs="Calibri"/>
                <w:szCs w:val="20"/>
              </w:rPr>
              <w:t>None for time of project manager, and UNDP Country Office</w:t>
            </w:r>
          </w:p>
        </w:tc>
        <w:tc>
          <w:tcPr>
            <w:tcW w:w="1604" w:type="dxa"/>
            <w:shd w:val="clear" w:color="auto" w:fill="auto"/>
            <w:vAlign w:val="center"/>
          </w:tcPr>
          <w:p w14:paraId="4B6648D7" w14:textId="77777777" w:rsidR="009E061F" w:rsidRPr="00650B28" w:rsidRDefault="00F60A48" w:rsidP="00F67FBA">
            <w:pPr>
              <w:spacing w:after="0"/>
              <w:jc w:val="left"/>
              <w:rPr>
                <w:rFonts w:cs="Calibri"/>
                <w:szCs w:val="20"/>
              </w:rPr>
            </w:pPr>
            <w:r w:rsidRPr="00650B28">
              <w:rPr>
                <w:rFonts w:cs="Calibri"/>
                <w:szCs w:val="20"/>
              </w:rPr>
              <w:t>3,000 per year</w:t>
            </w:r>
          </w:p>
        </w:tc>
        <w:tc>
          <w:tcPr>
            <w:tcW w:w="1848" w:type="dxa"/>
            <w:vAlign w:val="center"/>
          </w:tcPr>
          <w:p w14:paraId="2E053719" w14:textId="77777777" w:rsidR="009E061F" w:rsidRPr="00650B28" w:rsidRDefault="009E061F" w:rsidP="00F67FBA">
            <w:pPr>
              <w:spacing w:after="0"/>
              <w:jc w:val="left"/>
              <w:rPr>
                <w:rFonts w:cs="Calibri"/>
                <w:szCs w:val="20"/>
              </w:rPr>
            </w:pPr>
          </w:p>
        </w:tc>
      </w:tr>
      <w:tr w:rsidR="009E061F" w:rsidRPr="00650B28" w14:paraId="48CAFB7A" w14:textId="77777777" w:rsidTr="00476794">
        <w:trPr>
          <w:jc w:val="center"/>
        </w:trPr>
        <w:tc>
          <w:tcPr>
            <w:tcW w:w="2557" w:type="dxa"/>
            <w:vAlign w:val="center"/>
          </w:tcPr>
          <w:p w14:paraId="6AD0FE09" w14:textId="77777777" w:rsidR="009E061F" w:rsidRPr="00650B28" w:rsidRDefault="009E061F" w:rsidP="00F67FBA">
            <w:pPr>
              <w:spacing w:after="0"/>
              <w:jc w:val="left"/>
              <w:rPr>
                <w:rFonts w:cs="Calibri"/>
                <w:b/>
                <w:szCs w:val="20"/>
              </w:rPr>
            </w:pPr>
            <w:r w:rsidRPr="00650B28">
              <w:rPr>
                <w:rFonts w:cs="Calibri"/>
                <w:b/>
                <w:szCs w:val="20"/>
              </w:rPr>
              <w:t xml:space="preserve">Project </w:t>
            </w:r>
            <w:r w:rsidR="00476794" w:rsidRPr="00650B28">
              <w:rPr>
                <w:rFonts w:cs="Calibri"/>
                <w:b/>
                <w:szCs w:val="20"/>
              </w:rPr>
              <w:t>Board</w:t>
            </w:r>
            <w:r w:rsidRPr="00650B28">
              <w:rPr>
                <w:rFonts w:cs="Calibri"/>
                <w:b/>
                <w:szCs w:val="20"/>
              </w:rPr>
              <w:t xml:space="preserve"> (P</w:t>
            </w:r>
            <w:r w:rsidR="00476794" w:rsidRPr="00650B28">
              <w:rPr>
                <w:rFonts w:cs="Calibri"/>
                <w:b/>
                <w:szCs w:val="20"/>
              </w:rPr>
              <w:t>B</w:t>
            </w:r>
            <w:r w:rsidRPr="00650B28">
              <w:rPr>
                <w:rFonts w:cs="Calibri"/>
                <w:b/>
                <w:szCs w:val="20"/>
              </w:rPr>
              <w:t>) meetings</w:t>
            </w:r>
          </w:p>
        </w:tc>
        <w:tc>
          <w:tcPr>
            <w:tcW w:w="1980" w:type="dxa"/>
            <w:vAlign w:val="center"/>
          </w:tcPr>
          <w:p w14:paraId="6EAE859E" w14:textId="77777777" w:rsidR="009E061F" w:rsidRPr="00650B28" w:rsidRDefault="009E061F" w:rsidP="00F67FBA">
            <w:pPr>
              <w:spacing w:after="0"/>
              <w:jc w:val="left"/>
              <w:rPr>
                <w:rFonts w:cs="Calibri"/>
                <w:szCs w:val="20"/>
              </w:rPr>
            </w:pPr>
            <w:r w:rsidRPr="00650B28">
              <w:rPr>
                <w:rFonts w:cs="Calibri"/>
                <w:szCs w:val="20"/>
              </w:rPr>
              <w:t>P</w:t>
            </w:r>
            <w:r w:rsidR="00476794" w:rsidRPr="00650B28">
              <w:rPr>
                <w:rFonts w:cs="Calibri"/>
                <w:szCs w:val="20"/>
              </w:rPr>
              <w:t>B</w:t>
            </w:r>
            <w:r w:rsidR="00DD66D8" w:rsidRPr="00650B28">
              <w:rPr>
                <w:rFonts w:cs="Calibri"/>
                <w:szCs w:val="20"/>
              </w:rPr>
              <w:t>,</w:t>
            </w:r>
            <w:r w:rsidR="00476794" w:rsidRPr="00650B28">
              <w:rPr>
                <w:rFonts w:cs="Calibri"/>
                <w:szCs w:val="20"/>
              </w:rPr>
              <w:t xml:space="preserve"> </w:t>
            </w:r>
            <w:r w:rsidRPr="00650B28">
              <w:rPr>
                <w:rFonts w:cs="Calibri"/>
                <w:szCs w:val="20"/>
              </w:rPr>
              <w:t>UNDP C</w:t>
            </w:r>
            <w:r w:rsidR="00DD66D8" w:rsidRPr="00650B28">
              <w:rPr>
                <w:rFonts w:cs="Calibri"/>
                <w:szCs w:val="20"/>
              </w:rPr>
              <w:t xml:space="preserve">ountry </w:t>
            </w:r>
            <w:r w:rsidRPr="00650B28">
              <w:rPr>
                <w:rFonts w:cs="Calibri"/>
                <w:szCs w:val="20"/>
              </w:rPr>
              <w:t>O</w:t>
            </w:r>
            <w:r w:rsidR="00DD66D8" w:rsidRPr="00650B28">
              <w:rPr>
                <w:rFonts w:cs="Calibri"/>
                <w:szCs w:val="20"/>
              </w:rPr>
              <w:t xml:space="preserve">ffice, and </w:t>
            </w:r>
            <w:r w:rsidRPr="00650B28">
              <w:rPr>
                <w:rFonts w:cs="Calibri"/>
                <w:szCs w:val="20"/>
              </w:rPr>
              <w:t>Project Manager</w:t>
            </w:r>
          </w:p>
        </w:tc>
        <w:tc>
          <w:tcPr>
            <w:tcW w:w="1588" w:type="dxa"/>
            <w:shd w:val="clear" w:color="auto" w:fill="auto"/>
            <w:vAlign w:val="center"/>
          </w:tcPr>
          <w:p w14:paraId="38490366" w14:textId="77777777" w:rsidR="009E061F" w:rsidRPr="00650B28" w:rsidRDefault="00DD66D8"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6414236A" w14:textId="77777777" w:rsidR="009E061F" w:rsidRPr="00650B28" w:rsidRDefault="00476794" w:rsidP="00F67FBA">
            <w:pPr>
              <w:spacing w:after="0"/>
              <w:jc w:val="left"/>
              <w:rPr>
                <w:rFonts w:cs="Calibri"/>
                <w:szCs w:val="20"/>
              </w:rPr>
            </w:pPr>
            <w:r w:rsidRPr="00650B28">
              <w:rPr>
                <w:rFonts w:cs="Calibri"/>
                <w:szCs w:val="20"/>
              </w:rPr>
              <w:t>2,000 per year</w:t>
            </w:r>
          </w:p>
        </w:tc>
        <w:tc>
          <w:tcPr>
            <w:tcW w:w="1848" w:type="dxa"/>
            <w:vAlign w:val="center"/>
          </w:tcPr>
          <w:p w14:paraId="739F7EA8" w14:textId="77777777" w:rsidR="009E061F" w:rsidRPr="00650B28" w:rsidRDefault="00DD66D8" w:rsidP="00F67FBA">
            <w:pPr>
              <w:spacing w:after="0"/>
              <w:jc w:val="left"/>
              <w:rPr>
                <w:rFonts w:cs="Calibri"/>
                <w:szCs w:val="20"/>
              </w:rPr>
            </w:pPr>
            <w:r w:rsidRPr="00650B28">
              <w:rPr>
                <w:rFonts w:cs="Calibri"/>
                <w:szCs w:val="20"/>
              </w:rPr>
              <w:t>At minimum annually</w:t>
            </w:r>
          </w:p>
        </w:tc>
      </w:tr>
      <w:tr w:rsidR="009E061F" w:rsidRPr="00650B28" w14:paraId="06C81CBF" w14:textId="77777777" w:rsidTr="00476794">
        <w:trPr>
          <w:jc w:val="center"/>
        </w:trPr>
        <w:tc>
          <w:tcPr>
            <w:tcW w:w="2557" w:type="dxa"/>
            <w:vAlign w:val="center"/>
          </w:tcPr>
          <w:p w14:paraId="2E1E4852" w14:textId="77777777" w:rsidR="009E061F" w:rsidRPr="00650B28" w:rsidRDefault="009E061F" w:rsidP="00F67FBA">
            <w:pPr>
              <w:spacing w:after="0"/>
              <w:jc w:val="left"/>
              <w:rPr>
                <w:rFonts w:cs="Calibri"/>
                <w:b/>
                <w:szCs w:val="20"/>
              </w:rPr>
            </w:pPr>
            <w:r w:rsidRPr="00650B28">
              <w:rPr>
                <w:rFonts w:cs="Calibri"/>
                <w:b/>
                <w:szCs w:val="20"/>
              </w:rPr>
              <w:t>Supervision missions</w:t>
            </w:r>
          </w:p>
        </w:tc>
        <w:tc>
          <w:tcPr>
            <w:tcW w:w="1980" w:type="dxa"/>
            <w:vAlign w:val="center"/>
          </w:tcPr>
          <w:p w14:paraId="5AC932D3" w14:textId="77777777" w:rsidR="009E061F" w:rsidRPr="00650B28" w:rsidRDefault="009E061F" w:rsidP="00F67FBA">
            <w:pPr>
              <w:spacing w:after="0"/>
              <w:jc w:val="left"/>
              <w:rPr>
                <w:rFonts w:cs="Calibri"/>
                <w:b/>
                <w:szCs w:val="20"/>
              </w:rPr>
            </w:pPr>
            <w:r w:rsidRPr="00650B28">
              <w:rPr>
                <w:rFonts w:cs="Calibri"/>
                <w:szCs w:val="20"/>
              </w:rPr>
              <w:t>UNDP C</w:t>
            </w:r>
            <w:r w:rsidR="00DD66D8" w:rsidRPr="00650B28">
              <w:rPr>
                <w:rFonts w:cs="Calibri"/>
                <w:szCs w:val="20"/>
              </w:rPr>
              <w:t xml:space="preserve">ountry </w:t>
            </w:r>
            <w:r w:rsidRPr="00650B28">
              <w:rPr>
                <w:rFonts w:cs="Calibri"/>
                <w:szCs w:val="20"/>
              </w:rPr>
              <w:t>O</w:t>
            </w:r>
            <w:r w:rsidR="00DD66D8" w:rsidRPr="00650B28">
              <w:rPr>
                <w:rFonts w:cs="Calibri"/>
                <w:szCs w:val="20"/>
              </w:rPr>
              <w:t>ffice</w:t>
            </w:r>
          </w:p>
        </w:tc>
        <w:tc>
          <w:tcPr>
            <w:tcW w:w="1588" w:type="dxa"/>
            <w:shd w:val="clear" w:color="auto" w:fill="auto"/>
            <w:vAlign w:val="center"/>
          </w:tcPr>
          <w:p w14:paraId="73AFBBF7" w14:textId="77777777" w:rsidR="009E061F" w:rsidRPr="00650B28" w:rsidRDefault="00DD66D8" w:rsidP="00F67FBA">
            <w:pPr>
              <w:pStyle w:val="BodyText23"/>
              <w:widowControl/>
              <w:tabs>
                <w:tab w:val="clear" w:pos="547"/>
              </w:tabs>
              <w:rPr>
                <w:rFonts w:ascii="Calibri" w:hAnsi="Calibri" w:cs="Calibri"/>
                <w:snapToGrid/>
              </w:rPr>
            </w:pPr>
            <w:r w:rsidRPr="00650B28">
              <w:rPr>
                <w:rFonts w:ascii="Calibri" w:hAnsi="Calibri" w:cs="Calibri"/>
                <w:snapToGrid/>
              </w:rPr>
              <w:t>None</w:t>
            </w:r>
          </w:p>
        </w:tc>
        <w:tc>
          <w:tcPr>
            <w:tcW w:w="1604" w:type="dxa"/>
            <w:shd w:val="clear" w:color="auto" w:fill="auto"/>
            <w:vAlign w:val="center"/>
          </w:tcPr>
          <w:p w14:paraId="37CAE17A" w14:textId="77777777" w:rsidR="009E061F" w:rsidRPr="00650B28" w:rsidRDefault="009E061F" w:rsidP="00F67FBA">
            <w:pPr>
              <w:pStyle w:val="BodyText23"/>
              <w:widowControl/>
              <w:tabs>
                <w:tab w:val="clear" w:pos="547"/>
              </w:tabs>
              <w:rPr>
                <w:rFonts w:ascii="Calibri" w:hAnsi="Calibri" w:cs="Calibri"/>
                <w:snapToGrid/>
              </w:rPr>
            </w:pPr>
          </w:p>
        </w:tc>
        <w:tc>
          <w:tcPr>
            <w:tcW w:w="1848" w:type="dxa"/>
            <w:vAlign w:val="center"/>
          </w:tcPr>
          <w:p w14:paraId="7D38CAC7" w14:textId="77777777" w:rsidR="009E061F" w:rsidRPr="00650B28" w:rsidRDefault="00DD66D8" w:rsidP="00F67FBA">
            <w:pPr>
              <w:spacing w:after="0"/>
              <w:jc w:val="left"/>
              <w:rPr>
                <w:rFonts w:cs="Calibri"/>
                <w:szCs w:val="20"/>
              </w:rPr>
            </w:pPr>
            <w:r w:rsidRPr="00650B28">
              <w:rPr>
                <w:rFonts w:cs="Calibri"/>
                <w:szCs w:val="20"/>
              </w:rPr>
              <w:t>Annually</w:t>
            </w:r>
          </w:p>
        </w:tc>
      </w:tr>
      <w:tr w:rsidR="00DD66D8" w:rsidRPr="00650B28" w14:paraId="221CED80" w14:textId="77777777" w:rsidTr="00476794">
        <w:trPr>
          <w:jc w:val="center"/>
        </w:trPr>
        <w:tc>
          <w:tcPr>
            <w:tcW w:w="2557" w:type="dxa"/>
            <w:vAlign w:val="center"/>
          </w:tcPr>
          <w:p w14:paraId="460386F4" w14:textId="77777777" w:rsidR="00DD66D8" w:rsidRPr="00650B28" w:rsidRDefault="00DD66D8" w:rsidP="00F67FBA">
            <w:pPr>
              <w:spacing w:after="0"/>
              <w:jc w:val="left"/>
              <w:rPr>
                <w:rFonts w:cs="Calibri"/>
                <w:b/>
                <w:szCs w:val="20"/>
              </w:rPr>
            </w:pPr>
            <w:r w:rsidRPr="00650B28">
              <w:rPr>
                <w:rFonts w:cs="Calibri"/>
                <w:b/>
                <w:szCs w:val="20"/>
              </w:rPr>
              <w:t>Oversight missions</w:t>
            </w:r>
          </w:p>
        </w:tc>
        <w:tc>
          <w:tcPr>
            <w:tcW w:w="1980" w:type="dxa"/>
            <w:vAlign w:val="center"/>
          </w:tcPr>
          <w:p w14:paraId="105D27FE" w14:textId="77777777" w:rsidR="00DD66D8" w:rsidRPr="00650B28" w:rsidRDefault="00DD66D8" w:rsidP="00F67FBA">
            <w:pPr>
              <w:spacing w:after="0"/>
              <w:jc w:val="left"/>
              <w:rPr>
                <w:rFonts w:cs="Calibri"/>
                <w:b/>
                <w:szCs w:val="20"/>
              </w:rPr>
            </w:pPr>
            <w:r w:rsidRPr="00650B28">
              <w:rPr>
                <w:rFonts w:cs="Calibri"/>
                <w:szCs w:val="20"/>
              </w:rPr>
              <w:t>UNDP-GEF team</w:t>
            </w:r>
          </w:p>
        </w:tc>
        <w:tc>
          <w:tcPr>
            <w:tcW w:w="1588" w:type="dxa"/>
            <w:shd w:val="clear" w:color="auto" w:fill="auto"/>
            <w:vAlign w:val="center"/>
          </w:tcPr>
          <w:p w14:paraId="60D3FD95" w14:textId="77777777" w:rsidR="00DD66D8" w:rsidRPr="00650B28" w:rsidRDefault="00DD66D8" w:rsidP="00F67FBA">
            <w:pPr>
              <w:pStyle w:val="BodyText23"/>
              <w:widowControl/>
              <w:tabs>
                <w:tab w:val="clear" w:pos="547"/>
              </w:tabs>
              <w:rPr>
                <w:rFonts w:ascii="Calibri" w:hAnsi="Calibri" w:cs="Calibri"/>
                <w:snapToGrid/>
              </w:rPr>
            </w:pPr>
            <w:r w:rsidRPr="00650B28">
              <w:rPr>
                <w:rFonts w:ascii="Calibri" w:hAnsi="Calibri" w:cs="Calibri"/>
                <w:snapToGrid/>
              </w:rPr>
              <w:t>None</w:t>
            </w:r>
          </w:p>
        </w:tc>
        <w:tc>
          <w:tcPr>
            <w:tcW w:w="1604" w:type="dxa"/>
            <w:shd w:val="clear" w:color="auto" w:fill="auto"/>
            <w:vAlign w:val="center"/>
          </w:tcPr>
          <w:p w14:paraId="3FB433D1" w14:textId="77777777" w:rsidR="00DD66D8" w:rsidRPr="00650B28" w:rsidRDefault="00DD66D8" w:rsidP="00F67FBA">
            <w:pPr>
              <w:pStyle w:val="BodyText23"/>
              <w:widowControl/>
              <w:tabs>
                <w:tab w:val="clear" w:pos="547"/>
              </w:tabs>
              <w:rPr>
                <w:rFonts w:ascii="Calibri" w:hAnsi="Calibri" w:cs="Calibri"/>
                <w:snapToGrid/>
              </w:rPr>
            </w:pPr>
          </w:p>
        </w:tc>
        <w:tc>
          <w:tcPr>
            <w:tcW w:w="1848" w:type="dxa"/>
            <w:vAlign w:val="center"/>
          </w:tcPr>
          <w:p w14:paraId="7F34A7F9" w14:textId="77777777" w:rsidR="00DD66D8" w:rsidRPr="00650B28" w:rsidRDefault="00DD66D8" w:rsidP="00F67FBA">
            <w:pPr>
              <w:spacing w:after="0"/>
              <w:jc w:val="left"/>
              <w:rPr>
                <w:rFonts w:cs="Calibri"/>
                <w:szCs w:val="20"/>
              </w:rPr>
            </w:pPr>
            <w:r w:rsidRPr="00650B28">
              <w:rPr>
                <w:rFonts w:cs="Calibri"/>
                <w:szCs w:val="20"/>
              </w:rPr>
              <w:t>Troubleshooting as needed</w:t>
            </w:r>
          </w:p>
        </w:tc>
      </w:tr>
      <w:tr w:rsidR="00DD66D8" w:rsidRPr="00650B28" w14:paraId="2A68945F" w14:textId="77777777" w:rsidTr="00476794">
        <w:trPr>
          <w:jc w:val="center"/>
        </w:trPr>
        <w:tc>
          <w:tcPr>
            <w:tcW w:w="2557" w:type="dxa"/>
            <w:vAlign w:val="center"/>
          </w:tcPr>
          <w:p w14:paraId="4AD00CA9" w14:textId="77777777" w:rsidR="00DD66D8" w:rsidRPr="00650B28" w:rsidRDefault="00DD66D8" w:rsidP="00F67FBA">
            <w:pPr>
              <w:spacing w:after="0"/>
              <w:jc w:val="left"/>
              <w:rPr>
                <w:rFonts w:cs="Calibri"/>
                <w:b/>
                <w:szCs w:val="20"/>
              </w:rPr>
            </w:pPr>
            <w:r w:rsidRPr="00650B28">
              <w:rPr>
                <w:rFonts w:cs="Calibri"/>
                <w:b/>
                <w:szCs w:val="20"/>
              </w:rPr>
              <w:t>Knowledge management</w:t>
            </w:r>
          </w:p>
        </w:tc>
        <w:tc>
          <w:tcPr>
            <w:tcW w:w="1980" w:type="dxa"/>
            <w:vAlign w:val="center"/>
          </w:tcPr>
          <w:p w14:paraId="2A827BF9" w14:textId="77777777" w:rsidR="00DD66D8" w:rsidRPr="00650B28" w:rsidRDefault="00DD66D8" w:rsidP="00F67FBA">
            <w:pPr>
              <w:spacing w:after="0"/>
              <w:jc w:val="left"/>
              <w:rPr>
                <w:rFonts w:cs="Calibri"/>
                <w:szCs w:val="20"/>
              </w:rPr>
            </w:pPr>
            <w:r w:rsidRPr="00650B28">
              <w:rPr>
                <w:rFonts w:cs="Calibri"/>
                <w:szCs w:val="20"/>
              </w:rPr>
              <w:t>Project Manager</w:t>
            </w:r>
          </w:p>
        </w:tc>
        <w:tc>
          <w:tcPr>
            <w:tcW w:w="1588" w:type="dxa"/>
            <w:shd w:val="clear" w:color="auto" w:fill="auto"/>
            <w:vAlign w:val="center"/>
          </w:tcPr>
          <w:p w14:paraId="6ADACB5B" w14:textId="77777777" w:rsidR="00DD66D8" w:rsidRPr="00650B28" w:rsidRDefault="000369EF"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66B86255" w14:textId="77777777" w:rsidR="00DD66D8" w:rsidRPr="00650B28" w:rsidRDefault="00DD66D8" w:rsidP="00F67FBA">
            <w:pPr>
              <w:spacing w:after="0"/>
              <w:jc w:val="left"/>
              <w:rPr>
                <w:rFonts w:cs="Calibri"/>
                <w:szCs w:val="20"/>
              </w:rPr>
            </w:pPr>
          </w:p>
        </w:tc>
        <w:tc>
          <w:tcPr>
            <w:tcW w:w="1848" w:type="dxa"/>
            <w:vAlign w:val="center"/>
          </w:tcPr>
          <w:p w14:paraId="4AA155E2" w14:textId="77777777" w:rsidR="00DD66D8" w:rsidRPr="00650B28" w:rsidRDefault="00903527" w:rsidP="00F67FBA">
            <w:pPr>
              <w:spacing w:after="0"/>
              <w:jc w:val="left"/>
              <w:rPr>
                <w:rFonts w:cs="Calibri"/>
                <w:szCs w:val="20"/>
              </w:rPr>
            </w:pPr>
            <w:r w:rsidRPr="00650B28">
              <w:rPr>
                <w:rFonts w:cs="Calibri"/>
                <w:szCs w:val="20"/>
              </w:rPr>
              <w:t>On-going</w:t>
            </w:r>
          </w:p>
        </w:tc>
      </w:tr>
      <w:tr w:rsidR="00DD66D8" w:rsidRPr="00650B28" w14:paraId="7996BE2C" w14:textId="77777777" w:rsidTr="00476794">
        <w:trPr>
          <w:jc w:val="center"/>
        </w:trPr>
        <w:tc>
          <w:tcPr>
            <w:tcW w:w="2557" w:type="dxa"/>
            <w:vAlign w:val="center"/>
          </w:tcPr>
          <w:p w14:paraId="0910CF1D" w14:textId="77777777" w:rsidR="00DD66D8" w:rsidRPr="00650B28" w:rsidRDefault="00DD66D8" w:rsidP="00F67FBA">
            <w:pPr>
              <w:spacing w:after="0"/>
              <w:jc w:val="left"/>
              <w:rPr>
                <w:rFonts w:cs="Calibri"/>
                <w:b/>
                <w:szCs w:val="20"/>
              </w:rPr>
            </w:pPr>
            <w:r w:rsidRPr="00650B28">
              <w:rPr>
                <w:rFonts w:cs="Calibri"/>
                <w:b/>
                <w:szCs w:val="20"/>
              </w:rPr>
              <w:t xml:space="preserve">GEF Secretariat learning missions/site visits </w:t>
            </w:r>
          </w:p>
        </w:tc>
        <w:tc>
          <w:tcPr>
            <w:tcW w:w="1980" w:type="dxa"/>
            <w:vAlign w:val="center"/>
          </w:tcPr>
          <w:p w14:paraId="64E653C4" w14:textId="77777777" w:rsidR="00DD66D8" w:rsidRPr="00650B28" w:rsidRDefault="00DD66D8" w:rsidP="00F67FBA">
            <w:pPr>
              <w:spacing w:after="0"/>
              <w:jc w:val="left"/>
              <w:rPr>
                <w:rFonts w:cs="Calibri"/>
                <w:szCs w:val="20"/>
              </w:rPr>
            </w:pPr>
            <w:r w:rsidRPr="00650B28">
              <w:rPr>
                <w:rFonts w:cs="Calibri"/>
                <w:szCs w:val="20"/>
              </w:rPr>
              <w:t>UNDP C</w:t>
            </w:r>
            <w:r w:rsidR="003036A2" w:rsidRPr="00650B28">
              <w:rPr>
                <w:rFonts w:cs="Calibri"/>
                <w:szCs w:val="20"/>
              </w:rPr>
              <w:t xml:space="preserve">ountry </w:t>
            </w:r>
            <w:r w:rsidRPr="00650B28">
              <w:rPr>
                <w:rFonts w:cs="Calibri"/>
                <w:szCs w:val="20"/>
              </w:rPr>
              <w:t>O</w:t>
            </w:r>
            <w:r w:rsidR="003036A2" w:rsidRPr="00650B28">
              <w:rPr>
                <w:rFonts w:cs="Calibri"/>
                <w:szCs w:val="20"/>
              </w:rPr>
              <w:t>ffice</w:t>
            </w:r>
            <w:r w:rsidRPr="00650B28">
              <w:rPr>
                <w:rFonts w:cs="Calibri"/>
                <w:szCs w:val="20"/>
              </w:rPr>
              <w:t>, Project Manager</w:t>
            </w:r>
            <w:r w:rsidR="003036A2" w:rsidRPr="00650B28">
              <w:rPr>
                <w:rFonts w:cs="Calibri"/>
                <w:szCs w:val="20"/>
              </w:rPr>
              <w:t>,</w:t>
            </w:r>
            <w:r w:rsidRPr="00650B28">
              <w:rPr>
                <w:rFonts w:cs="Calibri"/>
                <w:szCs w:val="20"/>
              </w:rPr>
              <w:t xml:space="preserve"> and UNDP-GEF team</w:t>
            </w:r>
          </w:p>
        </w:tc>
        <w:tc>
          <w:tcPr>
            <w:tcW w:w="1588" w:type="dxa"/>
            <w:vAlign w:val="center"/>
          </w:tcPr>
          <w:p w14:paraId="732863F0" w14:textId="77777777" w:rsidR="00DD66D8" w:rsidRPr="00650B28" w:rsidRDefault="003036A2" w:rsidP="00F67FBA">
            <w:pPr>
              <w:pStyle w:val="BodyText23"/>
              <w:widowControl/>
              <w:tabs>
                <w:tab w:val="clear" w:pos="547"/>
              </w:tabs>
              <w:rPr>
                <w:rFonts w:ascii="Calibri" w:hAnsi="Calibri" w:cs="Calibri"/>
                <w:snapToGrid/>
              </w:rPr>
            </w:pPr>
            <w:r w:rsidRPr="00650B28">
              <w:rPr>
                <w:rFonts w:ascii="Calibri" w:hAnsi="Calibri" w:cs="Calibri"/>
                <w:snapToGrid/>
              </w:rPr>
              <w:t>None</w:t>
            </w:r>
          </w:p>
        </w:tc>
        <w:tc>
          <w:tcPr>
            <w:tcW w:w="1604" w:type="dxa"/>
            <w:shd w:val="clear" w:color="auto" w:fill="auto"/>
            <w:vAlign w:val="center"/>
          </w:tcPr>
          <w:p w14:paraId="6F8ED0F1" w14:textId="77777777" w:rsidR="00DD66D8" w:rsidRPr="00650B28" w:rsidRDefault="00DD66D8" w:rsidP="00F67FBA">
            <w:pPr>
              <w:pStyle w:val="BodyText23"/>
              <w:widowControl/>
              <w:tabs>
                <w:tab w:val="clear" w:pos="547"/>
              </w:tabs>
              <w:rPr>
                <w:rFonts w:ascii="Calibri" w:hAnsi="Calibri" w:cs="Calibri"/>
                <w:snapToGrid/>
              </w:rPr>
            </w:pPr>
          </w:p>
        </w:tc>
        <w:tc>
          <w:tcPr>
            <w:tcW w:w="1848" w:type="dxa"/>
            <w:vAlign w:val="center"/>
          </w:tcPr>
          <w:p w14:paraId="54F296F9" w14:textId="77777777" w:rsidR="00DD66D8" w:rsidRPr="00650B28" w:rsidRDefault="003036A2" w:rsidP="00F67FBA">
            <w:pPr>
              <w:spacing w:after="0"/>
              <w:jc w:val="left"/>
              <w:rPr>
                <w:rFonts w:cs="Calibri"/>
                <w:szCs w:val="20"/>
              </w:rPr>
            </w:pPr>
            <w:r w:rsidRPr="00650B28">
              <w:rPr>
                <w:rFonts w:cs="Calibri"/>
                <w:szCs w:val="20"/>
              </w:rPr>
              <w:t>To be determined</w:t>
            </w:r>
          </w:p>
        </w:tc>
      </w:tr>
      <w:tr w:rsidR="00DD66D8" w:rsidRPr="00650B28" w14:paraId="64B2F360" w14:textId="77777777" w:rsidTr="005200E2">
        <w:trPr>
          <w:jc w:val="center"/>
        </w:trPr>
        <w:tc>
          <w:tcPr>
            <w:tcW w:w="2557" w:type="dxa"/>
            <w:vAlign w:val="center"/>
          </w:tcPr>
          <w:p w14:paraId="270A9785" w14:textId="77777777" w:rsidR="00DD66D8" w:rsidRPr="00650B28" w:rsidRDefault="005200E2" w:rsidP="00F67FBA">
            <w:pPr>
              <w:spacing w:after="0"/>
              <w:jc w:val="left"/>
              <w:rPr>
                <w:rFonts w:cs="Calibri"/>
                <w:b/>
                <w:szCs w:val="20"/>
              </w:rPr>
            </w:pPr>
            <w:r w:rsidRPr="00650B28">
              <w:rPr>
                <w:rFonts w:cs="Calibri"/>
                <w:b/>
                <w:szCs w:val="20"/>
              </w:rPr>
              <w:t>Mid-term GEF Core Indicator Tracking</w:t>
            </w:r>
          </w:p>
        </w:tc>
        <w:tc>
          <w:tcPr>
            <w:tcW w:w="1980" w:type="dxa"/>
            <w:vAlign w:val="center"/>
          </w:tcPr>
          <w:p w14:paraId="5C6394C5" w14:textId="77777777" w:rsidR="00DD66D8" w:rsidRPr="00650B28" w:rsidRDefault="00DD66D8" w:rsidP="00F67FBA">
            <w:pPr>
              <w:spacing w:after="0"/>
              <w:jc w:val="left"/>
              <w:rPr>
                <w:rFonts w:cs="Calibri"/>
                <w:szCs w:val="20"/>
              </w:rPr>
            </w:pPr>
            <w:r w:rsidRPr="00650B28">
              <w:rPr>
                <w:rFonts w:cs="Calibri"/>
                <w:szCs w:val="20"/>
              </w:rPr>
              <w:t>Project Manager</w:t>
            </w:r>
          </w:p>
        </w:tc>
        <w:tc>
          <w:tcPr>
            <w:tcW w:w="1588" w:type="dxa"/>
            <w:shd w:val="clear" w:color="auto" w:fill="auto"/>
            <w:vAlign w:val="center"/>
          </w:tcPr>
          <w:p w14:paraId="734F2008" w14:textId="77777777" w:rsidR="00DD66D8" w:rsidRPr="00650B28" w:rsidRDefault="005200E2"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3D8CC446" w14:textId="77777777" w:rsidR="005200E2" w:rsidRPr="00650B28" w:rsidRDefault="005200E2" w:rsidP="00F67FBA">
            <w:pPr>
              <w:spacing w:after="0"/>
              <w:jc w:val="left"/>
              <w:rPr>
                <w:rFonts w:cs="Calibri"/>
                <w:szCs w:val="20"/>
              </w:rPr>
            </w:pPr>
            <w:r w:rsidRPr="00650B28">
              <w:rPr>
                <w:rFonts w:cs="Calibri"/>
                <w:szCs w:val="20"/>
              </w:rPr>
              <w:t>10,000</w:t>
            </w:r>
          </w:p>
        </w:tc>
        <w:tc>
          <w:tcPr>
            <w:tcW w:w="1848" w:type="dxa"/>
            <w:vAlign w:val="center"/>
          </w:tcPr>
          <w:p w14:paraId="5C528486" w14:textId="77777777" w:rsidR="00DD66D8" w:rsidRPr="00650B28" w:rsidRDefault="00DA38A3" w:rsidP="00F67FBA">
            <w:pPr>
              <w:spacing w:after="0"/>
              <w:jc w:val="left"/>
              <w:rPr>
                <w:rFonts w:cs="Calibri"/>
                <w:szCs w:val="20"/>
              </w:rPr>
            </w:pPr>
            <w:r w:rsidRPr="00650B28">
              <w:rPr>
                <w:rFonts w:cs="Calibri"/>
                <w:szCs w:val="20"/>
              </w:rPr>
              <w:t>Before mid-term review mission takes place</w:t>
            </w:r>
          </w:p>
        </w:tc>
      </w:tr>
      <w:tr w:rsidR="00DD66D8" w:rsidRPr="00650B28" w14:paraId="1FF383E1" w14:textId="77777777" w:rsidTr="005200E2">
        <w:trPr>
          <w:jc w:val="center"/>
        </w:trPr>
        <w:tc>
          <w:tcPr>
            <w:tcW w:w="2557" w:type="dxa"/>
            <w:vAlign w:val="center"/>
          </w:tcPr>
          <w:p w14:paraId="402F9CE4" w14:textId="77777777" w:rsidR="00DD66D8" w:rsidRPr="00650B28" w:rsidRDefault="00DD66D8" w:rsidP="00F67FBA">
            <w:pPr>
              <w:spacing w:after="0"/>
              <w:jc w:val="left"/>
              <w:rPr>
                <w:rFonts w:cs="Calibri"/>
                <w:b/>
                <w:szCs w:val="20"/>
              </w:rPr>
            </w:pPr>
            <w:r w:rsidRPr="00650B28">
              <w:rPr>
                <w:rFonts w:cs="Calibri"/>
                <w:b/>
                <w:szCs w:val="20"/>
              </w:rPr>
              <w:t xml:space="preserve">Independent Mid-term Review (MTR) and management response  </w:t>
            </w:r>
          </w:p>
        </w:tc>
        <w:tc>
          <w:tcPr>
            <w:tcW w:w="1980" w:type="dxa"/>
            <w:vAlign w:val="center"/>
          </w:tcPr>
          <w:p w14:paraId="7DA2A9B2" w14:textId="77777777" w:rsidR="00DD66D8" w:rsidRPr="00650B28" w:rsidRDefault="00DD66D8" w:rsidP="00F67FBA">
            <w:pPr>
              <w:spacing w:after="0"/>
              <w:jc w:val="left"/>
              <w:rPr>
                <w:rFonts w:cs="Calibri"/>
                <w:szCs w:val="20"/>
              </w:rPr>
            </w:pPr>
            <w:r w:rsidRPr="00650B28">
              <w:rPr>
                <w:rFonts w:cs="Calibri"/>
                <w:szCs w:val="20"/>
              </w:rPr>
              <w:t>UNDP C</w:t>
            </w:r>
            <w:r w:rsidR="00903527" w:rsidRPr="00650B28">
              <w:rPr>
                <w:rFonts w:cs="Calibri"/>
                <w:szCs w:val="20"/>
              </w:rPr>
              <w:t xml:space="preserve">ountry </w:t>
            </w:r>
            <w:r w:rsidRPr="00650B28">
              <w:rPr>
                <w:rFonts w:cs="Calibri"/>
                <w:szCs w:val="20"/>
              </w:rPr>
              <w:t>O</w:t>
            </w:r>
            <w:r w:rsidR="00903527" w:rsidRPr="00650B28">
              <w:rPr>
                <w:rFonts w:cs="Calibri"/>
                <w:szCs w:val="20"/>
              </w:rPr>
              <w:t>ffice</w:t>
            </w:r>
            <w:r w:rsidRPr="00650B28">
              <w:rPr>
                <w:rFonts w:cs="Calibri"/>
                <w:szCs w:val="20"/>
              </w:rPr>
              <w:t>, P</w:t>
            </w:r>
            <w:r w:rsidR="00DA38A3" w:rsidRPr="00650B28">
              <w:rPr>
                <w:rFonts w:cs="Calibri"/>
                <w:szCs w:val="20"/>
              </w:rPr>
              <w:t>roject Team</w:t>
            </w:r>
            <w:r w:rsidRPr="00650B28">
              <w:rPr>
                <w:rFonts w:cs="Calibri"/>
                <w:szCs w:val="20"/>
              </w:rPr>
              <w:t>, and UNDP-GEF team</w:t>
            </w:r>
          </w:p>
        </w:tc>
        <w:tc>
          <w:tcPr>
            <w:tcW w:w="1588" w:type="dxa"/>
            <w:shd w:val="clear" w:color="auto" w:fill="auto"/>
            <w:vAlign w:val="center"/>
          </w:tcPr>
          <w:p w14:paraId="64550DD1" w14:textId="77777777" w:rsidR="00DD66D8" w:rsidRPr="00650B28" w:rsidRDefault="005200E2" w:rsidP="00F67FBA">
            <w:pPr>
              <w:spacing w:after="0"/>
              <w:jc w:val="left"/>
              <w:rPr>
                <w:rFonts w:cs="Calibri"/>
                <w:szCs w:val="20"/>
              </w:rPr>
            </w:pPr>
            <w:r w:rsidRPr="00650B28">
              <w:rPr>
                <w:rFonts w:cs="Calibri"/>
                <w:szCs w:val="20"/>
              </w:rPr>
              <w:t>30,000</w:t>
            </w:r>
          </w:p>
        </w:tc>
        <w:tc>
          <w:tcPr>
            <w:tcW w:w="1604" w:type="dxa"/>
            <w:shd w:val="clear" w:color="auto" w:fill="auto"/>
            <w:vAlign w:val="center"/>
          </w:tcPr>
          <w:p w14:paraId="2E000A61" w14:textId="77777777" w:rsidR="00DD66D8" w:rsidRPr="00650B28" w:rsidRDefault="00DD66D8" w:rsidP="00F67FBA">
            <w:pPr>
              <w:spacing w:after="0"/>
              <w:jc w:val="left"/>
              <w:rPr>
                <w:rFonts w:cs="Calibri"/>
                <w:szCs w:val="20"/>
              </w:rPr>
            </w:pPr>
          </w:p>
        </w:tc>
        <w:tc>
          <w:tcPr>
            <w:tcW w:w="1848" w:type="dxa"/>
            <w:vAlign w:val="center"/>
          </w:tcPr>
          <w:p w14:paraId="529B03F4" w14:textId="77777777" w:rsidR="00DD66D8" w:rsidRPr="00650B28" w:rsidRDefault="00DA38A3" w:rsidP="00F67FBA">
            <w:pPr>
              <w:spacing w:after="0"/>
              <w:jc w:val="left"/>
              <w:rPr>
                <w:rFonts w:cs="Calibri"/>
                <w:szCs w:val="20"/>
              </w:rPr>
            </w:pPr>
            <w:r w:rsidRPr="00650B28">
              <w:rPr>
                <w:rFonts w:cs="Calibri"/>
                <w:szCs w:val="20"/>
              </w:rPr>
              <w:t>Between 2</w:t>
            </w:r>
            <w:r w:rsidRPr="00650B28">
              <w:rPr>
                <w:rFonts w:cs="Calibri"/>
                <w:szCs w:val="20"/>
                <w:vertAlign w:val="superscript"/>
              </w:rPr>
              <w:t>nd</w:t>
            </w:r>
            <w:r w:rsidRPr="00650B28">
              <w:rPr>
                <w:rFonts w:cs="Calibri"/>
                <w:szCs w:val="20"/>
              </w:rPr>
              <w:t xml:space="preserve"> and 3</w:t>
            </w:r>
            <w:r w:rsidRPr="00650B28">
              <w:rPr>
                <w:rFonts w:cs="Calibri"/>
                <w:szCs w:val="20"/>
                <w:vertAlign w:val="superscript"/>
              </w:rPr>
              <w:t>rd</w:t>
            </w:r>
            <w:r w:rsidRPr="00650B28">
              <w:rPr>
                <w:rFonts w:cs="Calibri"/>
                <w:szCs w:val="20"/>
              </w:rPr>
              <w:t xml:space="preserve"> PIR</w:t>
            </w:r>
          </w:p>
        </w:tc>
      </w:tr>
      <w:tr w:rsidR="005200E2" w:rsidRPr="00650B28" w14:paraId="4F4DA259" w14:textId="77777777" w:rsidTr="005200E2">
        <w:trPr>
          <w:jc w:val="center"/>
        </w:trPr>
        <w:tc>
          <w:tcPr>
            <w:tcW w:w="2557" w:type="dxa"/>
            <w:vAlign w:val="center"/>
          </w:tcPr>
          <w:p w14:paraId="5C171937" w14:textId="77777777" w:rsidR="005200E2" w:rsidRPr="00650B28" w:rsidRDefault="005200E2" w:rsidP="00F67FBA">
            <w:pPr>
              <w:spacing w:after="0"/>
              <w:jc w:val="left"/>
              <w:rPr>
                <w:rFonts w:cs="Calibri"/>
                <w:b/>
                <w:szCs w:val="20"/>
              </w:rPr>
            </w:pPr>
            <w:r w:rsidRPr="00650B28">
              <w:rPr>
                <w:rFonts w:cs="Calibri"/>
                <w:b/>
                <w:szCs w:val="20"/>
              </w:rPr>
              <w:t xml:space="preserve">Terminal GEF </w:t>
            </w:r>
            <w:r w:rsidR="006A7A58" w:rsidRPr="00650B28">
              <w:rPr>
                <w:rFonts w:cs="Calibri"/>
                <w:b/>
                <w:szCs w:val="20"/>
              </w:rPr>
              <w:t>Core Indicators</w:t>
            </w:r>
            <w:r w:rsidRPr="00650B28">
              <w:rPr>
                <w:rFonts w:cs="Calibri"/>
                <w:b/>
                <w:szCs w:val="20"/>
              </w:rPr>
              <w:t xml:space="preserve"> </w:t>
            </w:r>
          </w:p>
        </w:tc>
        <w:tc>
          <w:tcPr>
            <w:tcW w:w="1980" w:type="dxa"/>
            <w:vAlign w:val="center"/>
          </w:tcPr>
          <w:p w14:paraId="7D2F41F2" w14:textId="77777777" w:rsidR="005200E2" w:rsidRPr="00650B28" w:rsidRDefault="005200E2" w:rsidP="00F67FBA">
            <w:pPr>
              <w:spacing w:after="0"/>
              <w:jc w:val="left"/>
              <w:rPr>
                <w:rFonts w:cs="Calibri"/>
                <w:szCs w:val="20"/>
              </w:rPr>
            </w:pPr>
            <w:r w:rsidRPr="00650B28">
              <w:rPr>
                <w:rFonts w:cs="Calibri"/>
                <w:szCs w:val="20"/>
              </w:rPr>
              <w:t xml:space="preserve">Project Manager </w:t>
            </w:r>
          </w:p>
        </w:tc>
        <w:tc>
          <w:tcPr>
            <w:tcW w:w="1588" w:type="dxa"/>
            <w:shd w:val="clear" w:color="auto" w:fill="auto"/>
            <w:vAlign w:val="center"/>
          </w:tcPr>
          <w:p w14:paraId="1901E17E" w14:textId="77777777" w:rsidR="005200E2" w:rsidRPr="00650B28" w:rsidRDefault="005200E2" w:rsidP="00F67FBA">
            <w:pPr>
              <w:spacing w:after="0"/>
              <w:jc w:val="left"/>
              <w:rPr>
                <w:rFonts w:cs="Calibri"/>
                <w:szCs w:val="20"/>
              </w:rPr>
            </w:pPr>
            <w:r w:rsidRPr="00650B28">
              <w:rPr>
                <w:rFonts w:cs="Calibri"/>
                <w:szCs w:val="20"/>
              </w:rPr>
              <w:t>None</w:t>
            </w:r>
          </w:p>
        </w:tc>
        <w:tc>
          <w:tcPr>
            <w:tcW w:w="1604" w:type="dxa"/>
            <w:shd w:val="clear" w:color="auto" w:fill="auto"/>
            <w:vAlign w:val="center"/>
          </w:tcPr>
          <w:p w14:paraId="78346CEC" w14:textId="77777777" w:rsidR="005200E2" w:rsidRPr="00650B28" w:rsidRDefault="005200E2" w:rsidP="00F67FBA">
            <w:pPr>
              <w:spacing w:after="0"/>
              <w:jc w:val="left"/>
              <w:rPr>
                <w:rFonts w:cs="Calibri"/>
                <w:szCs w:val="20"/>
              </w:rPr>
            </w:pPr>
            <w:r w:rsidRPr="00650B28">
              <w:rPr>
                <w:rFonts w:cs="Calibri"/>
                <w:szCs w:val="20"/>
              </w:rPr>
              <w:t>10,000</w:t>
            </w:r>
          </w:p>
        </w:tc>
        <w:tc>
          <w:tcPr>
            <w:tcW w:w="1848" w:type="dxa"/>
            <w:vAlign w:val="center"/>
          </w:tcPr>
          <w:p w14:paraId="0E4384E3" w14:textId="77777777" w:rsidR="005200E2" w:rsidRPr="00650B28" w:rsidRDefault="005200E2" w:rsidP="00F67FBA">
            <w:pPr>
              <w:spacing w:after="0"/>
              <w:jc w:val="left"/>
              <w:rPr>
                <w:rFonts w:cs="Calibri"/>
                <w:szCs w:val="20"/>
              </w:rPr>
            </w:pPr>
            <w:r w:rsidRPr="00650B28">
              <w:rPr>
                <w:rFonts w:cs="Calibri"/>
                <w:szCs w:val="20"/>
              </w:rPr>
              <w:t>Before terminal evaluation mission takes place</w:t>
            </w:r>
          </w:p>
        </w:tc>
      </w:tr>
      <w:tr w:rsidR="005200E2" w:rsidRPr="00650B28" w14:paraId="5F3DDF36" w14:textId="77777777" w:rsidTr="005200E2">
        <w:trPr>
          <w:jc w:val="center"/>
        </w:trPr>
        <w:tc>
          <w:tcPr>
            <w:tcW w:w="2557" w:type="dxa"/>
            <w:vAlign w:val="center"/>
          </w:tcPr>
          <w:p w14:paraId="705A1EC6" w14:textId="77777777" w:rsidR="005200E2" w:rsidRPr="00650B28" w:rsidRDefault="005200E2" w:rsidP="00F67FBA">
            <w:pPr>
              <w:spacing w:after="0"/>
              <w:jc w:val="left"/>
              <w:rPr>
                <w:rFonts w:cs="Calibri"/>
                <w:b/>
                <w:szCs w:val="20"/>
              </w:rPr>
            </w:pPr>
            <w:r w:rsidRPr="00650B28">
              <w:rPr>
                <w:rFonts w:cs="Calibri"/>
                <w:b/>
                <w:szCs w:val="20"/>
              </w:rPr>
              <w:t>Independent Terminal Evaluation (TE) included in UNDP evaluation plan, and management response</w:t>
            </w:r>
          </w:p>
        </w:tc>
        <w:tc>
          <w:tcPr>
            <w:tcW w:w="1980" w:type="dxa"/>
            <w:vAlign w:val="center"/>
          </w:tcPr>
          <w:p w14:paraId="4C5B8817" w14:textId="77777777" w:rsidR="005200E2" w:rsidRPr="00650B28" w:rsidRDefault="005200E2" w:rsidP="00F67FBA">
            <w:pPr>
              <w:spacing w:after="0"/>
              <w:jc w:val="left"/>
              <w:rPr>
                <w:rFonts w:cs="Calibri"/>
                <w:szCs w:val="20"/>
              </w:rPr>
            </w:pPr>
            <w:r w:rsidRPr="00650B28">
              <w:rPr>
                <w:rFonts w:cs="Calibri"/>
                <w:szCs w:val="20"/>
              </w:rPr>
              <w:t>UNDP Country Office, Project Team, and UNDP-GEF team</w:t>
            </w:r>
          </w:p>
        </w:tc>
        <w:tc>
          <w:tcPr>
            <w:tcW w:w="1588" w:type="dxa"/>
            <w:shd w:val="clear" w:color="auto" w:fill="auto"/>
            <w:vAlign w:val="center"/>
          </w:tcPr>
          <w:p w14:paraId="6E80C56D" w14:textId="77777777" w:rsidR="005200E2" w:rsidRPr="00650B28" w:rsidRDefault="005200E2" w:rsidP="00F67FBA">
            <w:pPr>
              <w:spacing w:after="0"/>
              <w:jc w:val="left"/>
              <w:rPr>
                <w:rFonts w:cs="Calibri"/>
                <w:szCs w:val="20"/>
              </w:rPr>
            </w:pPr>
            <w:r w:rsidRPr="00650B28">
              <w:rPr>
                <w:rFonts w:cs="Calibri"/>
                <w:szCs w:val="20"/>
              </w:rPr>
              <w:t>30,000</w:t>
            </w:r>
          </w:p>
        </w:tc>
        <w:tc>
          <w:tcPr>
            <w:tcW w:w="1604" w:type="dxa"/>
            <w:shd w:val="clear" w:color="auto" w:fill="auto"/>
            <w:vAlign w:val="center"/>
          </w:tcPr>
          <w:p w14:paraId="5D22D617" w14:textId="77777777" w:rsidR="005200E2" w:rsidRPr="00650B28" w:rsidRDefault="005200E2" w:rsidP="00F67FBA">
            <w:pPr>
              <w:spacing w:after="0"/>
              <w:jc w:val="left"/>
              <w:rPr>
                <w:rFonts w:cs="Calibri"/>
                <w:szCs w:val="20"/>
              </w:rPr>
            </w:pPr>
          </w:p>
        </w:tc>
        <w:tc>
          <w:tcPr>
            <w:tcW w:w="1848" w:type="dxa"/>
            <w:vAlign w:val="center"/>
          </w:tcPr>
          <w:p w14:paraId="1C7C14FD" w14:textId="77777777" w:rsidR="005200E2" w:rsidRPr="00650B28" w:rsidRDefault="005200E2" w:rsidP="00F67FBA">
            <w:pPr>
              <w:spacing w:after="0"/>
              <w:jc w:val="left"/>
              <w:rPr>
                <w:rFonts w:cs="Calibri"/>
                <w:szCs w:val="20"/>
              </w:rPr>
            </w:pPr>
            <w:r w:rsidRPr="00650B28">
              <w:rPr>
                <w:rFonts w:cs="Calibri"/>
                <w:szCs w:val="20"/>
              </w:rPr>
              <w:t>At least three months before operational closure</w:t>
            </w:r>
          </w:p>
        </w:tc>
      </w:tr>
      <w:tr w:rsidR="00DD66D8" w:rsidRPr="00650B28" w14:paraId="4B13B66F" w14:textId="77777777" w:rsidTr="007E1092">
        <w:trPr>
          <w:jc w:val="center"/>
        </w:trPr>
        <w:tc>
          <w:tcPr>
            <w:tcW w:w="2557" w:type="dxa"/>
            <w:vAlign w:val="center"/>
          </w:tcPr>
          <w:p w14:paraId="63A90863" w14:textId="77777777" w:rsidR="00DD66D8" w:rsidRPr="00650B28" w:rsidRDefault="00DD66D8" w:rsidP="00F67FBA">
            <w:pPr>
              <w:spacing w:after="0"/>
              <w:jc w:val="left"/>
              <w:rPr>
                <w:rFonts w:cs="Calibri"/>
                <w:b/>
                <w:szCs w:val="20"/>
              </w:rPr>
            </w:pPr>
            <w:r w:rsidRPr="00650B28">
              <w:rPr>
                <w:rFonts w:cs="Calibri"/>
                <w:b/>
                <w:szCs w:val="20"/>
              </w:rPr>
              <w:t>Translation of MTR and TE reports into English</w:t>
            </w:r>
          </w:p>
        </w:tc>
        <w:tc>
          <w:tcPr>
            <w:tcW w:w="1980" w:type="dxa"/>
            <w:vAlign w:val="center"/>
          </w:tcPr>
          <w:p w14:paraId="66B39BC6" w14:textId="77777777" w:rsidR="00DD66D8" w:rsidRPr="00650B28" w:rsidRDefault="00DD66D8" w:rsidP="00F67FBA">
            <w:pPr>
              <w:spacing w:after="0"/>
              <w:jc w:val="left"/>
              <w:rPr>
                <w:rFonts w:cs="Calibri"/>
                <w:szCs w:val="20"/>
              </w:rPr>
            </w:pPr>
            <w:r w:rsidRPr="00650B28">
              <w:rPr>
                <w:rFonts w:cs="Calibri"/>
                <w:szCs w:val="20"/>
              </w:rPr>
              <w:t>UNDP Country Office</w:t>
            </w:r>
          </w:p>
        </w:tc>
        <w:tc>
          <w:tcPr>
            <w:tcW w:w="1588" w:type="dxa"/>
            <w:vAlign w:val="center"/>
          </w:tcPr>
          <w:p w14:paraId="136BE4A8" w14:textId="77777777" w:rsidR="00DD66D8" w:rsidRPr="00650B28" w:rsidRDefault="00816F60" w:rsidP="00F67FBA">
            <w:pPr>
              <w:spacing w:after="0"/>
              <w:jc w:val="left"/>
              <w:rPr>
                <w:rFonts w:cs="Calibri"/>
                <w:szCs w:val="20"/>
              </w:rPr>
            </w:pPr>
            <w:r w:rsidRPr="00650B28">
              <w:rPr>
                <w:rFonts w:cs="Calibri"/>
                <w:szCs w:val="20"/>
              </w:rPr>
              <w:t>None</w:t>
            </w:r>
          </w:p>
        </w:tc>
        <w:tc>
          <w:tcPr>
            <w:tcW w:w="1604" w:type="dxa"/>
            <w:vAlign w:val="center"/>
          </w:tcPr>
          <w:p w14:paraId="2D2FBFD3" w14:textId="77777777" w:rsidR="00DD66D8" w:rsidRPr="00650B28" w:rsidRDefault="00816F60" w:rsidP="00F67FBA">
            <w:pPr>
              <w:spacing w:after="0"/>
              <w:jc w:val="left"/>
              <w:rPr>
                <w:rFonts w:cs="Calibri"/>
                <w:szCs w:val="20"/>
              </w:rPr>
            </w:pPr>
            <w:r w:rsidRPr="00650B28">
              <w:rPr>
                <w:rFonts w:cs="Calibri"/>
                <w:szCs w:val="20"/>
              </w:rPr>
              <w:t>None</w:t>
            </w:r>
          </w:p>
        </w:tc>
        <w:tc>
          <w:tcPr>
            <w:tcW w:w="1848" w:type="dxa"/>
            <w:vAlign w:val="center"/>
          </w:tcPr>
          <w:p w14:paraId="1BDEBD5F" w14:textId="77777777" w:rsidR="00DD66D8" w:rsidRPr="00650B28" w:rsidRDefault="00DD66D8" w:rsidP="00F67FBA">
            <w:pPr>
              <w:spacing w:after="0"/>
              <w:jc w:val="left"/>
              <w:rPr>
                <w:rFonts w:cs="Calibri"/>
                <w:szCs w:val="20"/>
              </w:rPr>
            </w:pPr>
          </w:p>
        </w:tc>
      </w:tr>
      <w:tr w:rsidR="00DD66D8" w:rsidRPr="00650B28" w14:paraId="775685A7" w14:textId="77777777" w:rsidTr="0019420C">
        <w:trPr>
          <w:cantSplit/>
          <w:trHeight w:val="710"/>
          <w:jc w:val="center"/>
        </w:trPr>
        <w:tc>
          <w:tcPr>
            <w:tcW w:w="4537" w:type="dxa"/>
            <w:gridSpan w:val="2"/>
            <w:shd w:val="clear" w:color="auto" w:fill="E6E6E6"/>
            <w:vAlign w:val="center"/>
          </w:tcPr>
          <w:p w14:paraId="4E4AA0C2" w14:textId="77777777" w:rsidR="00DD66D8" w:rsidRPr="00650B28" w:rsidRDefault="00DD66D8" w:rsidP="00F67FBA">
            <w:pPr>
              <w:spacing w:after="0"/>
              <w:jc w:val="left"/>
              <w:rPr>
                <w:rFonts w:cs="Calibri"/>
                <w:b/>
                <w:szCs w:val="20"/>
              </w:rPr>
            </w:pPr>
            <w:r w:rsidRPr="00650B28">
              <w:rPr>
                <w:rFonts w:cs="Calibri"/>
                <w:b/>
                <w:szCs w:val="20"/>
              </w:rPr>
              <w:t xml:space="preserve">TOTAL indicative COST </w:t>
            </w:r>
          </w:p>
          <w:p w14:paraId="2006038D" w14:textId="77777777" w:rsidR="00DD66D8" w:rsidRPr="00650B28" w:rsidRDefault="00DD66D8" w:rsidP="00F67FBA">
            <w:pPr>
              <w:spacing w:after="0"/>
              <w:jc w:val="left"/>
              <w:rPr>
                <w:rFonts w:cs="Calibri"/>
                <w:szCs w:val="20"/>
              </w:rPr>
            </w:pPr>
            <w:r w:rsidRPr="00650B28">
              <w:rPr>
                <w:rFonts w:cs="Calibri"/>
                <w:szCs w:val="20"/>
              </w:rPr>
              <w:t xml:space="preserve">Excluding project team staff time, and UNDP staff and travel expenses </w:t>
            </w:r>
          </w:p>
        </w:tc>
        <w:tc>
          <w:tcPr>
            <w:tcW w:w="1588" w:type="dxa"/>
            <w:shd w:val="clear" w:color="auto" w:fill="EAEAEA"/>
            <w:vAlign w:val="center"/>
          </w:tcPr>
          <w:p w14:paraId="21C3003B" w14:textId="77777777" w:rsidR="00DD66D8" w:rsidRPr="00650B28" w:rsidRDefault="0019420C" w:rsidP="00F67FBA">
            <w:pPr>
              <w:spacing w:after="0"/>
              <w:jc w:val="left"/>
              <w:rPr>
                <w:rFonts w:cs="Calibri"/>
                <w:b/>
                <w:szCs w:val="20"/>
                <w:highlight w:val="yellow"/>
              </w:rPr>
            </w:pPr>
            <w:r w:rsidRPr="00F05A88">
              <w:rPr>
                <w:rFonts w:cs="Calibri"/>
                <w:b/>
                <w:szCs w:val="20"/>
              </w:rPr>
              <w:t>1</w:t>
            </w:r>
            <w:r w:rsidR="000369EF" w:rsidRPr="00F05A88">
              <w:rPr>
                <w:rFonts w:cs="Calibri"/>
                <w:b/>
                <w:szCs w:val="20"/>
              </w:rPr>
              <w:t>0</w:t>
            </w:r>
            <w:r w:rsidR="005657C2" w:rsidRPr="00F05A88">
              <w:rPr>
                <w:rFonts w:cs="Calibri"/>
                <w:b/>
                <w:szCs w:val="20"/>
              </w:rPr>
              <w:t>7</w:t>
            </w:r>
            <w:r w:rsidRPr="00F05A88">
              <w:rPr>
                <w:rFonts w:cs="Calibri"/>
                <w:b/>
                <w:szCs w:val="20"/>
              </w:rPr>
              <w:t>,000</w:t>
            </w:r>
          </w:p>
        </w:tc>
        <w:tc>
          <w:tcPr>
            <w:tcW w:w="1604" w:type="dxa"/>
            <w:shd w:val="clear" w:color="auto" w:fill="EAEAEA"/>
            <w:vAlign w:val="center"/>
          </w:tcPr>
          <w:p w14:paraId="50ECA043" w14:textId="77777777" w:rsidR="00DD66D8" w:rsidRPr="00650B28" w:rsidRDefault="005657C2" w:rsidP="00F67FBA">
            <w:pPr>
              <w:spacing w:after="0"/>
              <w:jc w:val="left"/>
              <w:rPr>
                <w:rFonts w:cs="Calibri"/>
                <w:b/>
                <w:szCs w:val="20"/>
                <w:highlight w:val="yellow"/>
              </w:rPr>
            </w:pPr>
            <w:r w:rsidRPr="00F05A88">
              <w:rPr>
                <w:rFonts w:cs="Calibri"/>
                <w:b/>
                <w:szCs w:val="20"/>
              </w:rPr>
              <w:t>92</w:t>
            </w:r>
            <w:r w:rsidR="0019420C" w:rsidRPr="00F05A88">
              <w:rPr>
                <w:rFonts w:cs="Calibri"/>
                <w:b/>
                <w:szCs w:val="20"/>
              </w:rPr>
              <w:t>,000</w:t>
            </w:r>
          </w:p>
        </w:tc>
        <w:tc>
          <w:tcPr>
            <w:tcW w:w="1848" w:type="dxa"/>
            <w:shd w:val="clear" w:color="auto" w:fill="E6E6E6"/>
            <w:vAlign w:val="center"/>
          </w:tcPr>
          <w:p w14:paraId="20CD1976" w14:textId="77777777" w:rsidR="00DD66D8" w:rsidRPr="00650B28" w:rsidRDefault="00DD66D8" w:rsidP="00F67FBA">
            <w:pPr>
              <w:spacing w:after="0"/>
              <w:jc w:val="left"/>
              <w:rPr>
                <w:rFonts w:cs="Calibri"/>
                <w:szCs w:val="20"/>
              </w:rPr>
            </w:pPr>
          </w:p>
        </w:tc>
      </w:tr>
    </w:tbl>
    <w:p w14:paraId="4D5243F0" w14:textId="77777777" w:rsidR="00A6696B" w:rsidRPr="00650B28" w:rsidRDefault="00A6696B" w:rsidP="00F67FBA">
      <w:pPr>
        <w:spacing w:after="0"/>
        <w:rPr>
          <w:rFonts w:cs="Calibri"/>
          <w:b/>
          <w:bCs/>
          <w:sz w:val="22"/>
          <w:szCs w:val="22"/>
        </w:rPr>
      </w:pPr>
      <w:r w:rsidRPr="00650B28">
        <w:rPr>
          <w:rFonts w:cs="Calibri"/>
          <w:b/>
          <w:bCs/>
          <w:sz w:val="22"/>
          <w:szCs w:val="22"/>
        </w:rPr>
        <w:br w:type="page"/>
      </w:r>
    </w:p>
    <w:p w14:paraId="68053A28" w14:textId="77777777" w:rsidR="003E3ABA" w:rsidRPr="00650B28" w:rsidRDefault="003E3ABA" w:rsidP="00F67FBA">
      <w:pPr>
        <w:pStyle w:val="Heading1"/>
        <w:numPr>
          <w:ilvl w:val="0"/>
          <w:numId w:val="7"/>
        </w:numPr>
        <w:tabs>
          <w:tab w:val="clear" w:pos="1080"/>
          <w:tab w:val="num" w:pos="0"/>
        </w:tabs>
        <w:spacing w:before="0" w:after="0"/>
        <w:ind w:left="0" w:firstLine="0"/>
        <w:rPr>
          <w:rFonts w:ascii="Calibri" w:hAnsi="Calibri" w:cs="Calibri"/>
          <w:sz w:val="22"/>
          <w:szCs w:val="22"/>
        </w:rPr>
      </w:pPr>
      <w:bookmarkStart w:id="15" w:name="_Toc443050760"/>
      <w:r w:rsidRPr="00650B28">
        <w:rPr>
          <w:rFonts w:ascii="Calibri" w:hAnsi="Calibri" w:cs="Calibri"/>
          <w:szCs w:val="22"/>
        </w:rPr>
        <w:t>Governance and Management Arrangements</w:t>
      </w:r>
      <w:bookmarkEnd w:id="15"/>
      <w:r w:rsidRPr="00650B28">
        <w:rPr>
          <w:rFonts w:ascii="Calibri" w:hAnsi="Calibri" w:cs="Calibri"/>
          <w:szCs w:val="22"/>
        </w:rPr>
        <w:t xml:space="preserve"> </w:t>
      </w:r>
    </w:p>
    <w:p w14:paraId="2B9506EB" w14:textId="77777777" w:rsidR="00A04E6F" w:rsidRPr="00650B28" w:rsidRDefault="00A04E6F" w:rsidP="00F67FBA">
      <w:pPr>
        <w:spacing w:after="0"/>
        <w:jc w:val="left"/>
        <w:rPr>
          <w:rFonts w:cs="Calibri"/>
          <w:b/>
          <w:i/>
          <w:sz w:val="22"/>
          <w:szCs w:val="22"/>
        </w:rPr>
      </w:pPr>
    </w:p>
    <w:p w14:paraId="0F373EEA" w14:textId="77777777" w:rsidR="002B4B6C" w:rsidRPr="00650B28" w:rsidRDefault="003E3ABA" w:rsidP="00F67FBA">
      <w:pPr>
        <w:pStyle w:val="a0"/>
        <w:spacing w:before="0" w:beforeAutospacing="0" w:after="0"/>
        <w:rPr>
          <w:rFonts w:ascii="Calibri" w:hAnsi="Calibri" w:cs="Calibri"/>
          <w:b/>
          <w:u w:val="single"/>
        </w:rPr>
      </w:pPr>
      <w:r w:rsidRPr="00650B28">
        <w:rPr>
          <w:rFonts w:ascii="Calibri" w:hAnsi="Calibri" w:cs="Calibri"/>
          <w:b/>
          <w:u w:val="single"/>
        </w:rPr>
        <w:t xml:space="preserve">Roles and </w:t>
      </w:r>
      <w:r w:rsidR="00B911F7" w:rsidRPr="00650B28">
        <w:rPr>
          <w:rFonts w:ascii="Calibri" w:hAnsi="Calibri" w:cs="Calibri"/>
          <w:b/>
          <w:u w:val="single"/>
        </w:rPr>
        <w:t>R</w:t>
      </w:r>
      <w:r w:rsidRPr="00650B28">
        <w:rPr>
          <w:rFonts w:ascii="Calibri" w:hAnsi="Calibri" w:cs="Calibri"/>
          <w:b/>
          <w:u w:val="single"/>
        </w:rPr>
        <w:t xml:space="preserve">esponsibilities of the </w:t>
      </w:r>
      <w:r w:rsidR="00B911F7" w:rsidRPr="00650B28">
        <w:rPr>
          <w:rFonts w:ascii="Calibri" w:hAnsi="Calibri" w:cs="Calibri"/>
          <w:b/>
          <w:u w:val="single"/>
        </w:rPr>
        <w:t>P</w:t>
      </w:r>
      <w:r w:rsidRPr="00650B28">
        <w:rPr>
          <w:rFonts w:ascii="Calibri" w:hAnsi="Calibri" w:cs="Calibri"/>
          <w:b/>
          <w:u w:val="single"/>
        </w:rPr>
        <w:t xml:space="preserve">roject’s </w:t>
      </w:r>
      <w:r w:rsidR="00B911F7" w:rsidRPr="00650B28">
        <w:rPr>
          <w:rFonts w:ascii="Calibri" w:hAnsi="Calibri" w:cs="Calibri"/>
          <w:b/>
          <w:u w:val="single"/>
        </w:rPr>
        <w:t>G</w:t>
      </w:r>
      <w:r w:rsidRPr="00650B28">
        <w:rPr>
          <w:rFonts w:ascii="Calibri" w:hAnsi="Calibri" w:cs="Calibri"/>
          <w:b/>
          <w:u w:val="single"/>
        </w:rPr>
        <w:t xml:space="preserve">overnance </w:t>
      </w:r>
      <w:r w:rsidR="00B911F7" w:rsidRPr="00650B28">
        <w:rPr>
          <w:rFonts w:ascii="Calibri" w:hAnsi="Calibri" w:cs="Calibri"/>
          <w:b/>
          <w:u w:val="single"/>
        </w:rPr>
        <w:t>M</w:t>
      </w:r>
      <w:r w:rsidRPr="00650B28">
        <w:rPr>
          <w:rFonts w:ascii="Calibri" w:hAnsi="Calibri" w:cs="Calibri"/>
          <w:b/>
          <w:u w:val="single"/>
        </w:rPr>
        <w:t>echanism</w:t>
      </w:r>
    </w:p>
    <w:p w14:paraId="55754CCE" w14:textId="77777777" w:rsidR="002B4B6C" w:rsidRPr="00650B28" w:rsidRDefault="002B4B6C" w:rsidP="00F67FBA">
      <w:pPr>
        <w:pStyle w:val="a0"/>
        <w:spacing w:before="0" w:beforeAutospacing="0" w:after="0"/>
        <w:rPr>
          <w:rFonts w:ascii="Calibri" w:hAnsi="Calibri" w:cs="Calibri"/>
          <w:b/>
        </w:rPr>
      </w:pPr>
    </w:p>
    <w:p w14:paraId="101064B6" w14:textId="77777777" w:rsidR="00B83366" w:rsidRPr="00650B28" w:rsidRDefault="00B83366" w:rsidP="00F67FBA">
      <w:pPr>
        <w:pStyle w:val="a0"/>
        <w:spacing w:before="0" w:beforeAutospacing="0" w:after="0"/>
        <w:rPr>
          <w:rFonts w:ascii="Calibri" w:hAnsi="Calibri" w:cs="Calibri"/>
        </w:rPr>
      </w:pPr>
      <w:r w:rsidRPr="00650B28">
        <w:rPr>
          <w:rFonts w:ascii="Calibri" w:hAnsi="Calibri" w:cs="Calibri"/>
        </w:rPr>
        <w:t xml:space="preserve">As practiced in all UNDP/GEF-supported projects, UNDP always endeavors to seek adaptive management approach in the implementation of projects. Based on the partnerships defined and firmed up during the project development, the management arrangements have always been anchored on co-operation and mutual sharing of benefits where accountability and responsibility for implementing the project and achieving the project outputs. </w:t>
      </w:r>
    </w:p>
    <w:p w14:paraId="5FF466D8" w14:textId="77777777" w:rsidR="007A2D6F" w:rsidRPr="00650B28" w:rsidRDefault="007A2D6F" w:rsidP="00F67FBA">
      <w:pPr>
        <w:pStyle w:val="a0"/>
        <w:spacing w:before="0" w:beforeAutospacing="0" w:after="0"/>
        <w:rPr>
          <w:rFonts w:ascii="Calibri" w:hAnsi="Calibri" w:cs="Calibri"/>
        </w:rPr>
      </w:pPr>
    </w:p>
    <w:p w14:paraId="3E1A464F" w14:textId="42ABC94D" w:rsidR="007A2D6F" w:rsidRPr="00650B28" w:rsidRDefault="007A2D6F" w:rsidP="00F67FBA">
      <w:pPr>
        <w:spacing w:after="0"/>
        <w:rPr>
          <w:rFonts w:cs="Calibri"/>
          <w:sz w:val="22"/>
          <w:szCs w:val="22"/>
          <w:lang w:bidi="th-TH"/>
        </w:rPr>
      </w:pPr>
      <w:r w:rsidRPr="00650B28">
        <w:rPr>
          <w:rFonts w:cs="Calibri"/>
          <w:sz w:val="22"/>
          <w:szCs w:val="22"/>
        </w:rPr>
        <w:t xml:space="preserve">The project will be implemented following UNDP’s national implementation modality, </w:t>
      </w:r>
      <w:r w:rsidR="0045249B" w:rsidRPr="00650B28">
        <w:rPr>
          <w:rFonts w:cs="Calibri"/>
          <w:sz w:val="22"/>
          <w:szCs w:val="22"/>
        </w:rPr>
        <w:t>per</w:t>
      </w:r>
      <w:r w:rsidRPr="00650B28">
        <w:rPr>
          <w:rFonts w:cs="Calibri"/>
          <w:sz w:val="22"/>
          <w:szCs w:val="22"/>
        </w:rPr>
        <w:t xml:space="preserve"> the Standard Basis Assistance Agreement between UNDP and the Government of </w:t>
      </w:r>
      <w:r w:rsidR="00F5034A" w:rsidRPr="00650B28">
        <w:rPr>
          <w:rFonts w:cs="Calibri"/>
          <w:sz w:val="22"/>
          <w:szCs w:val="22"/>
        </w:rPr>
        <w:t>Niue</w:t>
      </w:r>
      <w:r w:rsidRPr="00650B28">
        <w:rPr>
          <w:rFonts w:cs="Calibri"/>
          <w:sz w:val="22"/>
          <w:szCs w:val="22"/>
        </w:rPr>
        <w:t>, and the Country Programme</w:t>
      </w:r>
      <w:r w:rsidR="00594739">
        <w:rPr>
          <w:rFonts w:cs="Calibri"/>
          <w:sz w:val="22"/>
          <w:szCs w:val="22"/>
        </w:rPr>
        <w:t xml:space="preserve">. </w:t>
      </w:r>
    </w:p>
    <w:p w14:paraId="11081660" w14:textId="77777777" w:rsidR="00393350" w:rsidRPr="00650B28" w:rsidRDefault="00393350" w:rsidP="00F67FBA">
      <w:pPr>
        <w:spacing w:after="0"/>
        <w:rPr>
          <w:rFonts w:cs="Calibri"/>
          <w:sz w:val="22"/>
          <w:szCs w:val="22"/>
          <w:lang w:eastAsia="zh-CN"/>
        </w:rPr>
      </w:pPr>
    </w:p>
    <w:p w14:paraId="7E4F13E6" w14:textId="200076D2" w:rsidR="003E3ABA" w:rsidRDefault="003E3ABA" w:rsidP="00F67FBA">
      <w:pPr>
        <w:spacing w:after="0"/>
        <w:rPr>
          <w:rFonts w:cs="Calibri"/>
          <w:sz w:val="22"/>
          <w:szCs w:val="22"/>
          <w:lang w:eastAsia="zh-CN"/>
        </w:rPr>
      </w:pPr>
      <w:r w:rsidRPr="00650B28">
        <w:rPr>
          <w:rFonts w:cs="Calibri"/>
          <w:sz w:val="22"/>
          <w:szCs w:val="22"/>
          <w:lang w:eastAsia="zh-CN"/>
        </w:rPr>
        <w:t xml:space="preserve">The </w:t>
      </w:r>
      <w:r w:rsidRPr="00650B28">
        <w:rPr>
          <w:rFonts w:cs="Calibri"/>
          <w:b/>
          <w:sz w:val="22"/>
          <w:szCs w:val="22"/>
          <w:lang w:eastAsia="zh-CN"/>
        </w:rPr>
        <w:t>Implementing Partner</w:t>
      </w:r>
      <w:r w:rsidRPr="00650B28">
        <w:rPr>
          <w:rFonts w:cs="Calibri"/>
          <w:sz w:val="22"/>
          <w:szCs w:val="22"/>
          <w:lang w:eastAsia="zh-CN"/>
        </w:rPr>
        <w:t xml:space="preserve"> for this</w:t>
      </w:r>
      <w:r w:rsidR="00D96F0C" w:rsidRPr="00650B28">
        <w:rPr>
          <w:rFonts w:cs="Calibri"/>
          <w:sz w:val="22"/>
          <w:szCs w:val="22"/>
          <w:lang w:eastAsia="zh-CN"/>
        </w:rPr>
        <w:t xml:space="preserve"> project is the </w:t>
      </w:r>
      <w:r w:rsidR="00F5034A" w:rsidRPr="00650B28">
        <w:rPr>
          <w:rFonts w:cs="Calibri"/>
          <w:sz w:val="22"/>
          <w:szCs w:val="22"/>
          <w:lang w:eastAsia="zh-CN"/>
        </w:rPr>
        <w:t>Niue</w:t>
      </w:r>
      <w:r w:rsidR="00452210" w:rsidRPr="00650B28">
        <w:rPr>
          <w:rFonts w:cs="Calibri"/>
          <w:sz w:val="22"/>
          <w:szCs w:val="22"/>
          <w:lang w:eastAsia="zh-CN"/>
        </w:rPr>
        <w:t xml:space="preserve"> </w:t>
      </w:r>
      <w:r w:rsidR="00F5034A" w:rsidRPr="00650B28">
        <w:rPr>
          <w:rFonts w:cs="Calibri"/>
          <w:sz w:val="22"/>
          <w:szCs w:val="22"/>
          <w:lang w:eastAsia="zh-CN"/>
        </w:rPr>
        <w:t xml:space="preserve">Ministry of Infrastructure </w:t>
      </w:r>
      <w:r w:rsidR="00452210" w:rsidRPr="00650B28">
        <w:rPr>
          <w:rFonts w:cs="Calibri"/>
          <w:sz w:val="22"/>
          <w:szCs w:val="22"/>
          <w:lang w:eastAsia="zh-CN"/>
        </w:rPr>
        <w:t>(</w:t>
      </w:r>
      <w:r w:rsidR="00F5034A" w:rsidRPr="00650B28">
        <w:rPr>
          <w:rFonts w:cs="Calibri"/>
          <w:sz w:val="22"/>
          <w:szCs w:val="22"/>
          <w:lang w:eastAsia="zh-CN"/>
        </w:rPr>
        <w:t>Department of Utilities</w:t>
      </w:r>
      <w:r w:rsidR="00452210" w:rsidRPr="00650B28">
        <w:rPr>
          <w:rFonts w:cs="Calibri"/>
          <w:sz w:val="22"/>
          <w:szCs w:val="22"/>
          <w:lang w:eastAsia="zh-CN"/>
        </w:rPr>
        <w:t>)</w:t>
      </w:r>
      <w:r w:rsidR="00973C5F" w:rsidRPr="00650B28">
        <w:rPr>
          <w:rFonts w:cs="Calibri"/>
          <w:i/>
          <w:sz w:val="22"/>
          <w:szCs w:val="22"/>
          <w:lang w:eastAsia="zh-CN"/>
        </w:rPr>
        <w:t xml:space="preserve">. </w:t>
      </w:r>
      <w:r w:rsidRPr="00650B28">
        <w:rPr>
          <w:rFonts w:cs="Calibri"/>
          <w:sz w:val="22"/>
          <w:szCs w:val="22"/>
          <w:lang w:eastAsia="zh-CN"/>
        </w:rPr>
        <w:t xml:space="preserve">The Implementing Partner is responsible and accountable for managing this project, including the monitoring and evaluation of project interventions, achieving project outcomes, and for the effective use of UNDP resources. </w:t>
      </w:r>
    </w:p>
    <w:p w14:paraId="4CDB07AB" w14:textId="09C1F980" w:rsidR="00B27E07" w:rsidRDefault="00B27E07" w:rsidP="00F67FBA">
      <w:pPr>
        <w:spacing w:after="0"/>
        <w:rPr>
          <w:rFonts w:cs="Calibri"/>
          <w:sz w:val="22"/>
          <w:szCs w:val="22"/>
          <w:lang w:eastAsia="zh-CN"/>
        </w:rPr>
      </w:pPr>
    </w:p>
    <w:p w14:paraId="75231003" w14:textId="77777777" w:rsidR="00B27E07" w:rsidRPr="00564B54" w:rsidRDefault="00B27E07" w:rsidP="00B27E07">
      <w:pPr>
        <w:spacing w:after="0"/>
        <w:rPr>
          <w:rFonts w:cs="Calibri"/>
          <w:sz w:val="22"/>
          <w:szCs w:val="22"/>
          <w:lang w:eastAsia="zh-CN"/>
        </w:rPr>
      </w:pPr>
      <w:r w:rsidRPr="00564B54">
        <w:rPr>
          <w:rFonts w:cs="Calibri"/>
          <w:sz w:val="22"/>
          <w:szCs w:val="22"/>
          <w:lang w:eastAsia="zh-CN"/>
        </w:rPr>
        <w:t>The Implementing Partner is responsible for:</w:t>
      </w:r>
    </w:p>
    <w:p w14:paraId="5D2A4564" w14:textId="77777777" w:rsidR="00B27E07" w:rsidRPr="00564B54" w:rsidRDefault="00B27E07" w:rsidP="00B27E07">
      <w:pPr>
        <w:numPr>
          <w:ilvl w:val="0"/>
          <w:numId w:val="86"/>
        </w:numPr>
        <w:spacing w:after="0"/>
        <w:rPr>
          <w:rFonts w:cs="Calibri"/>
          <w:sz w:val="22"/>
          <w:szCs w:val="22"/>
          <w:lang w:eastAsia="zh-CN"/>
        </w:rPr>
      </w:pPr>
      <w:r w:rsidRPr="00564B54">
        <w:rPr>
          <w:rFonts w:cs="Calibri"/>
          <w:sz w:val="22"/>
          <w:szCs w:val="22"/>
          <w:lang w:eastAsia="zh-CN"/>
        </w:rPr>
        <w:t>Approving and signing the multiyear workplan;</w:t>
      </w:r>
    </w:p>
    <w:p w14:paraId="39B4E25F" w14:textId="77777777" w:rsidR="00B27E07" w:rsidRPr="00564B54" w:rsidRDefault="00B27E07" w:rsidP="00B27E07">
      <w:pPr>
        <w:numPr>
          <w:ilvl w:val="0"/>
          <w:numId w:val="86"/>
        </w:numPr>
        <w:spacing w:after="0"/>
        <w:rPr>
          <w:rFonts w:cs="Calibri"/>
          <w:sz w:val="22"/>
          <w:szCs w:val="22"/>
          <w:lang w:eastAsia="zh-CN"/>
        </w:rPr>
      </w:pPr>
      <w:r w:rsidRPr="00564B54">
        <w:rPr>
          <w:rFonts w:cs="Calibri"/>
          <w:sz w:val="22"/>
          <w:szCs w:val="22"/>
          <w:lang w:eastAsia="zh-CN"/>
        </w:rPr>
        <w:t>Approving and signing the combined delivery report at the end of the year; and,</w:t>
      </w:r>
    </w:p>
    <w:p w14:paraId="6B5D3691" w14:textId="77777777" w:rsidR="00B27E07" w:rsidRPr="00564B54" w:rsidRDefault="00B27E07" w:rsidP="00B27E07">
      <w:pPr>
        <w:numPr>
          <w:ilvl w:val="0"/>
          <w:numId w:val="86"/>
        </w:numPr>
        <w:spacing w:after="0"/>
        <w:rPr>
          <w:rFonts w:cs="Calibri"/>
          <w:sz w:val="22"/>
          <w:szCs w:val="22"/>
          <w:lang w:eastAsia="zh-CN"/>
        </w:rPr>
      </w:pPr>
      <w:r w:rsidRPr="00564B54">
        <w:rPr>
          <w:rFonts w:cs="Calibri"/>
          <w:sz w:val="22"/>
          <w:szCs w:val="22"/>
          <w:lang w:eastAsia="zh-CN"/>
        </w:rPr>
        <w:t>Signing the financial report or the funding authorization and certificate of expenditures.</w:t>
      </w:r>
    </w:p>
    <w:p w14:paraId="718D56D3" w14:textId="5648C6C0" w:rsidR="00B27E07" w:rsidRDefault="00B27E07" w:rsidP="00F67FBA">
      <w:pPr>
        <w:spacing w:after="0"/>
        <w:rPr>
          <w:rFonts w:cs="Calibri"/>
          <w:sz w:val="22"/>
          <w:szCs w:val="22"/>
          <w:lang w:eastAsia="zh-CN"/>
        </w:rPr>
      </w:pPr>
    </w:p>
    <w:p w14:paraId="40FD9562" w14:textId="5B589E13" w:rsidR="00B27E07" w:rsidRDefault="00B27E07" w:rsidP="00F67FBA">
      <w:pPr>
        <w:spacing w:after="0"/>
        <w:rPr>
          <w:rFonts w:cs="Calibri"/>
          <w:sz w:val="22"/>
          <w:szCs w:val="22"/>
          <w:lang w:eastAsia="zh-CN"/>
        </w:rPr>
      </w:pPr>
    </w:p>
    <w:p w14:paraId="71B5380F" w14:textId="610EB410" w:rsidR="00B27E07" w:rsidRDefault="00B27E07" w:rsidP="00F67FBA">
      <w:pPr>
        <w:spacing w:after="0"/>
        <w:rPr>
          <w:rFonts w:cs="Calibri"/>
          <w:sz w:val="22"/>
          <w:szCs w:val="22"/>
          <w:lang w:eastAsia="zh-CN"/>
        </w:rPr>
      </w:pPr>
    </w:p>
    <w:p w14:paraId="0C1EA827" w14:textId="0F258795" w:rsidR="008A73C7" w:rsidRDefault="008A73C7" w:rsidP="00F67FBA">
      <w:pPr>
        <w:spacing w:after="0"/>
        <w:rPr>
          <w:rFonts w:cs="Calibri"/>
          <w:sz w:val="22"/>
          <w:szCs w:val="22"/>
          <w:lang w:eastAsia="zh-CN"/>
        </w:rPr>
      </w:pPr>
    </w:p>
    <w:p w14:paraId="2DCF2770" w14:textId="7F28B206" w:rsidR="008A73C7" w:rsidRDefault="008A73C7" w:rsidP="00F67FBA">
      <w:pPr>
        <w:spacing w:after="0"/>
        <w:rPr>
          <w:rFonts w:cs="Calibri"/>
          <w:sz w:val="22"/>
          <w:szCs w:val="22"/>
          <w:lang w:eastAsia="zh-CN"/>
        </w:rPr>
      </w:pPr>
    </w:p>
    <w:p w14:paraId="5742952D" w14:textId="3061C913" w:rsidR="008A73C7" w:rsidRDefault="008A73C7" w:rsidP="00F67FBA">
      <w:pPr>
        <w:spacing w:after="0"/>
        <w:rPr>
          <w:rFonts w:cs="Calibri"/>
          <w:sz w:val="22"/>
          <w:szCs w:val="22"/>
          <w:lang w:eastAsia="zh-CN"/>
        </w:rPr>
      </w:pPr>
    </w:p>
    <w:p w14:paraId="326B9CB2" w14:textId="65671461" w:rsidR="008A73C7" w:rsidRDefault="008A73C7" w:rsidP="00F67FBA">
      <w:pPr>
        <w:spacing w:after="0"/>
        <w:rPr>
          <w:rFonts w:cs="Calibri"/>
          <w:sz w:val="22"/>
          <w:szCs w:val="22"/>
          <w:lang w:eastAsia="zh-CN"/>
        </w:rPr>
      </w:pPr>
    </w:p>
    <w:p w14:paraId="3E85C486" w14:textId="2CD1291D" w:rsidR="008A73C7" w:rsidRDefault="008A73C7" w:rsidP="00F67FBA">
      <w:pPr>
        <w:spacing w:after="0"/>
        <w:rPr>
          <w:rFonts w:cs="Calibri"/>
          <w:sz w:val="22"/>
          <w:szCs w:val="22"/>
          <w:lang w:eastAsia="zh-CN"/>
        </w:rPr>
      </w:pPr>
    </w:p>
    <w:p w14:paraId="6F230E9B" w14:textId="2EF43EAE" w:rsidR="008A73C7" w:rsidRDefault="008A73C7" w:rsidP="00F67FBA">
      <w:pPr>
        <w:spacing w:after="0"/>
        <w:rPr>
          <w:rFonts w:cs="Calibri"/>
          <w:sz w:val="22"/>
          <w:szCs w:val="22"/>
          <w:lang w:eastAsia="zh-CN"/>
        </w:rPr>
      </w:pPr>
    </w:p>
    <w:p w14:paraId="6B15621D" w14:textId="2E61E8A0" w:rsidR="008A73C7" w:rsidRDefault="008A73C7" w:rsidP="00F67FBA">
      <w:pPr>
        <w:spacing w:after="0"/>
        <w:rPr>
          <w:rFonts w:cs="Calibri"/>
          <w:sz w:val="22"/>
          <w:szCs w:val="22"/>
          <w:lang w:eastAsia="zh-CN"/>
        </w:rPr>
      </w:pPr>
    </w:p>
    <w:p w14:paraId="7D25FFCA" w14:textId="35D2D508" w:rsidR="008A73C7" w:rsidRDefault="008A73C7" w:rsidP="00F67FBA">
      <w:pPr>
        <w:spacing w:after="0"/>
        <w:rPr>
          <w:rFonts w:cs="Calibri"/>
          <w:sz w:val="22"/>
          <w:szCs w:val="22"/>
          <w:lang w:eastAsia="zh-CN"/>
        </w:rPr>
      </w:pPr>
    </w:p>
    <w:p w14:paraId="74435611" w14:textId="5649B2ED" w:rsidR="008A73C7" w:rsidRDefault="008A73C7" w:rsidP="00F67FBA">
      <w:pPr>
        <w:spacing w:after="0"/>
        <w:rPr>
          <w:rFonts w:cs="Calibri"/>
          <w:sz w:val="22"/>
          <w:szCs w:val="22"/>
          <w:lang w:eastAsia="zh-CN"/>
        </w:rPr>
      </w:pPr>
    </w:p>
    <w:p w14:paraId="64620589" w14:textId="1F7B5800" w:rsidR="008A73C7" w:rsidRDefault="008A73C7" w:rsidP="00F67FBA">
      <w:pPr>
        <w:spacing w:after="0"/>
        <w:rPr>
          <w:rFonts w:cs="Calibri"/>
          <w:sz w:val="22"/>
          <w:szCs w:val="22"/>
          <w:lang w:eastAsia="zh-CN"/>
        </w:rPr>
      </w:pPr>
    </w:p>
    <w:p w14:paraId="59EBBBCF" w14:textId="4390DCCD" w:rsidR="008A73C7" w:rsidRDefault="008A73C7" w:rsidP="00F67FBA">
      <w:pPr>
        <w:spacing w:after="0"/>
        <w:rPr>
          <w:rFonts w:cs="Calibri"/>
          <w:sz w:val="22"/>
          <w:szCs w:val="22"/>
          <w:lang w:eastAsia="zh-CN"/>
        </w:rPr>
      </w:pPr>
    </w:p>
    <w:p w14:paraId="27736DD4" w14:textId="12493130" w:rsidR="008A73C7" w:rsidRDefault="008A73C7" w:rsidP="00F67FBA">
      <w:pPr>
        <w:spacing w:after="0"/>
        <w:rPr>
          <w:rFonts w:cs="Calibri"/>
          <w:sz w:val="22"/>
          <w:szCs w:val="22"/>
          <w:lang w:eastAsia="zh-CN"/>
        </w:rPr>
      </w:pPr>
    </w:p>
    <w:p w14:paraId="1CF0C9BE" w14:textId="5C78468D" w:rsidR="008A73C7" w:rsidRDefault="008A73C7" w:rsidP="00F67FBA">
      <w:pPr>
        <w:spacing w:after="0"/>
        <w:rPr>
          <w:rFonts w:cs="Calibri"/>
          <w:sz w:val="22"/>
          <w:szCs w:val="22"/>
          <w:lang w:eastAsia="zh-CN"/>
        </w:rPr>
      </w:pPr>
    </w:p>
    <w:p w14:paraId="0D3788D6" w14:textId="268925A7" w:rsidR="008A73C7" w:rsidRDefault="008A73C7" w:rsidP="00F67FBA">
      <w:pPr>
        <w:spacing w:after="0"/>
        <w:rPr>
          <w:rFonts w:cs="Calibri"/>
          <w:sz w:val="22"/>
          <w:szCs w:val="22"/>
          <w:lang w:eastAsia="zh-CN"/>
        </w:rPr>
      </w:pPr>
    </w:p>
    <w:p w14:paraId="76763C13" w14:textId="30EB9EE3" w:rsidR="008A73C7" w:rsidRDefault="008A73C7" w:rsidP="00F67FBA">
      <w:pPr>
        <w:spacing w:after="0"/>
        <w:rPr>
          <w:rFonts w:cs="Calibri"/>
          <w:sz w:val="22"/>
          <w:szCs w:val="22"/>
          <w:lang w:eastAsia="zh-CN"/>
        </w:rPr>
      </w:pPr>
    </w:p>
    <w:p w14:paraId="5A3B3937" w14:textId="2D0EC926" w:rsidR="008A73C7" w:rsidRDefault="008A73C7" w:rsidP="00F67FBA">
      <w:pPr>
        <w:spacing w:after="0"/>
        <w:rPr>
          <w:rFonts w:cs="Calibri"/>
          <w:sz w:val="22"/>
          <w:szCs w:val="22"/>
          <w:lang w:eastAsia="zh-CN"/>
        </w:rPr>
      </w:pPr>
    </w:p>
    <w:p w14:paraId="2B478C4D" w14:textId="72DE231D" w:rsidR="008A73C7" w:rsidRDefault="008A73C7" w:rsidP="00F67FBA">
      <w:pPr>
        <w:spacing w:after="0"/>
        <w:rPr>
          <w:rFonts w:cs="Calibri"/>
          <w:sz w:val="22"/>
          <w:szCs w:val="22"/>
          <w:lang w:eastAsia="zh-CN"/>
        </w:rPr>
      </w:pPr>
    </w:p>
    <w:p w14:paraId="4EF5F1C4" w14:textId="4C48CB23" w:rsidR="008A73C7" w:rsidRDefault="008A73C7" w:rsidP="00F67FBA">
      <w:pPr>
        <w:spacing w:after="0"/>
        <w:rPr>
          <w:rFonts w:cs="Calibri"/>
          <w:sz w:val="22"/>
          <w:szCs w:val="22"/>
          <w:lang w:eastAsia="zh-CN"/>
        </w:rPr>
      </w:pPr>
    </w:p>
    <w:p w14:paraId="1FA5DCE0" w14:textId="39174B14" w:rsidR="008A73C7" w:rsidRDefault="008A73C7" w:rsidP="00F67FBA">
      <w:pPr>
        <w:spacing w:after="0"/>
        <w:rPr>
          <w:rFonts w:cs="Calibri"/>
          <w:sz w:val="22"/>
          <w:szCs w:val="22"/>
          <w:lang w:eastAsia="zh-CN"/>
        </w:rPr>
      </w:pPr>
    </w:p>
    <w:p w14:paraId="4DA7FF9A" w14:textId="41059FC5" w:rsidR="008A73C7" w:rsidRDefault="008A73C7" w:rsidP="00F67FBA">
      <w:pPr>
        <w:spacing w:after="0"/>
        <w:rPr>
          <w:rFonts w:cs="Calibri"/>
          <w:sz w:val="22"/>
          <w:szCs w:val="22"/>
          <w:lang w:eastAsia="zh-CN"/>
        </w:rPr>
      </w:pPr>
    </w:p>
    <w:p w14:paraId="0FCF26D4" w14:textId="191159D3" w:rsidR="008A73C7" w:rsidRDefault="008A73C7" w:rsidP="00F67FBA">
      <w:pPr>
        <w:spacing w:after="0"/>
        <w:rPr>
          <w:rFonts w:cs="Calibri"/>
          <w:sz w:val="22"/>
          <w:szCs w:val="22"/>
          <w:lang w:eastAsia="zh-CN"/>
        </w:rPr>
      </w:pPr>
    </w:p>
    <w:p w14:paraId="49AFC014" w14:textId="7668A397" w:rsidR="008A73C7" w:rsidRDefault="008A73C7" w:rsidP="00F67FBA">
      <w:pPr>
        <w:spacing w:after="0"/>
        <w:rPr>
          <w:rFonts w:cs="Calibri"/>
          <w:sz w:val="22"/>
          <w:szCs w:val="22"/>
          <w:lang w:eastAsia="zh-CN"/>
        </w:rPr>
      </w:pPr>
    </w:p>
    <w:p w14:paraId="2758E060" w14:textId="77777777" w:rsidR="008A73C7" w:rsidRDefault="008A73C7" w:rsidP="00F67FBA">
      <w:pPr>
        <w:spacing w:after="0"/>
        <w:rPr>
          <w:rFonts w:cs="Calibri"/>
          <w:sz w:val="22"/>
          <w:szCs w:val="22"/>
          <w:lang w:eastAsia="zh-CN"/>
        </w:rPr>
      </w:pPr>
    </w:p>
    <w:p w14:paraId="0B04265B" w14:textId="77777777" w:rsidR="00B27E07" w:rsidRPr="00650B28" w:rsidRDefault="00B27E07" w:rsidP="00F67FBA">
      <w:pPr>
        <w:spacing w:after="0"/>
        <w:rPr>
          <w:rFonts w:cs="Calibri"/>
          <w:sz w:val="22"/>
          <w:szCs w:val="22"/>
          <w:lang w:eastAsia="zh-CN"/>
        </w:rPr>
      </w:pPr>
    </w:p>
    <w:p w14:paraId="3ABB5325" w14:textId="77777777" w:rsidR="00AF09BC" w:rsidRPr="00650B28" w:rsidRDefault="00AF09BC" w:rsidP="00F67FBA">
      <w:pPr>
        <w:pStyle w:val="CommentText"/>
        <w:spacing w:after="0"/>
        <w:rPr>
          <w:rFonts w:cs="Calibri"/>
        </w:rPr>
      </w:pPr>
    </w:p>
    <w:p w14:paraId="3F717E32" w14:textId="77777777" w:rsidR="00323C20" w:rsidRPr="00650B28" w:rsidRDefault="00323C20" w:rsidP="00323C20">
      <w:pPr>
        <w:spacing w:after="0"/>
        <w:jc w:val="left"/>
        <w:rPr>
          <w:rFonts w:cs="Calibri"/>
          <w:b/>
          <w:sz w:val="22"/>
          <w:szCs w:val="22"/>
          <w:lang w:eastAsia="zh-CN"/>
        </w:rPr>
      </w:pPr>
      <w:r w:rsidRPr="00650B28">
        <w:rPr>
          <w:rFonts w:cs="Calibri"/>
          <w:b/>
          <w:sz w:val="22"/>
          <w:szCs w:val="22"/>
          <w:lang w:eastAsia="zh-CN"/>
        </w:rPr>
        <w:t>Figure 2. Project Organizational Chart</w:t>
      </w:r>
    </w:p>
    <w:p w14:paraId="00031025" w14:textId="77777777" w:rsidR="00323C20" w:rsidRPr="00650B28" w:rsidRDefault="00323C20" w:rsidP="00323C20">
      <w:pPr>
        <w:spacing w:after="0"/>
        <w:ind w:left="360"/>
        <w:jc w:val="left"/>
        <w:rPr>
          <w:rFonts w:cs="Calibri"/>
          <w:sz w:val="22"/>
          <w:szCs w:val="22"/>
          <w:lang w:eastAsia="zh-CN"/>
        </w:rPr>
      </w:pPr>
      <w:r w:rsidRPr="00650B28">
        <w:rPr>
          <w:rFonts w:cs="Calibri"/>
          <w:noProof/>
          <w:sz w:val="22"/>
          <w:szCs w:val="22"/>
        </w:rPr>
        <mc:AlternateContent>
          <mc:Choice Requires="wps">
            <w:drawing>
              <wp:anchor distT="0" distB="0" distL="114300" distR="114300" simplePos="0" relativeHeight="251645952" behindDoc="0" locked="0" layoutInCell="1" allowOverlap="1" wp14:anchorId="475617CD" wp14:editId="4CDBEC7D">
                <wp:simplePos x="0" y="0"/>
                <wp:positionH relativeFrom="column">
                  <wp:posOffset>440690</wp:posOffset>
                </wp:positionH>
                <wp:positionV relativeFrom="paragraph">
                  <wp:posOffset>91440</wp:posOffset>
                </wp:positionV>
                <wp:extent cx="4914900" cy="342900"/>
                <wp:effectExtent l="12065" t="5715" r="6985" b="13335"/>
                <wp:wrapNone/>
                <wp:docPr id="185" name="Rounded 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14900" cy="342900"/>
                        </a:xfrm>
                        <a:prstGeom prst="roundRect">
                          <a:avLst>
                            <a:gd name="adj" fmla="val 16667"/>
                          </a:avLst>
                        </a:prstGeom>
                        <a:solidFill>
                          <a:srgbClr val="99CCFF"/>
                        </a:solidFill>
                        <a:ln w="9525">
                          <a:solidFill>
                            <a:srgbClr val="000000"/>
                          </a:solidFill>
                          <a:round/>
                          <a:headEnd/>
                          <a:tailEnd/>
                        </a:ln>
                      </wps:spPr>
                      <wps:txbx>
                        <w:txbxContent>
                          <w:p w14:paraId="4C948334" w14:textId="77777777" w:rsidR="00B27E07" w:rsidRPr="00A0107F" w:rsidRDefault="00B27E07" w:rsidP="00323C20">
                            <w:pPr>
                              <w:spacing w:after="0"/>
                              <w:jc w:val="center"/>
                              <w:rPr>
                                <w:b/>
                                <w:sz w:val="28"/>
                              </w:rPr>
                            </w:pPr>
                            <w:r w:rsidRPr="00A0107F">
                              <w:rPr>
                                <w:b/>
                                <w:sz w:val="28"/>
                              </w:rPr>
                              <w:t>Project Organization Structure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5617CD" id="Rounded Rectangle 185" o:spid="_x0000_s1078" style="position:absolute;left:0;text-align:left;margin-left:34.7pt;margin-top:7.2pt;width:387pt;height: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" fillcolor="#9cf">
                <v:textbox>
                  <w:txbxContent>
                    <w:p w14:paraId="4C948334" w14:textId="77777777" w:rsidR="00B27E07" w:rsidRPr="00A0107F" w:rsidRDefault="00B27E07" w:rsidP="00323C20">
                      <w:pPr>
                        <w:spacing w:after="0"/>
                        <w:jc w:val="center"/>
                        <w:rPr>
                          <w:b/>
                          <w:sz w:val="28"/>
                        </w:rPr>
                      </w:pPr>
                      <w:r w:rsidRPr="00A0107F">
                        <w:rPr>
                          <w:b/>
                          <w:sz w:val="28"/>
                        </w:rPr>
                        <w:t>Project Organization Structure</w:t>
                      </w:r>
                    </w:p>
                  </w:txbxContent>
                </v:textbox>
              </v:roundrect>
            </w:pict>
          </mc:Fallback>
        </mc:AlternateContent>
      </w:r>
    </w:p>
    <w:p w14:paraId="108F15F7" w14:textId="77777777" w:rsidR="00323C20" w:rsidRPr="00650B28" w:rsidRDefault="00323C20" w:rsidP="00323C20">
      <w:pPr>
        <w:spacing w:after="0"/>
        <w:jc w:val="left"/>
        <w:rPr>
          <w:rFonts w:cs="Calibri"/>
          <w:b/>
          <w:sz w:val="22"/>
          <w:szCs w:val="22"/>
        </w:rPr>
      </w:pPr>
      <w:r w:rsidRPr="00650B28">
        <w:rPr>
          <w:rFonts w:cs="Calibri"/>
          <w:noProof/>
          <w:sz w:val="22"/>
          <w:szCs w:val="22"/>
        </w:rPr>
        <mc:AlternateContent>
          <mc:Choice Requires="wpc">
            <w:drawing>
              <wp:inline distT="0" distB="0" distL="0" distR="0" wp14:anchorId="2C0C4929" wp14:editId="48B3EF9C">
                <wp:extent cx="5943600" cy="4170843"/>
                <wp:effectExtent l="0" t="0" r="0" b="0"/>
                <wp:docPr id="184" name="Canvas 18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65" name="Rectangle 342"/>
                        <wps:cNvSpPr>
                          <a:spLocks noChangeArrowheads="1"/>
                        </wps:cNvSpPr>
                        <wps:spPr bwMode="auto">
                          <a:xfrm>
                            <a:off x="1946910" y="1943735"/>
                            <a:ext cx="1939290" cy="1056640"/>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046F0551" w14:textId="77777777" w:rsidR="00B27E07" w:rsidRPr="00A0107F" w:rsidRDefault="00B27E07" w:rsidP="00323C20">
                              <w:pPr>
                                <w:jc w:val="center"/>
                                <w:rPr>
                                  <w:b/>
                                  <w:sz w:val="22"/>
                                  <w:szCs w:val="18"/>
                                </w:rPr>
                              </w:pPr>
                              <w:r w:rsidRPr="00A0107F">
                                <w:rPr>
                                  <w:b/>
                                  <w:sz w:val="22"/>
                                  <w:szCs w:val="18"/>
                                </w:rPr>
                                <w:t xml:space="preserve">Program Management Unit: </w:t>
                              </w:r>
                            </w:p>
                            <w:p w14:paraId="322BA49B" w14:textId="77777777" w:rsidR="00B27E07" w:rsidRDefault="00B27E07" w:rsidP="00323C20">
                              <w:pPr>
                                <w:jc w:val="center"/>
                                <w:rPr>
                                  <w:b/>
                                  <w:sz w:val="18"/>
                                  <w:szCs w:val="18"/>
                                </w:rPr>
                              </w:pPr>
                              <w:r>
                                <w:rPr>
                                  <w:b/>
                                  <w:sz w:val="18"/>
                                  <w:szCs w:val="18"/>
                                </w:rPr>
                                <w:t>Project Manager; Project Implementation and Monitoring Officer; Project Finance and Administrative Officer; National Project Director</w:t>
                              </w:r>
                            </w:p>
                            <w:p w14:paraId="4F56A048" w14:textId="77777777" w:rsidR="00B27E07" w:rsidRPr="00EB563F" w:rsidRDefault="00B27E07" w:rsidP="00323C20">
                              <w:pPr>
                                <w:jc w:val="center"/>
                                <w:rPr>
                                  <w:szCs w:val="20"/>
                                </w:rPr>
                              </w:pPr>
                            </w:p>
                          </w:txbxContent>
                        </wps:txbx>
                        <wps:bodyPr rot="0" vert="horz" wrap="square" lIns="91440" tIns="45720" rIns="91440" bIns="45720" anchor="t" anchorCtr="0" upright="1">
                          <a:noAutofit/>
                        </wps:bodyPr>
                      </wps:wsp>
                      <wps:wsp>
                        <wps:cNvPr id="166" name="Rectangle 343"/>
                        <wps:cNvSpPr>
                          <a:spLocks noChangeArrowheads="1"/>
                        </wps:cNvSpPr>
                        <wps:spPr bwMode="auto">
                          <a:xfrm>
                            <a:off x="571500" y="308610"/>
                            <a:ext cx="4686300" cy="369570"/>
                          </a:xfrm>
                          <a:prstGeom prst="rect">
                            <a:avLst/>
                          </a:prstGeom>
                          <a:solidFill>
                            <a:srgbClr val="FF9900"/>
                          </a:solidFill>
                          <a:ln w="9525">
                            <a:solidFill>
                              <a:srgbClr val="000000"/>
                            </a:solidFill>
                            <a:miter lim="800000"/>
                            <a:headEnd/>
                            <a:tailEnd/>
                          </a:ln>
                          <a:effectLst>
                            <a:outerShdw dist="107763" dir="2700000" algn="ctr" rotWithShape="0">
                              <a:srgbClr val="808080">
                                <a:alpha val="50000"/>
                              </a:srgbClr>
                            </a:outerShdw>
                          </a:effectLst>
                        </wps:spPr>
                        <wps:txbx>
                          <w:txbxContent>
                            <w:p w14:paraId="127B3231" w14:textId="77777777" w:rsidR="00B27E07" w:rsidRPr="00A0107F" w:rsidRDefault="00B27E07" w:rsidP="00323C20">
                              <w:pPr>
                                <w:jc w:val="center"/>
                                <w:rPr>
                                  <w:b/>
                                  <w:sz w:val="26"/>
                                  <w:szCs w:val="26"/>
                                </w:rPr>
                              </w:pPr>
                              <w:r w:rsidRPr="00A0107F">
                                <w:rPr>
                                  <w:b/>
                                  <w:sz w:val="26"/>
                                  <w:szCs w:val="26"/>
                                </w:rPr>
                                <w:t xml:space="preserve">Project </w:t>
                              </w:r>
                              <w:r>
                                <w:rPr>
                                  <w:b/>
                                  <w:sz w:val="26"/>
                                  <w:szCs w:val="26"/>
                                </w:rPr>
                                <w:t>Board</w:t>
                              </w:r>
                            </w:p>
                          </w:txbxContent>
                        </wps:txbx>
                        <wps:bodyPr rot="0" vert="horz" wrap="square" lIns="91440" tIns="45720" rIns="91440" bIns="45720" anchor="t" anchorCtr="0" upright="1">
                          <a:noAutofit/>
                        </wps:bodyPr>
                      </wps:wsp>
                      <wps:wsp>
                        <wps:cNvPr id="167" name="Rectangle 344"/>
                        <wps:cNvSpPr>
                          <a:spLocks noChangeArrowheads="1"/>
                        </wps:cNvSpPr>
                        <wps:spPr bwMode="auto">
                          <a:xfrm>
                            <a:off x="571500" y="670560"/>
                            <a:ext cx="1838325" cy="100266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338289FA" w14:textId="77777777" w:rsidR="00B27E07" w:rsidRPr="00A0107F" w:rsidRDefault="00B27E07" w:rsidP="00323C20">
                              <w:pPr>
                                <w:jc w:val="center"/>
                                <w:rPr>
                                  <w:b/>
                                  <w:bCs/>
                                  <w:sz w:val="22"/>
                                  <w:szCs w:val="18"/>
                                </w:rPr>
                              </w:pPr>
                              <w:r w:rsidRPr="00A0107F">
                                <w:rPr>
                                  <w:b/>
                                  <w:bCs/>
                                  <w:sz w:val="22"/>
                                  <w:szCs w:val="18"/>
                                </w:rPr>
                                <w:t>Senior Beneficiary:</w:t>
                              </w:r>
                            </w:p>
                            <w:p w14:paraId="31F41702" w14:textId="77777777" w:rsidR="00B27E07" w:rsidRPr="003C619D" w:rsidRDefault="00B27E07" w:rsidP="00323C20">
                              <w:pPr>
                                <w:jc w:val="center"/>
                                <w:rPr>
                                  <w:b/>
                                  <w:bCs/>
                                  <w:sz w:val="18"/>
                                  <w:szCs w:val="18"/>
                                </w:rPr>
                              </w:pPr>
                              <w:r>
                                <w:rPr>
                                  <w:b/>
                                  <w:bCs/>
                                  <w:sz w:val="18"/>
                                  <w:szCs w:val="18"/>
                                </w:rPr>
                                <w:t>DoU-MoI; DoT-MoI; NPC; NDB; NBF; PMCU; Crown Law; Chamber of Commerce; Treasury Department; Social Services; Department of Environment</w:t>
                              </w:r>
                            </w:p>
                          </w:txbxContent>
                        </wps:txbx>
                        <wps:bodyPr rot="0" vert="horz" wrap="square" lIns="91440" tIns="45720" rIns="91440" bIns="45720" anchor="t" anchorCtr="0" upright="1">
                          <a:noAutofit/>
                        </wps:bodyPr>
                      </wps:wsp>
                      <wps:wsp>
                        <wps:cNvPr id="168" name="Rectangle 345"/>
                        <wps:cNvSpPr>
                          <a:spLocks noChangeArrowheads="1"/>
                        </wps:cNvSpPr>
                        <wps:spPr bwMode="auto">
                          <a:xfrm>
                            <a:off x="2409825" y="678180"/>
                            <a:ext cx="1426845" cy="99504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7981C598" w14:textId="77777777" w:rsidR="00B27E07" w:rsidRPr="00A0107F" w:rsidRDefault="00B27E07" w:rsidP="00323C20">
                              <w:pPr>
                                <w:jc w:val="center"/>
                                <w:rPr>
                                  <w:b/>
                                  <w:bCs/>
                                  <w:sz w:val="22"/>
                                  <w:szCs w:val="18"/>
                                </w:rPr>
                              </w:pPr>
                              <w:r w:rsidRPr="00A0107F">
                                <w:rPr>
                                  <w:b/>
                                  <w:bCs/>
                                  <w:sz w:val="22"/>
                                  <w:szCs w:val="18"/>
                                </w:rPr>
                                <w:t xml:space="preserve">Executive: </w:t>
                              </w:r>
                            </w:p>
                            <w:p w14:paraId="028653A1" w14:textId="77777777" w:rsidR="00B27E07" w:rsidRPr="00A0107F" w:rsidRDefault="00B27E07" w:rsidP="00323C20">
                              <w:pPr>
                                <w:jc w:val="center"/>
                                <w:rPr>
                                  <w:b/>
                                  <w:bCs/>
                                  <w:sz w:val="18"/>
                                  <w:szCs w:val="18"/>
                                </w:rPr>
                              </w:pPr>
                              <w:r w:rsidRPr="00A0107F">
                                <w:rPr>
                                  <w:b/>
                                  <w:bCs/>
                                  <w:sz w:val="18"/>
                                  <w:szCs w:val="18"/>
                                </w:rPr>
                                <w:t>Ministry of Infrastructure</w:t>
                              </w:r>
                            </w:p>
                            <w:p w14:paraId="76430141" w14:textId="77777777" w:rsidR="00B27E07" w:rsidRPr="00A0107F" w:rsidRDefault="00B27E07" w:rsidP="00323C20">
                              <w:pPr>
                                <w:jc w:val="center"/>
                                <w:rPr>
                                  <w:b/>
                                  <w:bCs/>
                                  <w:sz w:val="18"/>
                                  <w:szCs w:val="18"/>
                                </w:rPr>
                              </w:pPr>
                              <w:r w:rsidRPr="00A0107F">
                                <w:rPr>
                                  <w:b/>
                                  <w:bCs/>
                                  <w:sz w:val="18"/>
                                  <w:szCs w:val="18"/>
                                </w:rPr>
                                <w:t>DoU Director (Project Director)</w:t>
                              </w:r>
                            </w:p>
                            <w:p w14:paraId="03941C8C" w14:textId="77777777" w:rsidR="00B27E07" w:rsidRPr="00EB563F" w:rsidRDefault="00B27E07" w:rsidP="00323C20">
                              <w:pPr>
                                <w:jc w:val="center"/>
                                <w:rPr>
                                  <w:b/>
                                  <w:szCs w:val="20"/>
                                </w:rPr>
                              </w:pPr>
                            </w:p>
                          </w:txbxContent>
                        </wps:txbx>
                        <wps:bodyPr rot="0" vert="horz" wrap="square" lIns="91440" tIns="45720" rIns="91440" bIns="45720" anchor="t" anchorCtr="0" upright="1">
                          <a:noAutofit/>
                        </wps:bodyPr>
                      </wps:wsp>
                      <wps:wsp>
                        <wps:cNvPr id="169" name="Rectangle 346"/>
                        <wps:cNvSpPr>
                          <a:spLocks noChangeArrowheads="1"/>
                        </wps:cNvSpPr>
                        <wps:spPr bwMode="auto">
                          <a:xfrm>
                            <a:off x="3836670" y="670560"/>
                            <a:ext cx="1421130" cy="1002665"/>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7FA1C39F" w14:textId="77777777" w:rsidR="00B27E07" w:rsidRPr="00A0107F" w:rsidRDefault="00B27E07" w:rsidP="00323C20">
                              <w:pPr>
                                <w:jc w:val="center"/>
                                <w:rPr>
                                  <w:b/>
                                  <w:bCs/>
                                  <w:sz w:val="22"/>
                                  <w:szCs w:val="18"/>
                                </w:rPr>
                              </w:pPr>
                              <w:r w:rsidRPr="00A0107F">
                                <w:rPr>
                                  <w:b/>
                                  <w:bCs/>
                                  <w:sz w:val="22"/>
                                  <w:szCs w:val="18"/>
                                </w:rPr>
                                <w:t xml:space="preserve">Senior Supplier: </w:t>
                              </w:r>
                            </w:p>
                            <w:p w14:paraId="7BDAA4AB" w14:textId="77777777" w:rsidR="00B27E07" w:rsidRPr="003C619D" w:rsidRDefault="00B27E07" w:rsidP="00323C20">
                              <w:pPr>
                                <w:jc w:val="center"/>
                                <w:rPr>
                                  <w:b/>
                                  <w:bCs/>
                                  <w:sz w:val="18"/>
                                  <w:szCs w:val="18"/>
                                </w:rPr>
                              </w:pPr>
                              <w:r>
                                <w:rPr>
                                  <w:b/>
                                  <w:bCs/>
                                  <w:sz w:val="18"/>
                                  <w:szCs w:val="18"/>
                                </w:rPr>
                                <w:t>UNDP Samoa Multi Country Office</w:t>
                              </w:r>
                            </w:p>
                            <w:p w14:paraId="0DEC2258" w14:textId="77777777" w:rsidR="00B27E07" w:rsidRPr="00EB563F" w:rsidRDefault="00B27E07" w:rsidP="00323C20">
                              <w:pPr>
                                <w:jc w:val="center"/>
                                <w:rPr>
                                  <w:szCs w:val="20"/>
                                  <w:lang w:val="es-ES"/>
                                </w:rPr>
                              </w:pPr>
                            </w:p>
                          </w:txbxContent>
                        </wps:txbx>
                        <wps:bodyPr rot="0" vert="horz" wrap="square" lIns="91440" tIns="45720" rIns="91440" bIns="45720" anchor="t" anchorCtr="0" upright="1">
                          <a:noAutofit/>
                        </wps:bodyPr>
                      </wps:wsp>
                      <wps:wsp>
                        <wps:cNvPr id="170" name="AutoShape 347"/>
                        <wps:cNvCnPr>
                          <a:cxnSpLocks noChangeShapeType="1"/>
                          <a:stCxn id="168" idx="2"/>
                        </wps:cNvCnPr>
                        <wps:spPr bwMode="auto">
                          <a:xfrm>
                            <a:off x="3123565" y="1673225"/>
                            <a:ext cx="1270" cy="2705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Rectangle 348"/>
                        <wps:cNvSpPr>
                          <a:spLocks noChangeArrowheads="1"/>
                        </wps:cNvSpPr>
                        <wps:spPr bwMode="auto">
                          <a:xfrm>
                            <a:off x="228600" y="1876425"/>
                            <a:ext cx="1514475" cy="1116330"/>
                          </a:xfrm>
                          <a:prstGeom prst="rect">
                            <a:avLst/>
                          </a:prstGeom>
                          <a:solidFill>
                            <a:srgbClr val="FFCC00"/>
                          </a:solidFill>
                          <a:ln w="9525">
                            <a:solidFill>
                              <a:srgbClr val="000000"/>
                            </a:solidFill>
                            <a:miter lim="800000"/>
                            <a:headEnd/>
                            <a:tailEnd/>
                          </a:ln>
                          <a:effectLst>
                            <a:outerShdw dist="107763" dir="2700000" algn="ctr" rotWithShape="0">
                              <a:srgbClr val="808080">
                                <a:alpha val="50000"/>
                              </a:srgbClr>
                            </a:outerShdw>
                          </a:effectLst>
                        </wps:spPr>
                        <wps:txbx>
                          <w:txbxContent>
                            <w:p w14:paraId="6DD78327" w14:textId="77777777" w:rsidR="00B27E07" w:rsidRPr="00A0107F" w:rsidRDefault="00B27E07" w:rsidP="00323C20">
                              <w:pPr>
                                <w:jc w:val="center"/>
                                <w:rPr>
                                  <w:b/>
                                  <w:sz w:val="22"/>
                                  <w:szCs w:val="18"/>
                                </w:rPr>
                              </w:pPr>
                              <w:r w:rsidRPr="00A0107F">
                                <w:rPr>
                                  <w:b/>
                                  <w:sz w:val="22"/>
                                  <w:szCs w:val="18"/>
                                </w:rPr>
                                <w:t>Project Assurance:</w:t>
                              </w:r>
                            </w:p>
                            <w:p w14:paraId="7FCF5272" w14:textId="77777777" w:rsidR="00B27E07" w:rsidRPr="00A0107F" w:rsidRDefault="00B27E07" w:rsidP="00323C20">
                              <w:pPr>
                                <w:jc w:val="center"/>
                                <w:rPr>
                                  <w:sz w:val="18"/>
                                  <w:szCs w:val="18"/>
                                </w:rPr>
                              </w:pPr>
                              <w:r w:rsidRPr="00A0107F">
                                <w:rPr>
                                  <w:b/>
                                  <w:bCs/>
                                  <w:sz w:val="18"/>
                                  <w:szCs w:val="18"/>
                                </w:rPr>
                                <w:t>UNDP Samoa Multi Country Office Programme Officer</w:t>
                              </w:r>
                            </w:p>
                            <w:p w14:paraId="4F9AD32D" w14:textId="77777777" w:rsidR="00B27E07" w:rsidRPr="00EB563F" w:rsidRDefault="00B27E07" w:rsidP="00323C20">
                              <w:pPr>
                                <w:pStyle w:val="BodyText3"/>
                                <w:jc w:val="center"/>
                                <w:rPr>
                                  <w:b/>
                                  <w:bCs/>
                                </w:rPr>
                              </w:pPr>
                            </w:p>
                          </w:txbxContent>
                        </wps:txbx>
                        <wps:bodyPr rot="0" vert="horz" wrap="square" lIns="91440" tIns="45720" rIns="91440" bIns="45720" anchor="t" anchorCtr="0" upright="1">
                          <a:noAutofit/>
                        </wps:bodyPr>
                      </wps:wsp>
                      <wps:wsp>
                        <wps:cNvPr id="172" name="Rectangle 349"/>
                        <wps:cNvSpPr>
                          <a:spLocks noChangeArrowheads="1"/>
                        </wps:cNvSpPr>
                        <wps:spPr bwMode="auto">
                          <a:xfrm>
                            <a:off x="4105275" y="1943100"/>
                            <a:ext cx="1371600" cy="1049655"/>
                          </a:xfrm>
                          <a:prstGeom prst="rect">
                            <a:avLst/>
                          </a:prstGeom>
                          <a:solidFill>
                            <a:srgbClr val="FFCC99"/>
                          </a:solidFill>
                          <a:ln w="9525">
                            <a:solidFill>
                              <a:srgbClr val="000000"/>
                            </a:solidFill>
                            <a:miter lim="800000"/>
                            <a:headEnd/>
                            <a:tailEnd/>
                          </a:ln>
                          <a:effectLst>
                            <a:outerShdw dist="107763" dir="2700000" algn="ctr" rotWithShape="0">
                              <a:srgbClr val="808080">
                                <a:alpha val="50000"/>
                              </a:srgbClr>
                            </a:outerShdw>
                          </a:effectLst>
                        </wps:spPr>
                        <wps:txbx>
                          <w:txbxContent>
                            <w:p w14:paraId="18C1FBF4" w14:textId="77777777" w:rsidR="00B27E07" w:rsidRPr="00AF4A37" w:rsidRDefault="00B27E07" w:rsidP="00323C20">
                              <w:pPr>
                                <w:jc w:val="center"/>
                                <w:rPr>
                                  <w:b/>
                                  <w:sz w:val="22"/>
                                  <w:szCs w:val="18"/>
                                </w:rPr>
                              </w:pPr>
                              <w:r w:rsidRPr="00AF4A37">
                                <w:rPr>
                                  <w:b/>
                                  <w:sz w:val="22"/>
                                  <w:szCs w:val="18"/>
                                </w:rPr>
                                <w:t>Project Support:</w:t>
                              </w:r>
                            </w:p>
                            <w:p w14:paraId="64EB71EB" w14:textId="77777777" w:rsidR="00B27E07" w:rsidRDefault="00B27E07" w:rsidP="00323C20">
                              <w:pPr>
                                <w:jc w:val="center"/>
                                <w:rPr>
                                  <w:b/>
                                  <w:sz w:val="18"/>
                                  <w:szCs w:val="18"/>
                                </w:rPr>
                              </w:pPr>
                              <w:r>
                                <w:rPr>
                                  <w:b/>
                                  <w:sz w:val="18"/>
                                  <w:szCs w:val="18"/>
                                </w:rPr>
                                <w:t>Chief Technical Advisor; Component Coordinators</w:t>
                              </w:r>
                            </w:p>
                            <w:p w14:paraId="377E2524" w14:textId="77777777" w:rsidR="00B27E07" w:rsidRDefault="00B27E07" w:rsidP="00323C20">
                              <w:pPr>
                                <w:spacing w:before="120"/>
                                <w:jc w:val="center"/>
                                <w:rPr>
                                  <w:sz w:val="18"/>
                                  <w:szCs w:val="18"/>
                                </w:rPr>
                              </w:pPr>
                            </w:p>
                          </w:txbxContent>
                        </wps:txbx>
                        <wps:bodyPr rot="0" vert="horz" wrap="square" lIns="91440" tIns="45720" rIns="91440" bIns="45720" anchor="t" anchorCtr="0" upright="1">
                          <a:noAutofit/>
                        </wps:bodyPr>
                      </wps:wsp>
                      <wps:wsp>
                        <wps:cNvPr id="173" name="AutoShape 350"/>
                        <wps:cNvCnPr>
                          <a:cxnSpLocks noChangeShapeType="1"/>
                        </wps:cNvCnPr>
                        <wps:spPr bwMode="auto">
                          <a:xfrm flipV="1">
                            <a:off x="3886200" y="2469515"/>
                            <a:ext cx="22860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Rectangle 352"/>
                        <wps:cNvSpPr>
                          <a:spLocks noChangeArrowheads="1"/>
                        </wps:cNvSpPr>
                        <wps:spPr bwMode="auto">
                          <a:xfrm>
                            <a:off x="69850" y="3228975"/>
                            <a:ext cx="1263650" cy="75692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74E1F638" w14:textId="77777777" w:rsidR="00B27E07" w:rsidRDefault="00B27E07" w:rsidP="00323C20">
                              <w:pPr>
                                <w:spacing w:afterLines="60" w:after="144"/>
                                <w:jc w:val="center"/>
                                <w:rPr>
                                  <w:b/>
                                  <w:sz w:val="18"/>
                                  <w:szCs w:val="18"/>
                                </w:rPr>
                              </w:pPr>
                              <w:r>
                                <w:rPr>
                                  <w:b/>
                                  <w:sz w:val="18"/>
                                  <w:szCs w:val="18"/>
                                </w:rPr>
                                <w:t>National and International Experts and Consultants</w:t>
                              </w:r>
                            </w:p>
                            <w:p w14:paraId="1BAFC88B" w14:textId="77777777" w:rsidR="00B27E07" w:rsidRDefault="00B27E07" w:rsidP="00323C20">
                              <w:pPr>
                                <w:jc w:val="center"/>
                                <w:rPr>
                                  <w:sz w:val="18"/>
                                  <w:szCs w:val="18"/>
                                </w:rPr>
                              </w:pPr>
                            </w:p>
                            <w:p w14:paraId="41AD3C43" w14:textId="77777777" w:rsidR="00B27E07" w:rsidRDefault="00B27E07" w:rsidP="00323C20">
                              <w:pPr>
                                <w:jc w:val="center"/>
                                <w:rPr>
                                  <w:sz w:val="18"/>
                                  <w:szCs w:val="18"/>
                                </w:rPr>
                              </w:pPr>
                            </w:p>
                          </w:txbxContent>
                        </wps:txbx>
                        <wps:bodyPr rot="0" vert="horz" wrap="square" lIns="91440" tIns="45720" rIns="91440" bIns="45720" anchor="t" anchorCtr="0" upright="1">
                          <a:noAutofit/>
                        </wps:bodyPr>
                      </wps:wsp>
                      <wps:wsp>
                        <wps:cNvPr id="175" name="Rectangle 353"/>
                        <wps:cNvSpPr>
                          <a:spLocks noChangeArrowheads="1"/>
                        </wps:cNvSpPr>
                        <wps:spPr bwMode="auto">
                          <a:xfrm>
                            <a:off x="4400550" y="3228975"/>
                            <a:ext cx="1257300" cy="77724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101CE273" w14:textId="77777777" w:rsidR="00B27E07" w:rsidRPr="00A05338" w:rsidRDefault="00B27E07" w:rsidP="00323C20">
                              <w:pPr>
                                <w:jc w:val="center"/>
                                <w:rPr>
                                  <w:b/>
                                  <w:sz w:val="18"/>
                                  <w:szCs w:val="20"/>
                                </w:rPr>
                              </w:pPr>
                              <w:r>
                                <w:rPr>
                                  <w:b/>
                                  <w:sz w:val="18"/>
                                  <w:szCs w:val="20"/>
                                </w:rPr>
                                <w:t>Villages; NGOs</w:t>
                              </w:r>
                            </w:p>
                            <w:p w14:paraId="3F2814B8" w14:textId="77777777" w:rsidR="00B27E07" w:rsidRPr="00EB563F" w:rsidRDefault="00B27E07" w:rsidP="00323C20">
                              <w:pPr>
                                <w:jc w:val="center"/>
                                <w:rPr>
                                  <w:szCs w:val="20"/>
                                </w:rPr>
                              </w:pPr>
                            </w:p>
                          </w:txbxContent>
                        </wps:txbx>
                        <wps:bodyPr rot="0" vert="horz" wrap="square" lIns="91440" tIns="45720" rIns="91440" bIns="45720" anchor="t" anchorCtr="0" upright="1">
                          <a:noAutofit/>
                        </wps:bodyPr>
                      </wps:wsp>
                      <wps:wsp>
                        <wps:cNvPr id="176" name="AutoShape 354"/>
                        <wps:cNvCnPr>
                          <a:cxnSpLocks noChangeShapeType="1"/>
                        </wps:cNvCnPr>
                        <wps:spPr bwMode="auto">
                          <a:xfrm rot="5400000">
                            <a:off x="1914525" y="2286000"/>
                            <a:ext cx="228600" cy="1657350"/>
                          </a:xfrm>
                          <a:prstGeom prst="bentConnector3">
                            <a:avLst>
                              <a:gd name="adj1" fmla="val 4972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77" name="AutoShape 355"/>
                        <wps:cNvCnPr>
                          <a:cxnSpLocks noChangeShapeType="1"/>
                        </wps:cNvCnPr>
                        <wps:spPr bwMode="auto">
                          <a:xfrm rot="16200000" flipH="1">
                            <a:off x="3571875" y="2286000"/>
                            <a:ext cx="228600" cy="1657350"/>
                          </a:xfrm>
                          <a:prstGeom prst="bentConnector3">
                            <a:avLst>
                              <a:gd name="adj1" fmla="val 4972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78" name="Rectangle 356"/>
                        <wps:cNvSpPr>
                          <a:spLocks noChangeArrowheads="1"/>
                        </wps:cNvSpPr>
                        <wps:spPr bwMode="auto">
                          <a:xfrm>
                            <a:off x="1518920" y="3242310"/>
                            <a:ext cx="1257300" cy="73914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0FAD172F" w14:textId="77777777" w:rsidR="00B27E07" w:rsidRPr="00360957" w:rsidRDefault="00B27E07" w:rsidP="00323C20">
                              <w:pPr>
                                <w:jc w:val="center"/>
                                <w:rPr>
                                  <w:b/>
                                  <w:sz w:val="18"/>
                                  <w:szCs w:val="18"/>
                                  <w:lang w:val="fr-FR"/>
                                </w:rPr>
                              </w:pPr>
                              <w:r w:rsidRPr="00360957">
                                <w:rPr>
                                  <w:b/>
                                  <w:sz w:val="18"/>
                                  <w:szCs w:val="18"/>
                                  <w:lang w:val="fr-FR"/>
                                </w:rPr>
                                <w:t>NPC Personnel; Niue Met Service Personnel</w:t>
                              </w:r>
                            </w:p>
                            <w:p w14:paraId="7E5F210A" w14:textId="77777777" w:rsidR="00B27E07" w:rsidRPr="00360957" w:rsidRDefault="00B27E07" w:rsidP="00323C20">
                              <w:pPr>
                                <w:jc w:val="center"/>
                                <w:rPr>
                                  <w:szCs w:val="20"/>
                                  <w:lang w:val="fr-FR"/>
                                </w:rPr>
                              </w:pPr>
                            </w:p>
                          </w:txbxContent>
                        </wps:txbx>
                        <wps:bodyPr rot="0" vert="horz" wrap="square" lIns="91440" tIns="45720" rIns="91440" bIns="45720" anchor="t" anchorCtr="0" upright="1">
                          <a:noAutofit/>
                        </wps:bodyPr>
                      </wps:wsp>
                      <wps:wsp>
                        <wps:cNvPr id="179" name="AutoShape 357"/>
                        <wps:cNvCnPr>
                          <a:cxnSpLocks noChangeShapeType="1"/>
                        </wps:cNvCnPr>
                        <wps:spPr bwMode="auto">
                          <a:xfrm>
                            <a:off x="2857500" y="2992755"/>
                            <a:ext cx="635" cy="1371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AutoShape 358"/>
                        <wps:cNvCnPr>
                          <a:cxnSpLocks noChangeShapeType="1"/>
                        </wps:cNvCnPr>
                        <wps:spPr bwMode="auto">
                          <a:xfrm rot="16200000">
                            <a:off x="2038985" y="904875"/>
                            <a:ext cx="114300" cy="1828800"/>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81" name="Rectangle 353"/>
                        <wps:cNvSpPr>
                          <a:spLocks noChangeArrowheads="1"/>
                        </wps:cNvSpPr>
                        <wps:spPr bwMode="auto">
                          <a:xfrm>
                            <a:off x="3003550" y="3228975"/>
                            <a:ext cx="1206500" cy="777240"/>
                          </a:xfrm>
                          <a:prstGeom prst="rect">
                            <a:avLst/>
                          </a:prstGeom>
                          <a:solidFill>
                            <a:srgbClr val="FFFF99"/>
                          </a:solidFill>
                          <a:ln w="9525">
                            <a:solidFill>
                              <a:srgbClr val="000000"/>
                            </a:solidFill>
                            <a:miter lim="800000"/>
                            <a:headEnd/>
                            <a:tailEnd/>
                          </a:ln>
                          <a:effectLst>
                            <a:outerShdw dist="107763" dir="2700000" algn="ctr" rotWithShape="0">
                              <a:srgbClr val="808080">
                                <a:alpha val="50000"/>
                              </a:srgbClr>
                            </a:outerShdw>
                          </a:effectLst>
                        </wps:spPr>
                        <wps:txbx>
                          <w:txbxContent>
                            <w:p w14:paraId="291112CC" w14:textId="77777777" w:rsidR="00B27E07" w:rsidRPr="00A05338" w:rsidRDefault="00B27E07" w:rsidP="00323C20">
                              <w:pPr>
                                <w:jc w:val="center"/>
                                <w:rPr>
                                  <w:b/>
                                  <w:sz w:val="18"/>
                                  <w:szCs w:val="20"/>
                                </w:rPr>
                              </w:pPr>
                              <w:r>
                                <w:rPr>
                                  <w:b/>
                                  <w:sz w:val="18"/>
                                  <w:szCs w:val="20"/>
                                </w:rPr>
                                <w:t>Local Engineers and other Service Providers</w:t>
                              </w:r>
                            </w:p>
                          </w:txbxContent>
                        </wps:txbx>
                        <wps:bodyPr rot="0" vert="horz" wrap="square" lIns="91440" tIns="45720" rIns="91440" bIns="45720" anchor="t" anchorCtr="0" upright="1">
                          <a:noAutofit/>
                        </wps:bodyPr>
                      </wps:wsp>
                      <wps:wsp>
                        <wps:cNvPr id="182" name="AutoShape 95"/>
                        <wps:cNvCnPr>
                          <a:cxnSpLocks noChangeShapeType="1"/>
                        </wps:cNvCnPr>
                        <wps:spPr bwMode="auto">
                          <a:xfrm flipV="1">
                            <a:off x="2147570" y="3121025"/>
                            <a:ext cx="8890" cy="1117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AutoShape 96"/>
                        <wps:cNvCnPr>
                          <a:cxnSpLocks noChangeShapeType="1"/>
                        </wps:cNvCnPr>
                        <wps:spPr bwMode="auto">
                          <a:xfrm flipV="1">
                            <a:off x="3606800" y="3117215"/>
                            <a:ext cx="5080" cy="1193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C0C4929" id="Canvas 184" o:spid="_x0000_s1079" editas="canvas" style="width:468pt;height:328.4pt;mso-position-horizontal-relative:char;mso-position-vertical-relative:line" coordsize="59436,417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">
                <v:shape id="_x0000_s1080" type="#_x0000_t75" style="position:absolute;width:59436;height:41706;visibility:visible;mso-wrap-style:square">
                  <v:fill o:detectmouseclick="t"/>
                  <v:path o:connecttype="none"/>
                </v:shape>
                <v:rect id="Rectangle 342" o:spid="_x0000_s1081" style="position:absolute;left:19469;top:19437;width:19393;height:10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" fillcolor="#fc9">
                  <v:shadow on="t" opacity=".5" offset="6pt,6pt"/>
                  <v:textbox>
                    <w:txbxContent>
                      <w:p w14:paraId="046F0551" w14:textId="77777777" w:rsidR="00B27E07" w:rsidRPr="00A0107F" w:rsidRDefault="00B27E07" w:rsidP="00323C20">
                        <w:pPr>
                          <w:jc w:val="center"/>
                          <w:rPr>
                            <w:b/>
                            <w:sz w:val="22"/>
                            <w:szCs w:val="18"/>
                          </w:rPr>
                        </w:pPr>
                        <w:r w:rsidRPr="00A0107F">
                          <w:rPr>
                            <w:b/>
                            <w:sz w:val="22"/>
                            <w:szCs w:val="18"/>
                          </w:rPr>
                          <w:t xml:space="preserve">Program Management Unit: </w:t>
                        </w:r>
                      </w:p>
                      <w:p w14:paraId="322BA49B" w14:textId="77777777" w:rsidR="00B27E07" w:rsidRDefault="00B27E07" w:rsidP="00323C20">
                        <w:pPr>
                          <w:jc w:val="center"/>
                          <w:rPr>
                            <w:b/>
                            <w:sz w:val="18"/>
                            <w:szCs w:val="18"/>
                          </w:rPr>
                        </w:pPr>
                        <w:r>
                          <w:rPr>
                            <w:b/>
                            <w:sz w:val="18"/>
                            <w:szCs w:val="18"/>
                          </w:rPr>
                          <w:t>Project Manager; Project Implementation and Monitoring Officer; Project Finance and Administrative Officer; National Project Director</w:t>
                        </w:r>
                      </w:p>
                      <w:p w14:paraId="4F56A048" w14:textId="77777777" w:rsidR="00B27E07" w:rsidRPr="00EB563F" w:rsidRDefault="00B27E07" w:rsidP="00323C20">
                        <w:pPr>
                          <w:jc w:val="center"/>
                          <w:rPr>
                            <w:szCs w:val="20"/>
                          </w:rPr>
                        </w:pPr>
                      </w:p>
                    </w:txbxContent>
                  </v:textbox>
                </v:rect>
                <v:rect id="Rectangle 343" o:spid="_x0000_s1082" style="position:absolute;left:5715;top:3086;width:46863;height:3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" fillcolor="#f90">
                  <v:shadow on="t" opacity=".5" offset="6pt,6pt"/>
                  <v:textbox>
                    <w:txbxContent>
                      <w:p w14:paraId="127B3231" w14:textId="77777777" w:rsidR="00B27E07" w:rsidRPr="00A0107F" w:rsidRDefault="00B27E07" w:rsidP="00323C20">
                        <w:pPr>
                          <w:jc w:val="center"/>
                          <w:rPr>
                            <w:b/>
                            <w:sz w:val="26"/>
                            <w:szCs w:val="26"/>
                          </w:rPr>
                        </w:pPr>
                        <w:r w:rsidRPr="00A0107F">
                          <w:rPr>
                            <w:b/>
                            <w:sz w:val="26"/>
                            <w:szCs w:val="26"/>
                          </w:rPr>
                          <w:t xml:space="preserve">Project </w:t>
                        </w:r>
                        <w:r>
                          <w:rPr>
                            <w:b/>
                            <w:sz w:val="26"/>
                            <w:szCs w:val="26"/>
                          </w:rPr>
                          <w:t>Board</w:t>
                        </w:r>
                      </w:p>
                    </w:txbxContent>
                  </v:textbox>
                </v:rect>
                <v:rect id="Rectangle 344" o:spid="_x0000_s1083" style="position:absolute;left:5715;top:6705;width:18383;height:10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" fillcolor="#fc0">
                  <v:shadow on="t" opacity=".5" offset="6pt,6pt"/>
                  <v:textbox>
                    <w:txbxContent>
                      <w:p w14:paraId="338289FA" w14:textId="77777777" w:rsidR="00B27E07" w:rsidRPr="00A0107F" w:rsidRDefault="00B27E07" w:rsidP="00323C20">
                        <w:pPr>
                          <w:jc w:val="center"/>
                          <w:rPr>
                            <w:b/>
                            <w:bCs/>
                            <w:sz w:val="22"/>
                            <w:szCs w:val="18"/>
                          </w:rPr>
                        </w:pPr>
                        <w:r w:rsidRPr="00A0107F">
                          <w:rPr>
                            <w:b/>
                            <w:bCs/>
                            <w:sz w:val="22"/>
                            <w:szCs w:val="18"/>
                          </w:rPr>
                          <w:t>Senior Beneficiary:</w:t>
                        </w:r>
                      </w:p>
                      <w:p w14:paraId="31F41702" w14:textId="77777777" w:rsidR="00B27E07" w:rsidRPr="003C619D" w:rsidRDefault="00B27E07" w:rsidP="00323C20">
                        <w:pPr>
                          <w:jc w:val="center"/>
                          <w:rPr>
                            <w:b/>
                            <w:bCs/>
                            <w:sz w:val="18"/>
                            <w:szCs w:val="18"/>
                          </w:rPr>
                        </w:pPr>
                        <w:r>
                          <w:rPr>
                            <w:b/>
                            <w:bCs/>
                            <w:sz w:val="18"/>
                            <w:szCs w:val="18"/>
                          </w:rPr>
                          <w:t>DoU-MoI; DoT-MoI; NPC; NDB; NBF; PMCU; Crown Law; Chamber of Commerce; Treasury Department; Social Services; Department of Environment</w:t>
                        </w:r>
                      </w:p>
                    </w:txbxContent>
                  </v:textbox>
                </v:rect>
                <v:rect id="Rectangle 345" o:spid="_x0000_s1084" style="position:absolute;left:24098;top:6781;width:14268;height:9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" fillcolor="#fc0">
                  <v:shadow on="t" opacity=".5" offset="6pt,6pt"/>
                  <v:textbox>
                    <w:txbxContent>
                      <w:p w14:paraId="7981C598" w14:textId="77777777" w:rsidR="00B27E07" w:rsidRPr="00A0107F" w:rsidRDefault="00B27E07" w:rsidP="00323C20">
                        <w:pPr>
                          <w:jc w:val="center"/>
                          <w:rPr>
                            <w:b/>
                            <w:bCs/>
                            <w:sz w:val="22"/>
                            <w:szCs w:val="18"/>
                          </w:rPr>
                        </w:pPr>
                        <w:r w:rsidRPr="00A0107F">
                          <w:rPr>
                            <w:b/>
                            <w:bCs/>
                            <w:sz w:val="22"/>
                            <w:szCs w:val="18"/>
                          </w:rPr>
                          <w:t xml:space="preserve">Executive: </w:t>
                        </w:r>
                      </w:p>
                      <w:p w14:paraId="028653A1" w14:textId="77777777" w:rsidR="00B27E07" w:rsidRPr="00A0107F" w:rsidRDefault="00B27E07" w:rsidP="00323C20">
                        <w:pPr>
                          <w:jc w:val="center"/>
                          <w:rPr>
                            <w:b/>
                            <w:bCs/>
                            <w:sz w:val="18"/>
                            <w:szCs w:val="18"/>
                          </w:rPr>
                        </w:pPr>
                        <w:r w:rsidRPr="00A0107F">
                          <w:rPr>
                            <w:b/>
                            <w:bCs/>
                            <w:sz w:val="18"/>
                            <w:szCs w:val="18"/>
                          </w:rPr>
                          <w:t>Ministry of Infrastructure</w:t>
                        </w:r>
                      </w:p>
                      <w:p w14:paraId="76430141" w14:textId="77777777" w:rsidR="00B27E07" w:rsidRPr="00A0107F" w:rsidRDefault="00B27E07" w:rsidP="00323C20">
                        <w:pPr>
                          <w:jc w:val="center"/>
                          <w:rPr>
                            <w:b/>
                            <w:bCs/>
                            <w:sz w:val="18"/>
                            <w:szCs w:val="18"/>
                          </w:rPr>
                        </w:pPr>
                        <w:r w:rsidRPr="00A0107F">
                          <w:rPr>
                            <w:b/>
                            <w:bCs/>
                            <w:sz w:val="18"/>
                            <w:szCs w:val="18"/>
                          </w:rPr>
                          <w:t>DoU Director (Project Director)</w:t>
                        </w:r>
                      </w:p>
                      <w:p w14:paraId="03941C8C" w14:textId="77777777" w:rsidR="00B27E07" w:rsidRPr="00EB563F" w:rsidRDefault="00B27E07" w:rsidP="00323C20">
                        <w:pPr>
                          <w:jc w:val="center"/>
                          <w:rPr>
                            <w:b/>
                            <w:szCs w:val="20"/>
                          </w:rPr>
                        </w:pPr>
                      </w:p>
                    </w:txbxContent>
                  </v:textbox>
                </v:rect>
                <v:rect id="Rectangle 346" o:spid="_x0000_s1085" style="position:absolute;left:38366;top:6705;width:14212;height:10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" fillcolor="#fc0">
                  <v:shadow on="t" opacity=".5" offset="6pt,6pt"/>
                  <v:textbox>
                    <w:txbxContent>
                      <w:p w14:paraId="7FA1C39F" w14:textId="77777777" w:rsidR="00B27E07" w:rsidRPr="00A0107F" w:rsidRDefault="00B27E07" w:rsidP="00323C20">
                        <w:pPr>
                          <w:jc w:val="center"/>
                          <w:rPr>
                            <w:b/>
                            <w:bCs/>
                            <w:sz w:val="22"/>
                            <w:szCs w:val="18"/>
                          </w:rPr>
                        </w:pPr>
                        <w:r w:rsidRPr="00A0107F">
                          <w:rPr>
                            <w:b/>
                            <w:bCs/>
                            <w:sz w:val="22"/>
                            <w:szCs w:val="18"/>
                          </w:rPr>
                          <w:t xml:space="preserve">Senior Supplier: </w:t>
                        </w:r>
                      </w:p>
                      <w:p w14:paraId="7BDAA4AB" w14:textId="77777777" w:rsidR="00B27E07" w:rsidRPr="003C619D" w:rsidRDefault="00B27E07" w:rsidP="00323C20">
                        <w:pPr>
                          <w:jc w:val="center"/>
                          <w:rPr>
                            <w:b/>
                            <w:bCs/>
                            <w:sz w:val="18"/>
                            <w:szCs w:val="18"/>
                          </w:rPr>
                        </w:pPr>
                        <w:r>
                          <w:rPr>
                            <w:b/>
                            <w:bCs/>
                            <w:sz w:val="18"/>
                            <w:szCs w:val="18"/>
                          </w:rPr>
                          <w:t>UNDP Samoa Multi Country Office</w:t>
                        </w:r>
                      </w:p>
                      <w:p w14:paraId="0DEC2258" w14:textId="77777777" w:rsidR="00B27E07" w:rsidRPr="00EB563F" w:rsidRDefault="00B27E07" w:rsidP="00323C20">
                        <w:pPr>
                          <w:jc w:val="center"/>
                          <w:rPr>
                            <w:szCs w:val="20"/>
                            <w:lang w:val="es-ES"/>
                          </w:rPr>
                        </w:pPr>
                      </w:p>
                    </w:txbxContent>
                  </v:textbox>
                </v:rect>
                <v:shape id="AutoShape 347" o:spid="_x0000_s1086" type="#_x0000_t32" style="position:absolute;left:31235;top:16732;width:13;height:27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"/>
                <v:rect id="Rectangle 348" o:spid="_x0000_s1087" style="position:absolute;left:2286;top:18764;width:15144;height:11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" fillcolor="#fc0">
                  <v:shadow on="t" opacity=".5" offset="6pt,6pt"/>
                  <v:textbox>
                    <w:txbxContent>
                      <w:p w14:paraId="6DD78327" w14:textId="77777777" w:rsidR="00B27E07" w:rsidRPr="00A0107F" w:rsidRDefault="00B27E07" w:rsidP="00323C20">
                        <w:pPr>
                          <w:jc w:val="center"/>
                          <w:rPr>
                            <w:b/>
                            <w:sz w:val="22"/>
                            <w:szCs w:val="18"/>
                          </w:rPr>
                        </w:pPr>
                        <w:r w:rsidRPr="00A0107F">
                          <w:rPr>
                            <w:b/>
                            <w:sz w:val="22"/>
                            <w:szCs w:val="18"/>
                          </w:rPr>
                          <w:t>Project Assurance:</w:t>
                        </w:r>
                      </w:p>
                      <w:p w14:paraId="7FCF5272" w14:textId="77777777" w:rsidR="00B27E07" w:rsidRPr="00A0107F" w:rsidRDefault="00B27E07" w:rsidP="00323C20">
                        <w:pPr>
                          <w:jc w:val="center"/>
                          <w:rPr>
                            <w:sz w:val="18"/>
                            <w:szCs w:val="18"/>
                          </w:rPr>
                        </w:pPr>
                        <w:r w:rsidRPr="00A0107F">
                          <w:rPr>
                            <w:b/>
                            <w:bCs/>
                            <w:sz w:val="18"/>
                            <w:szCs w:val="18"/>
                          </w:rPr>
                          <w:t>UNDP Samoa Multi Country Office Programme Officer</w:t>
                        </w:r>
                      </w:p>
                      <w:p w14:paraId="4F9AD32D" w14:textId="77777777" w:rsidR="00B27E07" w:rsidRPr="00EB563F" w:rsidRDefault="00B27E07" w:rsidP="00323C20">
                        <w:pPr>
                          <w:pStyle w:val="BodyText3"/>
                          <w:jc w:val="center"/>
                          <w:rPr>
                            <w:b/>
                            <w:bCs/>
                          </w:rPr>
                        </w:pPr>
                      </w:p>
                    </w:txbxContent>
                  </v:textbox>
                </v:rect>
                <v:rect id="Rectangle 349" o:spid="_x0000_s1088" style="position:absolute;left:41052;top:19431;width:13716;height:10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" fillcolor="#fc9">
                  <v:shadow on="t" opacity=".5" offset="6pt,6pt"/>
                  <v:textbox>
                    <w:txbxContent>
                      <w:p w14:paraId="18C1FBF4" w14:textId="77777777" w:rsidR="00B27E07" w:rsidRPr="00AF4A37" w:rsidRDefault="00B27E07" w:rsidP="00323C20">
                        <w:pPr>
                          <w:jc w:val="center"/>
                          <w:rPr>
                            <w:b/>
                            <w:sz w:val="22"/>
                            <w:szCs w:val="18"/>
                          </w:rPr>
                        </w:pPr>
                        <w:r w:rsidRPr="00AF4A37">
                          <w:rPr>
                            <w:b/>
                            <w:sz w:val="22"/>
                            <w:szCs w:val="18"/>
                          </w:rPr>
                          <w:t>Project Support:</w:t>
                        </w:r>
                      </w:p>
                      <w:p w14:paraId="64EB71EB" w14:textId="77777777" w:rsidR="00B27E07" w:rsidRDefault="00B27E07" w:rsidP="00323C20">
                        <w:pPr>
                          <w:jc w:val="center"/>
                          <w:rPr>
                            <w:b/>
                            <w:sz w:val="18"/>
                            <w:szCs w:val="18"/>
                          </w:rPr>
                        </w:pPr>
                        <w:r>
                          <w:rPr>
                            <w:b/>
                            <w:sz w:val="18"/>
                            <w:szCs w:val="18"/>
                          </w:rPr>
                          <w:t>Chief Technical Advisor; Component Coordinators</w:t>
                        </w:r>
                      </w:p>
                      <w:p w14:paraId="377E2524" w14:textId="77777777" w:rsidR="00B27E07" w:rsidRDefault="00B27E07" w:rsidP="00323C20">
                        <w:pPr>
                          <w:spacing w:before="120"/>
                          <w:jc w:val="center"/>
                          <w:rPr>
                            <w:sz w:val="18"/>
                            <w:szCs w:val="18"/>
                          </w:rPr>
                        </w:pPr>
                      </w:p>
                    </w:txbxContent>
                  </v:textbox>
                </v:rect>
                <v:shape id="AutoShape 350" o:spid="_x0000_s1089" type="#_x0000_t32" style="position:absolute;left:38862;top:24695;width:2286;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"/>
                <v:rect id="Rectangle 352" o:spid="_x0000_s1090" style="position:absolute;left:698;top:32289;width:12637;height:7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" fillcolor="#ff9">
                  <v:shadow on="t" opacity=".5" offset="6pt,6pt"/>
                  <v:textbox>
                    <w:txbxContent>
                      <w:p w14:paraId="74E1F638" w14:textId="77777777" w:rsidR="00B27E07" w:rsidRDefault="00B27E07" w:rsidP="00323C20">
                        <w:pPr>
                          <w:spacing w:afterLines="60" w:after="144"/>
                          <w:jc w:val="center"/>
                          <w:rPr>
                            <w:b/>
                            <w:sz w:val="18"/>
                            <w:szCs w:val="18"/>
                          </w:rPr>
                        </w:pPr>
                        <w:r>
                          <w:rPr>
                            <w:b/>
                            <w:sz w:val="18"/>
                            <w:szCs w:val="18"/>
                          </w:rPr>
                          <w:t>National and International Experts and Consultants</w:t>
                        </w:r>
                      </w:p>
                      <w:p w14:paraId="1BAFC88B" w14:textId="77777777" w:rsidR="00B27E07" w:rsidRDefault="00B27E07" w:rsidP="00323C20">
                        <w:pPr>
                          <w:jc w:val="center"/>
                          <w:rPr>
                            <w:sz w:val="18"/>
                            <w:szCs w:val="18"/>
                          </w:rPr>
                        </w:pPr>
                      </w:p>
                      <w:p w14:paraId="41AD3C43" w14:textId="77777777" w:rsidR="00B27E07" w:rsidRDefault="00B27E07" w:rsidP="00323C20">
                        <w:pPr>
                          <w:jc w:val="center"/>
                          <w:rPr>
                            <w:sz w:val="18"/>
                            <w:szCs w:val="18"/>
                          </w:rPr>
                        </w:pPr>
                      </w:p>
                    </w:txbxContent>
                  </v:textbox>
                </v:rect>
                <v:rect id="Rectangle 353" o:spid="_x0000_s1091" style="position:absolute;left:44005;top:32289;width:12573;height:7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" fillcolor="#ff9">
                  <v:shadow on="t" opacity=".5" offset="6pt,6pt"/>
                  <v:textbox>
                    <w:txbxContent>
                      <w:p w14:paraId="101CE273" w14:textId="77777777" w:rsidR="00B27E07" w:rsidRPr="00A05338" w:rsidRDefault="00B27E07" w:rsidP="00323C20">
                        <w:pPr>
                          <w:jc w:val="center"/>
                          <w:rPr>
                            <w:b/>
                            <w:sz w:val="18"/>
                            <w:szCs w:val="20"/>
                          </w:rPr>
                        </w:pPr>
                        <w:r>
                          <w:rPr>
                            <w:b/>
                            <w:sz w:val="18"/>
                            <w:szCs w:val="20"/>
                          </w:rPr>
                          <w:t>Villages; NGOs</w:t>
                        </w:r>
                      </w:p>
                      <w:p w14:paraId="3F2814B8" w14:textId="77777777" w:rsidR="00B27E07" w:rsidRPr="00EB563F" w:rsidRDefault="00B27E07" w:rsidP="00323C20">
                        <w:pPr>
                          <w:jc w:val="center"/>
                          <w:rPr>
                            <w:szCs w:val="20"/>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354" o:spid="_x0000_s1092" type="#_x0000_t34" style="position:absolute;left:19145;top:22859;width:2286;height:1657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" adj="10740"/>
                <v:shape id="AutoShape 355" o:spid="_x0000_s1093" type="#_x0000_t34" style="position:absolute;left:35719;top:22859;width:2286;height:1657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" adj="10740"/>
                <v:rect id="Rectangle 356" o:spid="_x0000_s1094" style="position:absolute;left:15189;top:32423;width:12573;height:7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" fillcolor="#ff9">
                  <v:shadow on="t" opacity=".5" offset="6pt,6pt"/>
                  <v:textbox>
                    <w:txbxContent>
                      <w:p w14:paraId="0FAD172F" w14:textId="77777777" w:rsidR="00B27E07" w:rsidRPr="00360957" w:rsidRDefault="00B27E07" w:rsidP="00323C20">
                        <w:pPr>
                          <w:jc w:val="center"/>
                          <w:rPr>
                            <w:b/>
                            <w:sz w:val="18"/>
                            <w:szCs w:val="18"/>
                            <w:lang w:val="fr-FR"/>
                          </w:rPr>
                        </w:pPr>
                        <w:r w:rsidRPr="00360957">
                          <w:rPr>
                            <w:b/>
                            <w:sz w:val="18"/>
                            <w:szCs w:val="18"/>
                            <w:lang w:val="fr-FR"/>
                          </w:rPr>
                          <w:t>NPC Personnel; Niue Met Service Personnel</w:t>
                        </w:r>
                      </w:p>
                      <w:p w14:paraId="7E5F210A" w14:textId="77777777" w:rsidR="00B27E07" w:rsidRPr="00360957" w:rsidRDefault="00B27E07" w:rsidP="00323C20">
                        <w:pPr>
                          <w:jc w:val="center"/>
                          <w:rPr>
                            <w:szCs w:val="20"/>
                            <w:lang w:val="fr-FR"/>
                          </w:rPr>
                        </w:pPr>
                      </w:p>
                    </w:txbxContent>
                  </v:textbox>
                </v:rect>
                <v:shape id="AutoShape 357" o:spid="_x0000_s1095" type="#_x0000_t32" style="position:absolute;left:28575;top:29927;width:6;height:13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"/>
                <v:shape id="AutoShape 358" o:spid="_x0000_s1096" type="#_x0000_t34" style="position:absolute;left:20389;top:9049;width:1143;height:1828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"/>
                <v:rect id="Rectangle 353" o:spid="_x0000_s1097" style="position:absolute;left:30035;top:32289;width:12065;height:77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" fillcolor="#ff9">
                  <v:shadow on="t" opacity=".5" offset="6pt,6pt"/>
                  <v:textbox>
                    <w:txbxContent>
                      <w:p w14:paraId="291112CC" w14:textId="77777777" w:rsidR="00B27E07" w:rsidRPr="00A05338" w:rsidRDefault="00B27E07" w:rsidP="00323C20">
                        <w:pPr>
                          <w:jc w:val="center"/>
                          <w:rPr>
                            <w:b/>
                            <w:sz w:val="18"/>
                            <w:szCs w:val="20"/>
                          </w:rPr>
                        </w:pPr>
                        <w:r>
                          <w:rPr>
                            <w:b/>
                            <w:sz w:val="18"/>
                            <w:szCs w:val="20"/>
                          </w:rPr>
                          <w:t>Local Engineers and other Service Providers</w:t>
                        </w:r>
                      </w:p>
                    </w:txbxContent>
                  </v:textbox>
                </v:rect>
                <v:shape id="AutoShape 95" o:spid="_x0000_s1098" type="#_x0000_t32" style="position:absolute;left:21475;top:31210;width:89;height:11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"/>
                <v:shape id="AutoShape 96" o:spid="_x0000_s1099" type="#_x0000_t32" style="position:absolute;left:36068;top:31172;width:50;height:11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"/>
                <w10:anchorlock/>
              </v:group>
            </w:pict>
          </mc:Fallback>
        </mc:AlternateContent>
      </w:r>
    </w:p>
    <w:p w14:paraId="15C1AAB6" w14:textId="77777777" w:rsidR="000D1BC7" w:rsidRPr="00650B28" w:rsidRDefault="000D1BC7" w:rsidP="00F67FBA">
      <w:pPr>
        <w:shd w:val="clear" w:color="auto" w:fill="FFFFFF"/>
        <w:spacing w:after="0"/>
        <w:rPr>
          <w:rFonts w:cs="Calibri"/>
          <w:b/>
          <w:sz w:val="22"/>
          <w:szCs w:val="22"/>
          <w:lang w:eastAsia="zh-CN"/>
        </w:rPr>
      </w:pPr>
      <w:bookmarkStart w:id="16" w:name="_Toc207800915"/>
      <w:bookmarkEnd w:id="16"/>
    </w:p>
    <w:p w14:paraId="51349997" w14:textId="77777777" w:rsidR="000D1BC7" w:rsidRPr="00650B28" w:rsidRDefault="000D1BC7" w:rsidP="00F67FBA">
      <w:pPr>
        <w:shd w:val="clear" w:color="auto" w:fill="FFFFFF"/>
        <w:spacing w:after="0"/>
        <w:rPr>
          <w:rFonts w:cs="Calibri"/>
          <w:b/>
          <w:sz w:val="22"/>
          <w:szCs w:val="22"/>
          <w:lang w:eastAsia="zh-CN"/>
        </w:rPr>
      </w:pPr>
    </w:p>
    <w:p w14:paraId="1C3480C6" w14:textId="41BED66B" w:rsidR="00732B31" w:rsidRPr="00650B28" w:rsidRDefault="00732B31" w:rsidP="00F67FBA">
      <w:pPr>
        <w:shd w:val="clear" w:color="auto" w:fill="FFFFFF"/>
        <w:spacing w:after="0"/>
        <w:rPr>
          <w:rFonts w:cs="Calibri"/>
          <w:sz w:val="22"/>
          <w:szCs w:val="22"/>
          <w:lang w:eastAsia="zh-CN"/>
        </w:rPr>
      </w:pPr>
      <w:r w:rsidRPr="00650B28">
        <w:rPr>
          <w:rFonts w:cs="Calibri"/>
          <w:b/>
          <w:sz w:val="22"/>
          <w:szCs w:val="22"/>
          <w:lang w:eastAsia="zh-CN"/>
        </w:rPr>
        <w:t>Project Board:</w:t>
      </w:r>
      <w:r w:rsidRPr="00650B28">
        <w:rPr>
          <w:rFonts w:cs="Calibri"/>
          <w:sz w:val="22"/>
          <w:szCs w:val="22"/>
          <w:lang w:eastAsia="zh-CN"/>
        </w:rPr>
        <w:t xml:space="preserve">  The Project Board (also called Project Steering Committee) is responsible for making by consensus, management decisions when guidance is required by the Project Manager, including recommendations for UNDP/Implementing Partner approval of project plans and revisions, and addressing any project level grievances. In order to ensure UNDP’s ultimate accountability, Project Board decisions should be made in accordance with standards that shall ensure management for development results, best value money, fairness, integrity, transparency and effective international competition. In case a consensus cannot be reached within the Board, final decision shall rest with the UNDP Programme Manager. </w:t>
      </w:r>
    </w:p>
    <w:p w14:paraId="253CE45A" w14:textId="77777777" w:rsidR="00732B31" w:rsidRPr="00650B28" w:rsidRDefault="00732B31" w:rsidP="00F67FBA">
      <w:pPr>
        <w:shd w:val="clear" w:color="auto" w:fill="FFFFFF"/>
        <w:spacing w:after="0"/>
        <w:rPr>
          <w:rFonts w:cs="Calibri"/>
          <w:sz w:val="22"/>
          <w:szCs w:val="22"/>
          <w:lang w:eastAsia="zh-CN"/>
        </w:rPr>
      </w:pPr>
    </w:p>
    <w:p w14:paraId="2C1121EB" w14:textId="77777777" w:rsidR="00732B31" w:rsidRPr="00650B28" w:rsidRDefault="00732B31" w:rsidP="00F67FBA">
      <w:pPr>
        <w:shd w:val="clear" w:color="auto" w:fill="FFFFFF"/>
        <w:spacing w:after="0"/>
        <w:rPr>
          <w:rFonts w:cs="Calibri"/>
          <w:sz w:val="22"/>
          <w:szCs w:val="22"/>
          <w:lang w:eastAsia="zh-CN"/>
        </w:rPr>
      </w:pPr>
      <w:r w:rsidRPr="00650B28">
        <w:rPr>
          <w:rFonts w:cs="Calibri"/>
          <w:sz w:val="22"/>
          <w:szCs w:val="22"/>
          <w:lang w:eastAsia="zh-CN"/>
        </w:rPr>
        <w:t>Specific responsibilities of the Project Board include:</w:t>
      </w:r>
    </w:p>
    <w:p w14:paraId="284F0A51"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Provide overall guidance and direction to the project, ensuring it remains within any specified constraints;</w:t>
      </w:r>
    </w:p>
    <w:p w14:paraId="7B4B8603"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Address project issues as raised by the project manager;</w:t>
      </w:r>
    </w:p>
    <w:p w14:paraId="1B6110F6"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Provide guidance on new project risks, and agree on possible countermeasures and management actions to address specific risks; </w:t>
      </w:r>
    </w:p>
    <w:p w14:paraId="75D4682F"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Agree on project manager’s tolerances as required;</w:t>
      </w:r>
    </w:p>
    <w:p w14:paraId="70ADC377"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Review the project progress, and provide direction and recommendations to ensure that the agreed deliverables are produced satisfactorily according to plans;</w:t>
      </w:r>
    </w:p>
    <w:p w14:paraId="553097C0"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Appraise the annual project implementation report, including the quality assessment rating report; make recommendations for the workplan; </w:t>
      </w:r>
    </w:p>
    <w:p w14:paraId="443A93C4"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Provide ad hoc direction and advice for exceptional situations when the project manager’s tolerances are exceeded; and </w:t>
      </w:r>
    </w:p>
    <w:p w14:paraId="16439914" w14:textId="77777777" w:rsidR="00732B31" w:rsidRPr="00650B28" w:rsidRDefault="00732B31" w:rsidP="00F67FBA">
      <w:pPr>
        <w:pStyle w:val="ListParagraph"/>
        <w:numPr>
          <w:ilvl w:val="0"/>
          <w:numId w:val="4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Assess and decide to proceed on project changes through appropriate revisions.</w:t>
      </w:r>
    </w:p>
    <w:p w14:paraId="3A5443B2" w14:textId="77777777" w:rsidR="00732B31" w:rsidRPr="00650B28" w:rsidRDefault="00732B31" w:rsidP="00F67FBA">
      <w:pPr>
        <w:shd w:val="clear" w:color="auto" w:fill="FFFFFF"/>
        <w:spacing w:after="0"/>
        <w:rPr>
          <w:rFonts w:cs="Calibri"/>
          <w:sz w:val="22"/>
          <w:szCs w:val="22"/>
        </w:rPr>
      </w:pPr>
    </w:p>
    <w:p w14:paraId="4DB5DCAE" w14:textId="77777777" w:rsidR="00732B31" w:rsidRPr="00650B28" w:rsidRDefault="00732B31" w:rsidP="00F67FBA">
      <w:pPr>
        <w:shd w:val="clear" w:color="auto" w:fill="FFFFFF"/>
        <w:spacing w:after="0"/>
        <w:rPr>
          <w:rFonts w:cs="Calibri"/>
          <w:i/>
          <w:sz w:val="22"/>
          <w:szCs w:val="22"/>
          <w:lang w:eastAsia="zh-CN"/>
        </w:rPr>
      </w:pPr>
      <w:r w:rsidRPr="00650B28">
        <w:rPr>
          <w:rFonts w:cs="Calibri"/>
          <w:sz w:val="22"/>
          <w:szCs w:val="22"/>
        </w:rPr>
        <w:t xml:space="preserve">The composition of the Project Board must include the following roles: </w:t>
      </w:r>
    </w:p>
    <w:p w14:paraId="54DFD0F5" w14:textId="77777777" w:rsidR="00732B31" w:rsidRPr="00650B28" w:rsidRDefault="00732B31" w:rsidP="00F67FBA">
      <w:pPr>
        <w:spacing w:after="0"/>
        <w:rPr>
          <w:rFonts w:cs="Calibri"/>
          <w:sz w:val="22"/>
          <w:szCs w:val="22"/>
        </w:rPr>
      </w:pPr>
    </w:p>
    <w:p w14:paraId="2960275D" w14:textId="77777777" w:rsidR="00732B31" w:rsidRPr="00650B28" w:rsidRDefault="00732B31" w:rsidP="00F67FBA">
      <w:pPr>
        <w:spacing w:after="0"/>
        <w:rPr>
          <w:rFonts w:cs="Calibri"/>
          <w:sz w:val="22"/>
          <w:szCs w:val="22"/>
        </w:rPr>
      </w:pPr>
      <w:r w:rsidRPr="00650B28">
        <w:rPr>
          <w:rFonts w:cs="Calibri"/>
          <w:sz w:val="22"/>
          <w:szCs w:val="22"/>
          <w:u w:val="single"/>
        </w:rPr>
        <w:t>Executive</w:t>
      </w:r>
      <w:r w:rsidRPr="00650B28">
        <w:rPr>
          <w:rFonts w:cs="Calibri"/>
          <w:sz w:val="22"/>
          <w:szCs w:val="22"/>
        </w:rPr>
        <w:t>: The Executive is an individual who represents ownership of the project who will chair the Project Board. This role can be held by a representative from the Government Cooperating Agency or UNDP</w:t>
      </w:r>
      <w:r w:rsidR="00F67FBA" w:rsidRPr="00650B28">
        <w:rPr>
          <w:rFonts w:cs="Calibri"/>
          <w:sz w:val="22"/>
          <w:szCs w:val="22"/>
        </w:rPr>
        <w:t xml:space="preserve">. </w:t>
      </w:r>
      <w:r w:rsidRPr="00650B28">
        <w:rPr>
          <w:rFonts w:cs="Calibri"/>
          <w:sz w:val="22"/>
          <w:szCs w:val="22"/>
        </w:rPr>
        <w:t xml:space="preserve">The Executive is:  </w:t>
      </w:r>
      <w:r w:rsidR="00B72B06" w:rsidRPr="00650B28">
        <w:rPr>
          <w:rFonts w:cs="Calibri"/>
          <w:sz w:val="22"/>
          <w:szCs w:val="22"/>
          <w:lang w:eastAsia="zh-CN"/>
        </w:rPr>
        <w:t>Ministry of Infrastructure (Department of Utilities)</w:t>
      </w:r>
      <w:r w:rsidRPr="00650B28">
        <w:rPr>
          <w:rFonts w:cs="Calibri"/>
          <w:i/>
          <w:sz w:val="22"/>
          <w:szCs w:val="22"/>
        </w:rPr>
        <w:t>.</w:t>
      </w:r>
    </w:p>
    <w:p w14:paraId="68D2E4E3" w14:textId="77777777" w:rsidR="00732B31" w:rsidRPr="00650B28" w:rsidRDefault="00732B31" w:rsidP="00F67FBA">
      <w:pPr>
        <w:spacing w:after="0"/>
        <w:rPr>
          <w:rFonts w:cs="Calibri"/>
          <w:sz w:val="22"/>
          <w:szCs w:val="22"/>
        </w:rPr>
      </w:pPr>
    </w:p>
    <w:p w14:paraId="7DA3CAF4" w14:textId="77777777" w:rsidR="00732B31" w:rsidRPr="00650B28" w:rsidRDefault="00732B31" w:rsidP="00F67FBA">
      <w:pPr>
        <w:spacing w:after="0"/>
        <w:rPr>
          <w:rFonts w:cs="Calibri"/>
          <w:sz w:val="22"/>
          <w:szCs w:val="22"/>
        </w:rPr>
      </w:pPr>
      <w:r w:rsidRPr="00650B28">
        <w:rPr>
          <w:rFonts w:cs="Calibri"/>
          <w:sz w:val="22"/>
          <w:szCs w:val="22"/>
        </w:rPr>
        <w:t>The Executive is ultimately responsible for the project, supported by the Senior Beneficiary and Senior Supplier</w:t>
      </w:r>
      <w:r w:rsidR="00F67FBA" w:rsidRPr="00650B28">
        <w:rPr>
          <w:rFonts w:cs="Calibri"/>
          <w:sz w:val="22"/>
          <w:szCs w:val="22"/>
        </w:rPr>
        <w:t xml:space="preserve">. </w:t>
      </w:r>
      <w:r w:rsidRPr="00650B28">
        <w:rPr>
          <w:rFonts w:cs="Calibri"/>
          <w:sz w:val="22"/>
          <w:szCs w:val="22"/>
        </w:rPr>
        <w:t xml:space="preserve">The Executive’s role is to ensure that the project is focused throughout its life cycle on achieving its objectives and delivering outputs that will contribute to higher level outcomes. The executive </w:t>
      </w:r>
      <w:r w:rsidR="00E974D6" w:rsidRPr="00650B28">
        <w:rPr>
          <w:rFonts w:cs="Calibri"/>
          <w:sz w:val="22"/>
          <w:szCs w:val="22"/>
        </w:rPr>
        <w:t>must</w:t>
      </w:r>
      <w:r w:rsidRPr="00650B28">
        <w:rPr>
          <w:rFonts w:cs="Calibri"/>
          <w:sz w:val="22"/>
          <w:szCs w:val="22"/>
        </w:rPr>
        <w:t xml:space="preserve"> ensure that the project gives value for money, ensuring cost-conscious approach to the project, balancing the demands of beneficiary and suppler</w:t>
      </w:r>
      <w:r w:rsidR="00F67FBA" w:rsidRPr="00650B28">
        <w:rPr>
          <w:rFonts w:cs="Calibri"/>
          <w:sz w:val="22"/>
          <w:szCs w:val="22"/>
        </w:rPr>
        <w:t xml:space="preserve">. </w:t>
      </w:r>
    </w:p>
    <w:p w14:paraId="0FADE176" w14:textId="77777777" w:rsidR="00732B31" w:rsidRPr="00650B28" w:rsidRDefault="00732B31" w:rsidP="00F67FBA">
      <w:pPr>
        <w:spacing w:after="0"/>
        <w:ind w:left="360"/>
        <w:rPr>
          <w:rFonts w:cs="Calibri"/>
          <w:sz w:val="22"/>
          <w:szCs w:val="22"/>
        </w:rPr>
      </w:pPr>
    </w:p>
    <w:p w14:paraId="1CAF3839" w14:textId="77777777" w:rsidR="00732B31" w:rsidRPr="00650B28" w:rsidRDefault="00732B31" w:rsidP="00F67FBA">
      <w:pPr>
        <w:spacing w:after="0"/>
        <w:rPr>
          <w:rFonts w:cs="Calibri"/>
          <w:sz w:val="22"/>
          <w:szCs w:val="22"/>
        </w:rPr>
      </w:pPr>
      <w:r w:rsidRPr="00650B28">
        <w:rPr>
          <w:rFonts w:cs="Calibri"/>
          <w:sz w:val="22"/>
          <w:szCs w:val="22"/>
        </w:rPr>
        <w:t>Specific Responsibilities: (as part of the above responsibilities for the Project Board)</w:t>
      </w:r>
    </w:p>
    <w:p w14:paraId="090C99B5"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Ensure that there is a coherent project organization structure and logical set of plans;</w:t>
      </w:r>
    </w:p>
    <w:p w14:paraId="437174AB"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Set tolerances in the AWP and other plans as required for the Project Manager;</w:t>
      </w:r>
    </w:p>
    <w:p w14:paraId="72959BA2"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Monitor and control the progress of the project at a strategic level;</w:t>
      </w:r>
    </w:p>
    <w:p w14:paraId="70809C0C"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Ensure that risks are being tracked and mitigated as effectively as possible;</w:t>
      </w:r>
    </w:p>
    <w:p w14:paraId="10EF5E7D"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Brief relevant stakeholders about project progress;</w:t>
      </w:r>
    </w:p>
    <w:p w14:paraId="4A08AB10" w14:textId="77777777" w:rsidR="00732B31" w:rsidRPr="00650B28" w:rsidRDefault="00732B31" w:rsidP="00F67FBA">
      <w:pPr>
        <w:numPr>
          <w:ilvl w:val="0"/>
          <w:numId w:val="40"/>
        </w:numPr>
        <w:spacing w:after="0"/>
        <w:rPr>
          <w:rFonts w:cs="Calibri"/>
          <w:sz w:val="22"/>
          <w:szCs w:val="22"/>
        </w:rPr>
      </w:pPr>
      <w:r w:rsidRPr="00650B28">
        <w:rPr>
          <w:rFonts w:cs="Calibri"/>
          <w:sz w:val="22"/>
          <w:szCs w:val="22"/>
        </w:rPr>
        <w:t>Organize and chair Project Board meetings.</w:t>
      </w:r>
    </w:p>
    <w:p w14:paraId="499773DB" w14:textId="77777777" w:rsidR="00732B31" w:rsidRPr="00650B28" w:rsidRDefault="00732B31" w:rsidP="00F67FBA">
      <w:pPr>
        <w:spacing w:after="0"/>
        <w:ind w:left="360"/>
        <w:rPr>
          <w:rFonts w:cs="Calibri"/>
          <w:sz w:val="22"/>
          <w:szCs w:val="22"/>
        </w:rPr>
      </w:pPr>
    </w:p>
    <w:p w14:paraId="524479BD" w14:textId="77777777" w:rsidR="00732B31" w:rsidRPr="00650B28" w:rsidRDefault="00732B31" w:rsidP="00F67FBA">
      <w:pPr>
        <w:spacing w:after="0"/>
        <w:rPr>
          <w:rFonts w:cs="Calibri"/>
          <w:sz w:val="22"/>
          <w:szCs w:val="22"/>
        </w:rPr>
      </w:pPr>
      <w:r w:rsidRPr="00650B28">
        <w:rPr>
          <w:rFonts w:cs="Calibri"/>
          <w:sz w:val="22"/>
          <w:szCs w:val="22"/>
          <w:u w:val="single"/>
        </w:rPr>
        <w:t>Senior Supplier</w:t>
      </w:r>
      <w:r w:rsidRPr="00650B28">
        <w:rPr>
          <w:rFonts w:cs="Calibri"/>
          <w:sz w:val="22"/>
          <w:szCs w:val="22"/>
        </w:rPr>
        <w:t>: The Senior Supplier is an individual or group representing the interests of the parties concerned which provide funding and/or technical expertise to the project (designing, developing, facilitating, procuring, implementing). The Senior Supplier’s primary function within the Board is to provide guidance regarding the technical feasibility of the project. The Senior Supplier role must have the authority to commit or acquire supplier resources required. If necessary, more than one person may be required for this role. Typically, the implementing partner, UNDP and/or donor(s) would be represented under this role. The Senior Suppl</w:t>
      </w:r>
      <w:r w:rsidR="00B72B06" w:rsidRPr="00650B28">
        <w:rPr>
          <w:rFonts w:cs="Calibri"/>
          <w:sz w:val="22"/>
          <w:szCs w:val="22"/>
        </w:rPr>
        <w:t>i</w:t>
      </w:r>
      <w:r w:rsidRPr="00650B28">
        <w:rPr>
          <w:rFonts w:cs="Calibri"/>
          <w:sz w:val="22"/>
          <w:szCs w:val="22"/>
        </w:rPr>
        <w:t xml:space="preserve">er is </w:t>
      </w:r>
      <w:r w:rsidR="00B72B06" w:rsidRPr="00650B28">
        <w:rPr>
          <w:rFonts w:cs="Calibri"/>
          <w:sz w:val="22"/>
          <w:szCs w:val="22"/>
        </w:rPr>
        <w:t>UNDP Samoa Multi Country Office</w:t>
      </w:r>
      <w:r w:rsidRPr="00650B28">
        <w:rPr>
          <w:rFonts w:cs="Calibri"/>
          <w:i/>
          <w:sz w:val="22"/>
          <w:szCs w:val="22"/>
        </w:rPr>
        <w:t>.</w:t>
      </w:r>
    </w:p>
    <w:p w14:paraId="27FF380E" w14:textId="77777777" w:rsidR="00732B31" w:rsidRPr="00650B28" w:rsidRDefault="00732B31" w:rsidP="00F67FBA">
      <w:pPr>
        <w:spacing w:after="0"/>
        <w:rPr>
          <w:rFonts w:cs="Calibri"/>
          <w:sz w:val="22"/>
          <w:szCs w:val="22"/>
        </w:rPr>
      </w:pPr>
    </w:p>
    <w:p w14:paraId="05163640" w14:textId="77777777" w:rsidR="00732B31" w:rsidRPr="00650B28" w:rsidRDefault="00732B31" w:rsidP="00F67FBA">
      <w:pPr>
        <w:spacing w:after="0"/>
        <w:rPr>
          <w:rFonts w:cs="Calibri"/>
          <w:sz w:val="22"/>
          <w:szCs w:val="22"/>
        </w:rPr>
      </w:pPr>
      <w:r w:rsidRPr="00650B28">
        <w:rPr>
          <w:rFonts w:cs="Calibri"/>
          <w:sz w:val="22"/>
          <w:szCs w:val="22"/>
        </w:rPr>
        <w:t>Specific Responsibilities (as part of the above responsibilities for the Project Board)</w:t>
      </w:r>
    </w:p>
    <w:p w14:paraId="402BDB77" w14:textId="77777777" w:rsidR="00732B31" w:rsidRPr="00650B28" w:rsidRDefault="00732B31" w:rsidP="00F67FBA">
      <w:pPr>
        <w:numPr>
          <w:ilvl w:val="0"/>
          <w:numId w:val="41"/>
        </w:numPr>
        <w:spacing w:after="0"/>
        <w:rPr>
          <w:rFonts w:cs="Calibri"/>
          <w:sz w:val="22"/>
          <w:szCs w:val="22"/>
        </w:rPr>
      </w:pPr>
      <w:r w:rsidRPr="00650B28">
        <w:rPr>
          <w:rFonts w:cs="Calibri"/>
          <w:sz w:val="22"/>
          <w:szCs w:val="22"/>
        </w:rPr>
        <w:t>Make sure that progress towards the outputs remains consistent from the supplier perspective;</w:t>
      </w:r>
    </w:p>
    <w:p w14:paraId="6D8F3021" w14:textId="77777777" w:rsidR="00732B31" w:rsidRPr="00650B28" w:rsidRDefault="00732B31" w:rsidP="00F67FBA">
      <w:pPr>
        <w:numPr>
          <w:ilvl w:val="0"/>
          <w:numId w:val="41"/>
        </w:numPr>
        <w:spacing w:after="0"/>
        <w:rPr>
          <w:rFonts w:cs="Calibri"/>
          <w:sz w:val="22"/>
          <w:szCs w:val="22"/>
        </w:rPr>
      </w:pPr>
      <w:r w:rsidRPr="00650B28">
        <w:rPr>
          <w:rFonts w:cs="Calibri"/>
          <w:sz w:val="22"/>
          <w:szCs w:val="22"/>
        </w:rPr>
        <w:t>Promote and maintain focus on the expected project output(s) from the point of view of supplier management;</w:t>
      </w:r>
    </w:p>
    <w:p w14:paraId="29366244" w14:textId="77777777" w:rsidR="00732B31" w:rsidRPr="00650B28" w:rsidRDefault="00732B31" w:rsidP="00F67FBA">
      <w:pPr>
        <w:numPr>
          <w:ilvl w:val="0"/>
          <w:numId w:val="41"/>
        </w:numPr>
        <w:spacing w:after="0"/>
        <w:rPr>
          <w:rFonts w:cs="Calibri"/>
          <w:sz w:val="22"/>
          <w:szCs w:val="22"/>
        </w:rPr>
      </w:pPr>
      <w:r w:rsidRPr="00650B28">
        <w:rPr>
          <w:rFonts w:cs="Calibri"/>
          <w:sz w:val="22"/>
          <w:szCs w:val="22"/>
        </w:rPr>
        <w:t>Ensure that the supplier resources required for the project are made available;</w:t>
      </w:r>
    </w:p>
    <w:p w14:paraId="2664A358" w14:textId="77777777" w:rsidR="00732B31" w:rsidRPr="00650B28" w:rsidRDefault="00732B31" w:rsidP="00F67FBA">
      <w:pPr>
        <w:numPr>
          <w:ilvl w:val="0"/>
          <w:numId w:val="41"/>
        </w:numPr>
        <w:spacing w:after="0"/>
        <w:rPr>
          <w:rFonts w:cs="Calibri"/>
          <w:sz w:val="22"/>
          <w:szCs w:val="22"/>
        </w:rPr>
      </w:pPr>
      <w:r w:rsidRPr="00650B28">
        <w:rPr>
          <w:rFonts w:cs="Calibri"/>
          <w:sz w:val="22"/>
          <w:szCs w:val="22"/>
        </w:rPr>
        <w:t>Contribute supplier opinions on Project Board decisions on whether to implement recommendations on proposed changes;</w:t>
      </w:r>
    </w:p>
    <w:p w14:paraId="7DDB3C3C" w14:textId="77777777" w:rsidR="00732B31" w:rsidRPr="00650B28" w:rsidRDefault="00732B31" w:rsidP="00F67FBA">
      <w:pPr>
        <w:numPr>
          <w:ilvl w:val="0"/>
          <w:numId w:val="41"/>
        </w:numPr>
        <w:spacing w:after="0"/>
        <w:rPr>
          <w:rFonts w:cs="Calibri"/>
          <w:sz w:val="22"/>
          <w:szCs w:val="22"/>
        </w:rPr>
      </w:pPr>
      <w:r w:rsidRPr="00650B28">
        <w:rPr>
          <w:rFonts w:cs="Calibri"/>
          <w:sz w:val="22"/>
          <w:szCs w:val="22"/>
        </w:rPr>
        <w:t>Arbitrate on, and ensure resolution of, any supplier priority or resource conflicts.</w:t>
      </w:r>
    </w:p>
    <w:p w14:paraId="5EA2BEC2" w14:textId="77777777" w:rsidR="00B72B06" w:rsidRPr="00650B28" w:rsidRDefault="00B72B06" w:rsidP="00F67FBA">
      <w:pPr>
        <w:spacing w:after="0"/>
        <w:rPr>
          <w:rFonts w:cs="Calibri"/>
          <w:sz w:val="22"/>
          <w:szCs w:val="22"/>
          <w:u w:val="single"/>
        </w:rPr>
      </w:pPr>
    </w:p>
    <w:p w14:paraId="247D0726" w14:textId="77777777" w:rsidR="00732B31" w:rsidRPr="00650B28" w:rsidRDefault="00732B31" w:rsidP="00F67FBA">
      <w:pPr>
        <w:spacing w:after="0"/>
        <w:rPr>
          <w:rFonts w:cs="Calibri"/>
          <w:sz w:val="22"/>
          <w:szCs w:val="22"/>
        </w:rPr>
      </w:pPr>
      <w:r w:rsidRPr="00650B28">
        <w:rPr>
          <w:rFonts w:cs="Calibri"/>
          <w:sz w:val="22"/>
          <w:szCs w:val="22"/>
          <w:u w:val="single"/>
        </w:rPr>
        <w:t>Senior Beneficiary</w:t>
      </w:r>
      <w:r w:rsidRPr="00650B28">
        <w:rPr>
          <w:rFonts w:cs="Calibri"/>
          <w:sz w:val="22"/>
          <w:szCs w:val="22"/>
        </w:rPr>
        <w:t xml:space="preserve">: The Senior Beneficiary is an individual or group of individuals representing the interests of those who will ultimately benefit from the project. The Senior Beneficiary’s primary function within the Board is to ensure the realization of project results from the perspective of project beneficiaries. The Senior Beneficiary role is held by a representative of the government or civil society. The Senior Beneficiary is: </w:t>
      </w:r>
      <w:r w:rsidR="00B72B06" w:rsidRPr="00650B28">
        <w:rPr>
          <w:rFonts w:cs="Calibri"/>
          <w:sz w:val="22"/>
          <w:szCs w:val="22"/>
        </w:rPr>
        <w:t>DoU-MoI; DoT-MoI; NPC; NDB; NBF; PMCU; Crown Law; Chamber of Commerce; Treasury Department; Social Services; Department of Environment</w:t>
      </w:r>
      <w:r w:rsidRPr="00650B28">
        <w:rPr>
          <w:rFonts w:cs="Calibri"/>
          <w:i/>
          <w:sz w:val="22"/>
          <w:szCs w:val="22"/>
        </w:rPr>
        <w:t>.</w:t>
      </w:r>
    </w:p>
    <w:p w14:paraId="6B87FB25" w14:textId="77777777" w:rsidR="00732B31" w:rsidRPr="00650B28" w:rsidRDefault="00732B31" w:rsidP="00F67FBA">
      <w:pPr>
        <w:spacing w:after="0"/>
        <w:ind w:left="360"/>
        <w:rPr>
          <w:rFonts w:cs="Calibri"/>
          <w:sz w:val="22"/>
          <w:szCs w:val="22"/>
        </w:rPr>
      </w:pPr>
    </w:p>
    <w:p w14:paraId="5ABA9913" w14:textId="77777777" w:rsidR="00732B31" w:rsidRPr="00650B28" w:rsidRDefault="00732B31" w:rsidP="00F67FBA">
      <w:pPr>
        <w:spacing w:after="0"/>
        <w:rPr>
          <w:rFonts w:cs="Calibri"/>
          <w:sz w:val="22"/>
          <w:szCs w:val="22"/>
        </w:rPr>
      </w:pPr>
      <w:r w:rsidRPr="00650B28">
        <w:rPr>
          <w:rFonts w:cs="Calibri"/>
          <w:sz w:val="22"/>
          <w:szCs w:val="22"/>
        </w:rPr>
        <w:t>The Senior Beneficiary is responsible for validating the needs and for monitoring that the solution will meet those needs within the constraints of the project. The Senior Beneficiary role monitors progress against targets and quality criteria. This role may require more than one person to cover all the beneficiary interests. For the sake of effectiveness, the role should not be split between too many people.</w:t>
      </w:r>
    </w:p>
    <w:p w14:paraId="438F57A0" w14:textId="77777777" w:rsidR="00732B31" w:rsidRPr="00650B28" w:rsidRDefault="00732B31" w:rsidP="00F67FBA">
      <w:pPr>
        <w:spacing w:after="0"/>
        <w:rPr>
          <w:rFonts w:cs="Calibri"/>
          <w:sz w:val="22"/>
          <w:szCs w:val="22"/>
        </w:rPr>
      </w:pPr>
    </w:p>
    <w:p w14:paraId="6D217A47" w14:textId="77777777" w:rsidR="00732B31" w:rsidRPr="00650B28" w:rsidRDefault="00732B31" w:rsidP="00F67FBA">
      <w:pPr>
        <w:spacing w:after="0"/>
        <w:rPr>
          <w:rFonts w:cs="Calibri"/>
          <w:sz w:val="22"/>
          <w:szCs w:val="22"/>
        </w:rPr>
      </w:pPr>
      <w:r w:rsidRPr="00650B28">
        <w:rPr>
          <w:rFonts w:cs="Calibri"/>
          <w:sz w:val="22"/>
          <w:szCs w:val="22"/>
        </w:rPr>
        <w:t>Specific Responsibilities (as part of the above responsibilities for the Project Board)</w:t>
      </w:r>
    </w:p>
    <w:p w14:paraId="385CD7E0" w14:textId="77777777" w:rsidR="00732B31" w:rsidRPr="00650B28" w:rsidRDefault="00732B31" w:rsidP="00ED6F42">
      <w:pPr>
        <w:numPr>
          <w:ilvl w:val="0"/>
          <w:numId w:val="42"/>
        </w:numPr>
        <w:tabs>
          <w:tab w:val="clear" w:pos="720"/>
          <w:tab w:val="num" w:pos="360"/>
        </w:tabs>
        <w:spacing w:after="0"/>
        <w:ind w:left="360"/>
        <w:rPr>
          <w:rFonts w:cs="Calibri"/>
          <w:sz w:val="22"/>
          <w:szCs w:val="22"/>
        </w:rPr>
      </w:pPr>
      <w:r w:rsidRPr="00650B28">
        <w:rPr>
          <w:rFonts w:cs="Calibri"/>
          <w:sz w:val="22"/>
          <w:szCs w:val="22"/>
        </w:rPr>
        <w:t>Prioritize and contribute beneficiaries’ opinions on Project Board decisions on whether to implement recommendations on proposed changes;</w:t>
      </w:r>
    </w:p>
    <w:p w14:paraId="5CD27D5F" w14:textId="77777777" w:rsidR="00732B31" w:rsidRPr="00650B28" w:rsidRDefault="00732B31" w:rsidP="00ED6F42">
      <w:pPr>
        <w:numPr>
          <w:ilvl w:val="0"/>
          <w:numId w:val="43"/>
        </w:numPr>
        <w:tabs>
          <w:tab w:val="clear" w:pos="720"/>
          <w:tab w:val="num" w:pos="360"/>
        </w:tabs>
        <w:spacing w:after="0"/>
        <w:ind w:left="360"/>
        <w:rPr>
          <w:rFonts w:cs="Calibri"/>
          <w:sz w:val="22"/>
          <w:szCs w:val="22"/>
        </w:rPr>
      </w:pPr>
      <w:r w:rsidRPr="00650B28">
        <w:rPr>
          <w:rFonts w:cs="Calibri"/>
          <w:sz w:val="22"/>
          <w:szCs w:val="22"/>
        </w:rPr>
        <w:t>Specification of the Beneficiary’s needs is accurate, complete and unambiguous;</w:t>
      </w:r>
    </w:p>
    <w:p w14:paraId="12208CEA" w14:textId="77777777" w:rsidR="00732B31" w:rsidRPr="00650B28" w:rsidRDefault="00732B31" w:rsidP="00ED6F42">
      <w:pPr>
        <w:numPr>
          <w:ilvl w:val="0"/>
          <w:numId w:val="43"/>
        </w:numPr>
        <w:tabs>
          <w:tab w:val="clear" w:pos="720"/>
          <w:tab w:val="num" w:pos="360"/>
        </w:tabs>
        <w:spacing w:after="0"/>
        <w:ind w:left="360"/>
        <w:rPr>
          <w:rFonts w:cs="Calibri"/>
          <w:sz w:val="22"/>
          <w:szCs w:val="22"/>
        </w:rPr>
      </w:pPr>
      <w:r w:rsidRPr="00650B28">
        <w:rPr>
          <w:rFonts w:cs="Calibri"/>
          <w:sz w:val="22"/>
          <w:szCs w:val="22"/>
        </w:rPr>
        <w:t>Implementation of activities at all stages is monitored to ensure that they will meet the beneficiary’s needs and are progressing towards that target;</w:t>
      </w:r>
    </w:p>
    <w:p w14:paraId="05CAB9F7" w14:textId="77777777" w:rsidR="00732B31" w:rsidRPr="00650B28" w:rsidRDefault="00732B31" w:rsidP="00ED6F42">
      <w:pPr>
        <w:numPr>
          <w:ilvl w:val="0"/>
          <w:numId w:val="43"/>
        </w:numPr>
        <w:tabs>
          <w:tab w:val="clear" w:pos="720"/>
          <w:tab w:val="num" w:pos="360"/>
        </w:tabs>
        <w:spacing w:after="0"/>
        <w:ind w:left="360"/>
        <w:rPr>
          <w:rFonts w:cs="Calibri"/>
          <w:sz w:val="22"/>
          <w:szCs w:val="22"/>
        </w:rPr>
      </w:pPr>
      <w:r w:rsidRPr="00650B28">
        <w:rPr>
          <w:rFonts w:cs="Calibri"/>
          <w:sz w:val="22"/>
          <w:szCs w:val="22"/>
        </w:rPr>
        <w:t>Impact of potential changes is evaluated from the beneficiary point of view;</w:t>
      </w:r>
    </w:p>
    <w:p w14:paraId="4D4CDABF" w14:textId="77777777" w:rsidR="00732B31" w:rsidRPr="00650B28" w:rsidRDefault="00732B31" w:rsidP="00ED6F42">
      <w:pPr>
        <w:numPr>
          <w:ilvl w:val="0"/>
          <w:numId w:val="43"/>
        </w:numPr>
        <w:tabs>
          <w:tab w:val="clear" w:pos="720"/>
          <w:tab w:val="num" w:pos="360"/>
        </w:tabs>
        <w:spacing w:after="0"/>
        <w:ind w:left="360"/>
        <w:rPr>
          <w:rFonts w:cs="Calibri"/>
          <w:sz w:val="22"/>
          <w:szCs w:val="22"/>
        </w:rPr>
      </w:pPr>
      <w:r w:rsidRPr="00650B28">
        <w:rPr>
          <w:rFonts w:cs="Calibri"/>
          <w:sz w:val="22"/>
          <w:szCs w:val="22"/>
        </w:rPr>
        <w:t>Risks to the beneficiaries are frequently monitored.</w:t>
      </w:r>
    </w:p>
    <w:p w14:paraId="1870BD10" w14:textId="77777777" w:rsidR="00732B31" w:rsidRPr="00650B28" w:rsidRDefault="00732B31" w:rsidP="00F67FBA">
      <w:pPr>
        <w:spacing w:after="0"/>
        <w:rPr>
          <w:rFonts w:cs="Calibri"/>
          <w:b/>
          <w:sz w:val="22"/>
          <w:szCs w:val="22"/>
          <w:lang w:eastAsia="zh-CN"/>
        </w:rPr>
      </w:pPr>
    </w:p>
    <w:p w14:paraId="3811C2F7" w14:textId="77777777" w:rsidR="00732B31" w:rsidRPr="00650B28" w:rsidRDefault="00732B31" w:rsidP="00F67FBA">
      <w:pPr>
        <w:spacing w:after="0"/>
        <w:rPr>
          <w:rFonts w:cs="Calibri"/>
          <w:sz w:val="22"/>
          <w:szCs w:val="22"/>
        </w:rPr>
      </w:pPr>
      <w:r w:rsidRPr="00650B28">
        <w:rPr>
          <w:rFonts w:cs="Calibri"/>
          <w:b/>
          <w:sz w:val="22"/>
          <w:szCs w:val="22"/>
          <w:lang w:eastAsia="zh-CN"/>
        </w:rPr>
        <w:t>Project Manager</w:t>
      </w:r>
      <w:r w:rsidRPr="00650B28">
        <w:rPr>
          <w:rFonts w:cs="Calibri"/>
          <w:sz w:val="22"/>
          <w:szCs w:val="22"/>
          <w:lang w:eastAsia="zh-CN"/>
        </w:rPr>
        <w:t xml:space="preserve">: The Project Manager </w:t>
      </w:r>
      <w:r w:rsidRPr="00650B28">
        <w:rPr>
          <w:rFonts w:cs="Calibri"/>
          <w:sz w:val="22"/>
          <w:szCs w:val="22"/>
        </w:rPr>
        <w:t>has the authority to run the project on a day-to-day basis on behalf of the Project Board within the constraints laid down by the Board. The Project Manager is responsible for day-to-day management and decision-making for the project. The Project Manager’s prime responsibility is to ensure that the project produces the results specified in the project document, to the required standard of quality and within the specified constraints of time and cost</w:t>
      </w:r>
      <w:r w:rsidR="00F67FBA" w:rsidRPr="00650B28">
        <w:rPr>
          <w:rFonts w:cs="Calibri"/>
          <w:sz w:val="22"/>
          <w:szCs w:val="22"/>
        </w:rPr>
        <w:t xml:space="preserve">. </w:t>
      </w:r>
    </w:p>
    <w:p w14:paraId="1C714165" w14:textId="77777777" w:rsidR="00732B31" w:rsidRPr="00650B28" w:rsidRDefault="00732B31" w:rsidP="00F67FBA">
      <w:pPr>
        <w:spacing w:after="0"/>
        <w:rPr>
          <w:rFonts w:cs="Calibri"/>
          <w:sz w:val="22"/>
          <w:szCs w:val="22"/>
        </w:rPr>
      </w:pPr>
      <w:r w:rsidRPr="00650B28">
        <w:rPr>
          <w:rFonts w:cs="Calibri"/>
          <w:sz w:val="22"/>
          <w:szCs w:val="22"/>
        </w:rPr>
        <w:t xml:space="preserve">The Implementing Partner appoints the Project Manager, who should be different from the Implementing Partner’s representative in the Project Board. </w:t>
      </w:r>
    </w:p>
    <w:p w14:paraId="3FE673FE" w14:textId="77777777" w:rsidR="00732B31" w:rsidRPr="00650B28" w:rsidRDefault="00732B31" w:rsidP="00F67FBA">
      <w:pPr>
        <w:spacing w:after="0"/>
        <w:rPr>
          <w:rFonts w:cs="Calibri"/>
          <w:sz w:val="22"/>
          <w:szCs w:val="22"/>
        </w:rPr>
      </w:pPr>
    </w:p>
    <w:p w14:paraId="06FCA8E0" w14:textId="77777777" w:rsidR="00732B31" w:rsidRPr="00650B28" w:rsidRDefault="00732B31" w:rsidP="00F67FBA">
      <w:pPr>
        <w:spacing w:after="0"/>
        <w:rPr>
          <w:rFonts w:cs="Calibri"/>
          <w:sz w:val="22"/>
          <w:szCs w:val="22"/>
        </w:rPr>
      </w:pPr>
      <w:r w:rsidRPr="00650B28">
        <w:rPr>
          <w:rFonts w:cs="Calibri"/>
          <w:sz w:val="22"/>
          <w:szCs w:val="22"/>
        </w:rPr>
        <w:t>Specific responsibilities include:</w:t>
      </w:r>
    </w:p>
    <w:p w14:paraId="25E7456F" w14:textId="77777777" w:rsidR="00732B31" w:rsidRPr="00650B28" w:rsidRDefault="00732B31" w:rsidP="00ED6F42">
      <w:pPr>
        <w:numPr>
          <w:ilvl w:val="0"/>
          <w:numId w:val="47"/>
        </w:numPr>
        <w:spacing w:after="0"/>
        <w:ind w:left="360"/>
        <w:rPr>
          <w:rFonts w:cs="Calibri"/>
          <w:sz w:val="22"/>
          <w:szCs w:val="22"/>
        </w:rPr>
      </w:pPr>
      <w:r w:rsidRPr="00650B28">
        <w:rPr>
          <w:rFonts w:cs="Calibri"/>
          <w:sz w:val="22"/>
          <w:szCs w:val="22"/>
        </w:rPr>
        <w:t>Provide direction and guidance to project team(s)/ responsible party(ies);</w:t>
      </w:r>
    </w:p>
    <w:p w14:paraId="345F85AC" w14:textId="77777777" w:rsidR="00732B31" w:rsidRPr="00650B28" w:rsidRDefault="00732B31" w:rsidP="00ED6F42">
      <w:pPr>
        <w:numPr>
          <w:ilvl w:val="0"/>
          <w:numId w:val="47"/>
        </w:numPr>
        <w:spacing w:after="0"/>
        <w:ind w:left="360"/>
        <w:rPr>
          <w:rFonts w:cs="Calibri"/>
          <w:sz w:val="22"/>
          <w:szCs w:val="22"/>
        </w:rPr>
      </w:pPr>
      <w:r w:rsidRPr="00650B28">
        <w:rPr>
          <w:rFonts w:cs="Calibri"/>
          <w:sz w:val="22"/>
          <w:szCs w:val="22"/>
        </w:rPr>
        <w:t>Liaise with the Project Board to assure the overall direction and integrity of the project;</w:t>
      </w:r>
    </w:p>
    <w:p w14:paraId="4F97E2DD" w14:textId="77777777" w:rsidR="00732B31" w:rsidRPr="00650B28" w:rsidRDefault="00732B31" w:rsidP="00ED6F42">
      <w:pPr>
        <w:numPr>
          <w:ilvl w:val="0"/>
          <w:numId w:val="47"/>
        </w:numPr>
        <w:spacing w:after="0"/>
        <w:ind w:left="360"/>
        <w:rPr>
          <w:rFonts w:cs="Calibri"/>
          <w:sz w:val="22"/>
          <w:szCs w:val="22"/>
        </w:rPr>
      </w:pPr>
      <w:r w:rsidRPr="00650B28">
        <w:rPr>
          <w:rFonts w:cs="Calibri"/>
          <w:sz w:val="22"/>
          <w:szCs w:val="22"/>
        </w:rPr>
        <w:t>Identify and obtain any support and advice required for the management, planning and control of the project;</w:t>
      </w:r>
    </w:p>
    <w:p w14:paraId="10E707CA" w14:textId="77777777" w:rsidR="00732B31" w:rsidRPr="00650B28" w:rsidRDefault="00732B31" w:rsidP="00ED6F42">
      <w:pPr>
        <w:numPr>
          <w:ilvl w:val="0"/>
          <w:numId w:val="47"/>
        </w:numPr>
        <w:spacing w:after="0"/>
        <w:ind w:left="360"/>
        <w:rPr>
          <w:rFonts w:cs="Calibri"/>
          <w:sz w:val="22"/>
          <w:szCs w:val="22"/>
        </w:rPr>
      </w:pPr>
      <w:r w:rsidRPr="00650B28">
        <w:rPr>
          <w:rFonts w:cs="Calibri"/>
          <w:sz w:val="22"/>
          <w:szCs w:val="22"/>
        </w:rPr>
        <w:t>Responsible for project administration;</w:t>
      </w:r>
    </w:p>
    <w:p w14:paraId="0A227926"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Plan the activities of the project and monitor progress against the project results framework and the approved annual workplan;</w:t>
      </w:r>
    </w:p>
    <w:p w14:paraId="678E5316"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Mobilize personnel, goods and services, training and micro-capital grants to initiative activities, including drafting terms of reference and work specifications, and overseeing all contractors’ work;</w:t>
      </w:r>
    </w:p>
    <w:p w14:paraId="5A165A3E"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Monitor events as determined in the project monitoring schedule plan/timetable, and update the plan as required;</w:t>
      </w:r>
    </w:p>
    <w:p w14:paraId="2690E1E7"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Manage requests for the provision of financial resources by UNDP, through advance of funds, direct payments or reimbursement using the fund authorization and certificate of expenditures;</w:t>
      </w:r>
    </w:p>
    <w:p w14:paraId="1F372B8B"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Monitor financial resources and accounting to ensure the accuracy and reliability of financial reports;</w:t>
      </w:r>
    </w:p>
    <w:p w14:paraId="228E380F"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Be responsible for preparing and submitting financial reports to UNDP on a quarterly basis;</w:t>
      </w:r>
    </w:p>
    <w:p w14:paraId="450952A5"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Manage and monitor the project risks initially identified and submit new risks to the project board for consideration and decision on possible actions if required; update the status of these risks by maintaining the project risks log;</w:t>
      </w:r>
    </w:p>
    <w:p w14:paraId="11B44A74"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 xml:space="preserve">Capture lessons learned during project implementation; </w:t>
      </w:r>
    </w:p>
    <w:p w14:paraId="4C98F4B2" w14:textId="77777777" w:rsidR="00732B31" w:rsidRPr="00650B28" w:rsidRDefault="00732B31" w:rsidP="00ED6F42">
      <w:pPr>
        <w:pStyle w:val="ListParagraph"/>
        <w:numPr>
          <w:ilvl w:val="0"/>
          <w:numId w:val="47"/>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Prepare the annual workplan for the following year; and update the Atlas Project Management module if external access is made available.</w:t>
      </w:r>
    </w:p>
    <w:p w14:paraId="22F01F1E" w14:textId="77777777" w:rsidR="00732B31" w:rsidRPr="00650B28" w:rsidRDefault="00732B31" w:rsidP="00ED6F42">
      <w:pPr>
        <w:numPr>
          <w:ilvl w:val="0"/>
          <w:numId w:val="45"/>
        </w:numPr>
        <w:tabs>
          <w:tab w:val="clear" w:pos="720"/>
          <w:tab w:val="num" w:pos="360"/>
        </w:tabs>
        <w:spacing w:after="0"/>
        <w:ind w:left="360"/>
        <w:rPr>
          <w:rFonts w:cs="Calibri"/>
          <w:sz w:val="22"/>
          <w:szCs w:val="22"/>
        </w:rPr>
      </w:pPr>
      <w:r w:rsidRPr="00650B28">
        <w:rPr>
          <w:rFonts w:cs="Calibri"/>
          <w:sz w:val="22"/>
          <w:szCs w:val="22"/>
        </w:rPr>
        <w:t>Prepare the GEF PIR and submit the final report to the Project Board;</w:t>
      </w:r>
    </w:p>
    <w:p w14:paraId="70E67C31" w14:textId="77777777" w:rsidR="00732B31" w:rsidRPr="00650B28" w:rsidRDefault="00732B31" w:rsidP="00ED6F42">
      <w:pPr>
        <w:numPr>
          <w:ilvl w:val="0"/>
          <w:numId w:val="45"/>
        </w:numPr>
        <w:tabs>
          <w:tab w:val="clear" w:pos="720"/>
          <w:tab w:val="num" w:pos="360"/>
        </w:tabs>
        <w:spacing w:after="0"/>
        <w:ind w:left="360"/>
        <w:rPr>
          <w:rFonts w:cs="Calibri"/>
          <w:sz w:val="22"/>
          <w:szCs w:val="22"/>
        </w:rPr>
      </w:pPr>
      <w:r w:rsidRPr="00650B28">
        <w:rPr>
          <w:rFonts w:cs="Calibri"/>
          <w:sz w:val="22"/>
          <w:szCs w:val="22"/>
        </w:rPr>
        <w:t>Based on the GEF PIR and the Project Board review, prepare the AWP for the following year.</w:t>
      </w:r>
    </w:p>
    <w:p w14:paraId="553749C7" w14:textId="77777777" w:rsidR="00732B31" w:rsidRPr="00650B28" w:rsidRDefault="00732B31" w:rsidP="00ED6F42">
      <w:pPr>
        <w:numPr>
          <w:ilvl w:val="0"/>
          <w:numId w:val="45"/>
        </w:numPr>
        <w:tabs>
          <w:tab w:val="clear" w:pos="720"/>
          <w:tab w:val="num" w:pos="360"/>
        </w:tabs>
        <w:spacing w:after="0"/>
        <w:ind w:left="360"/>
        <w:rPr>
          <w:rFonts w:cs="Calibri"/>
          <w:sz w:val="22"/>
          <w:szCs w:val="22"/>
        </w:rPr>
      </w:pPr>
      <w:r w:rsidRPr="00650B28">
        <w:rPr>
          <w:rFonts w:cs="Calibri"/>
          <w:sz w:val="22"/>
          <w:szCs w:val="22"/>
        </w:rPr>
        <w:t>Ensure the mid-term review process is undertaken as per the UNDP guidance, and submit the final MTR report to the Project Board.</w:t>
      </w:r>
    </w:p>
    <w:p w14:paraId="45163960" w14:textId="77777777" w:rsidR="00732B31" w:rsidRPr="00650B28" w:rsidRDefault="00732B31" w:rsidP="00ED6F42">
      <w:pPr>
        <w:numPr>
          <w:ilvl w:val="0"/>
          <w:numId w:val="46"/>
        </w:numPr>
        <w:tabs>
          <w:tab w:val="clear" w:pos="720"/>
          <w:tab w:val="num" w:pos="360"/>
        </w:tabs>
        <w:spacing w:after="0"/>
        <w:ind w:left="360"/>
        <w:rPr>
          <w:rFonts w:cs="Calibri"/>
          <w:sz w:val="22"/>
          <w:szCs w:val="22"/>
        </w:rPr>
      </w:pPr>
      <w:r w:rsidRPr="00650B28">
        <w:rPr>
          <w:rFonts w:cs="Calibri"/>
          <w:sz w:val="22"/>
          <w:szCs w:val="22"/>
        </w:rPr>
        <w:t>Identify follow-on actions and submit them for consideration to the Project Board;</w:t>
      </w:r>
    </w:p>
    <w:p w14:paraId="00A3E8CD" w14:textId="77777777" w:rsidR="00732B31" w:rsidRPr="00650B28" w:rsidRDefault="00732B31" w:rsidP="00ED6F42">
      <w:pPr>
        <w:numPr>
          <w:ilvl w:val="0"/>
          <w:numId w:val="46"/>
        </w:numPr>
        <w:tabs>
          <w:tab w:val="clear" w:pos="720"/>
          <w:tab w:val="num" w:pos="360"/>
        </w:tabs>
        <w:spacing w:after="0"/>
        <w:ind w:left="360"/>
        <w:rPr>
          <w:rFonts w:cs="Calibri"/>
          <w:sz w:val="22"/>
          <w:szCs w:val="22"/>
        </w:rPr>
      </w:pPr>
      <w:r w:rsidRPr="00650B28">
        <w:rPr>
          <w:rFonts w:cs="Calibri"/>
          <w:sz w:val="22"/>
          <w:szCs w:val="22"/>
        </w:rPr>
        <w:t>Ensure the terminal evaluation process is undertaken as per the UNDP guidance, and submit the final TE report to the Project Board</w:t>
      </w:r>
    </w:p>
    <w:p w14:paraId="2B26BA8B" w14:textId="77777777" w:rsidR="00732B31" w:rsidRPr="00650B28" w:rsidRDefault="00732B31" w:rsidP="00F67FBA">
      <w:pPr>
        <w:spacing w:after="0"/>
        <w:rPr>
          <w:rFonts w:cs="Calibri"/>
          <w:b/>
          <w:sz w:val="22"/>
          <w:szCs w:val="22"/>
        </w:rPr>
      </w:pPr>
    </w:p>
    <w:p w14:paraId="07CF3793" w14:textId="77777777" w:rsidR="00732B31" w:rsidRPr="00650B28" w:rsidRDefault="00732B31" w:rsidP="00F67FBA">
      <w:pPr>
        <w:spacing w:after="0"/>
        <w:rPr>
          <w:rFonts w:cs="Calibri"/>
          <w:sz w:val="22"/>
          <w:szCs w:val="22"/>
        </w:rPr>
      </w:pPr>
      <w:r w:rsidRPr="00650B28">
        <w:rPr>
          <w:rFonts w:cs="Calibri"/>
          <w:b/>
          <w:sz w:val="22"/>
          <w:szCs w:val="22"/>
        </w:rPr>
        <w:t>Project Assurance</w:t>
      </w:r>
      <w:r w:rsidRPr="00650B28">
        <w:rPr>
          <w:rFonts w:cs="Calibri"/>
          <w:sz w:val="22"/>
          <w:szCs w:val="22"/>
        </w:rPr>
        <w:t>:  UNDP provides a three – tier supervision, oversight and quality assurance role – funded by the GEF agency fee – involving UNDP staff in Country Offices and at regional and headquarters levels. Project Assurance must be totally independent of the Project Management function. The quality assurance role supports the Project Board and Project Management Unit by carrying out objective and independent project oversight and monitoring functions. This role ensures appropriate project management milestones are managed and completed. The Project Board cannot delegate any of its quality assurance responsibilities to the Project Manager</w:t>
      </w:r>
      <w:r w:rsidR="00F67FBA" w:rsidRPr="00650B28">
        <w:rPr>
          <w:rFonts w:cs="Calibri"/>
          <w:sz w:val="22"/>
          <w:szCs w:val="22"/>
        </w:rPr>
        <w:t xml:space="preserve">. </w:t>
      </w:r>
      <w:r w:rsidRPr="00650B28">
        <w:rPr>
          <w:rFonts w:cs="Calibri"/>
          <w:sz w:val="22"/>
          <w:szCs w:val="22"/>
        </w:rPr>
        <w:t>This project oversight and quality assurance role is covered by the GEF Agency.</w:t>
      </w:r>
    </w:p>
    <w:p w14:paraId="3393AF8C" w14:textId="77777777" w:rsidR="00732B31" w:rsidRPr="00650B28" w:rsidRDefault="00732B31" w:rsidP="00F67FBA">
      <w:pPr>
        <w:spacing w:after="0"/>
        <w:rPr>
          <w:rFonts w:cs="Calibri"/>
          <w:sz w:val="22"/>
          <w:szCs w:val="22"/>
        </w:rPr>
      </w:pPr>
    </w:p>
    <w:p w14:paraId="43C26557" w14:textId="77777777" w:rsidR="00732B31" w:rsidRPr="00650B28" w:rsidRDefault="00732B31" w:rsidP="00F67FBA">
      <w:pPr>
        <w:spacing w:after="0"/>
        <w:rPr>
          <w:rFonts w:cs="Calibri"/>
          <w:i/>
          <w:sz w:val="22"/>
          <w:szCs w:val="22"/>
        </w:rPr>
      </w:pPr>
      <w:r w:rsidRPr="00650B28">
        <w:rPr>
          <w:rFonts w:cs="Calibri"/>
          <w:b/>
          <w:sz w:val="22"/>
          <w:szCs w:val="22"/>
        </w:rPr>
        <w:t xml:space="preserve">Governance </w:t>
      </w:r>
      <w:r w:rsidR="009F69F9" w:rsidRPr="00650B28">
        <w:rPr>
          <w:rFonts w:cs="Calibri"/>
          <w:b/>
          <w:sz w:val="22"/>
          <w:szCs w:val="22"/>
        </w:rPr>
        <w:t>R</w:t>
      </w:r>
      <w:r w:rsidRPr="00650B28">
        <w:rPr>
          <w:rFonts w:cs="Calibri"/>
          <w:b/>
          <w:sz w:val="22"/>
          <w:szCs w:val="22"/>
        </w:rPr>
        <w:t xml:space="preserve">ole for </w:t>
      </w:r>
      <w:r w:rsidR="009F69F9" w:rsidRPr="00650B28">
        <w:rPr>
          <w:rFonts w:cs="Calibri"/>
          <w:b/>
          <w:sz w:val="22"/>
          <w:szCs w:val="22"/>
        </w:rPr>
        <w:t>P</w:t>
      </w:r>
      <w:r w:rsidRPr="00650B28">
        <w:rPr>
          <w:rFonts w:cs="Calibri"/>
          <w:b/>
          <w:sz w:val="22"/>
          <w:szCs w:val="22"/>
        </w:rPr>
        <w:t xml:space="preserve">roject </w:t>
      </w:r>
      <w:r w:rsidR="009F69F9" w:rsidRPr="00650B28">
        <w:rPr>
          <w:rFonts w:cs="Calibri"/>
          <w:b/>
          <w:sz w:val="22"/>
          <w:szCs w:val="22"/>
        </w:rPr>
        <w:t>T</w:t>
      </w:r>
      <w:r w:rsidRPr="00650B28">
        <w:rPr>
          <w:rFonts w:cs="Calibri"/>
          <w:b/>
          <w:sz w:val="22"/>
          <w:szCs w:val="22"/>
        </w:rPr>
        <w:t xml:space="preserve">arget </w:t>
      </w:r>
      <w:r w:rsidR="009F69F9" w:rsidRPr="00650B28">
        <w:rPr>
          <w:rFonts w:cs="Calibri"/>
          <w:b/>
          <w:sz w:val="22"/>
          <w:szCs w:val="22"/>
        </w:rPr>
        <w:t>G</w:t>
      </w:r>
      <w:r w:rsidRPr="00650B28">
        <w:rPr>
          <w:rFonts w:cs="Calibri"/>
          <w:b/>
          <w:sz w:val="22"/>
          <w:szCs w:val="22"/>
        </w:rPr>
        <w:t>roups</w:t>
      </w:r>
      <w:r w:rsidRPr="00650B28">
        <w:rPr>
          <w:rFonts w:cs="Calibri"/>
          <w:sz w:val="22"/>
          <w:szCs w:val="22"/>
        </w:rPr>
        <w:t>:</w:t>
      </w:r>
      <w:r w:rsidR="009F69F9" w:rsidRPr="00650B28">
        <w:rPr>
          <w:rFonts w:cs="Calibri"/>
          <w:sz w:val="22"/>
          <w:szCs w:val="22"/>
        </w:rPr>
        <w:t xml:space="preserve"> </w:t>
      </w:r>
      <w:r w:rsidR="00DE5A65" w:rsidRPr="00650B28">
        <w:rPr>
          <w:rFonts w:cs="Calibri"/>
          <w:color w:val="000000"/>
          <w:sz w:val="22"/>
          <w:szCs w:val="22"/>
        </w:rPr>
        <w:t xml:space="preserve">Because of the small population of Niue, combined with the wide range of areas that will be covered by the projects and demos implemented under AREAN, the entire population of Niue is the target group of this project. The population will be </w:t>
      </w:r>
      <w:r w:rsidR="00AD7CCA" w:rsidRPr="00650B28">
        <w:rPr>
          <w:rFonts w:cs="Calibri"/>
          <w:color w:val="000000"/>
          <w:sz w:val="22"/>
          <w:szCs w:val="22"/>
        </w:rPr>
        <w:t>engaged</w:t>
      </w:r>
      <w:r w:rsidR="00DE5A65" w:rsidRPr="00650B28">
        <w:rPr>
          <w:rFonts w:cs="Calibri"/>
          <w:color w:val="000000"/>
          <w:sz w:val="22"/>
          <w:szCs w:val="22"/>
        </w:rPr>
        <w:t xml:space="preserve"> directly and through their village coun</w:t>
      </w:r>
      <w:r w:rsidR="00AD7CCA" w:rsidRPr="00650B28">
        <w:rPr>
          <w:rFonts w:cs="Calibri"/>
          <w:color w:val="000000"/>
          <w:sz w:val="22"/>
          <w:szCs w:val="22"/>
        </w:rPr>
        <w:t>cils and leaders in several of the activities that will be conducted during the project implementation phase. First and foremost, the involvement of the village inhabitants and their local representatives will be instrumental in selecting the optimal, desirable locations for the installation of some of the LC technology demos, especially for the PV powered LED streetlights and the solar water pumps.</w:t>
      </w:r>
      <w:r w:rsidR="00320B1D" w:rsidRPr="00650B28">
        <w:rPr>
          <w:rFonts w:cs="Calibri"/>
          <w:color w:val="000000"/>
          <w:sz w:val="22"/>
          <w:szCs w:val="22"/>
        </w:rPr>
        <w:t xml:space="preserve"> </w:t>
      </w:r>
      <w:r w:rsidR="001B04D9" w:rsidRPr="00650B28">
        <w:rPr>
          <w:rFonts w:cs="Calibri"/>
          <w:color w:val="000000"/>
          <w:sz w:val="22"/>
          <w:szCs w:val="22"/>
        </w:rPr>
        <w:t xml:space="preserve">Additionally, </w:t>
      </w:r>
      <w:r w:rsidR="00976CB4" w:rsidRPr="00650B28">
        <w:rPr>
          <w:rFonts w:cs="Calibri"/>
          <w:color w:val="000000"/>
          <w:sz w:val="22"/>
          <w:szCs w:val="22"/>
        </w:rPr>
        <w:t xml:space="preserve">he Niue population, being the recipient of the awareness raising programs and initiatives on RE/EE measures, will provide valuable feedback in the form of surveys that will be conducted at the beginning (to design </w:t>
      </w:r>
      <w:r w:rsidR="00976CB4" w:rsidRPr="00650B28">
        <w:rPr>
          <w:rFonts w:cs="Calibri"/>
          <w:i/>
          <w:color w:val="000000"/>
          <w:sz w:val="22"/>
          <w:szCs w:val="22"/>
        </w:rPr>
        <w:t>ad-hoc</w:t>
      </w:r>
      <w:r w:rsidR="00976CB4" w:rsidRPr="00650B28">
        <w:rPr>
          <w:rFonts w:cs="Calibri"/>
          <w:color w:val="000000"/>
          <w:sz w:val="22"/>
          <w:szCs w:val="22"/>
        </w:rPr>
        <w:t xml:space="preserve">, needed actions), mid-term (to made proper additions and corrections to the awareness initiatives), and end (to determine the rate of success of all initiatives). </w:t>
      </w:r>
    </w:p>
    <w:p w14:paraId="13B683C7" w14:textId="77777777" w:rsidR="00F11B41" w:rsidRPr="00650B28" w:rsidRDefault="00455BA7" w:rsidP="00F67FBA">
      <w:pPr>
        <w:spacing w:after="0"/>
        <w:rPr>
          <w:rFonts w:cs="Calibri"/>
          <w:sz w:val="22"/>
          <w:szCs w:val="22"/>
          <w:lang w:eastAsia="zh-CN"/>
        </w:rPr>
      </w:pPr>
      <w:r w:rsidRPr="00650B28">
        <w:rPr>
          <w:rFonts w:cs="Calibri"/>
          <w:sz w:val="22"/>
          <w:szCs w:val="22"/>
          <w:lang w:eastAsia="zh-CN"/>
        </w:rPr>
        <w:br w:type="page"/>
      </w:r>
    </w:p>
    <w:p w14:paraId="5BEA17E6" w14:textId="77777777" w:rsidR="003E3ABA" w:rsidRPr="00650B28" w:rsidRDefault="003E3ABA" w:rsidP="00F67FBA">
      <w:pPr>
        <w:pStyle w:val="Heading1"/>
        <w:numPr>
          <w:ilvl w:val="0"/>
          <w:numId w:val="7"/>
        </w:numPr>
        <w:tabs>
          <w:tab w:val="clear" w:pos="1080"/>
          <w:tab w:val="num" w:pos="0"/>
        </w:tabs>
        <w:spacing w:before="0" w:after="0"/>
        <w:ind w:left="0" w:firstLine="0"/>
        <w:rPr>
          <w:rFonts w:ascii="Calibri" w:hAnsi="Calibri" w:cs="Calibri"/>
          <w:sz w:val="22"/>
          <w:szCs w:val="22"/>
        </w:rPr>
      </w:pPr>
      <w:bookmarkStart w:id="17" w:name="_Toc443050761"/>
      <w:r w:rsidRPr="00650B28">
        <w:rPr>
          <w:rFonts w:ascii="Calibri" w:hAnsi="Calibri" w:cs="Calibri"/>
          <w:szCs w:val="22"/>
        </w:rPr>
        <w:t>Financial Planning and Management</w:t>
      </w:r>
      <w:bookmarkEnd w:id="17"/>
      <w:r w:rsidRPr="00650B28">
        <w:rPr>
          <w:rFonts w:ascii="Calibri" w:hAnsi="Calibri" w:cs="Calibri"/>
          <w:szCs w:val="22"/>
        </w:rPr>
        <w:t xml:space="preserve"> </w:t>
      </w:r>
    </w:p>
    <w:p w14:paraId="3EA3ABA5" w14:textId="77777777" w:rsidR="008466F0" w:rsidRPr="00650B28" w:rsidRDefault="008466F0" w:rsidP="00F67FBA">
      <w:pPr>
        <w:autoSpaceDE w:val="0"/>
        <w:autoSpaceDN w:val="0"/>
        <w:adjustRightInd w:val="0"/>
        <w:spacing w:after="0"/>
        <w:jc w:val="left"/>
        <w:rPr>
          <w:rFonts w:cs="Calibri"/>
          <w:color w:val="000000"/>
          <w:sz w:val="22"/>
          <w:szCs w:val="22"/>
        </w:rPr>
      </w:pPr>
    </w:p>
    <w:p w14:paraId="27FCB1A9" w14:textId="77777777" w:rsidR="003E3ABA" w:rsidRPr="00650B28" w:rsidRDefault="003E3ABA" w:rsidP="00F67FBA">
      <w:pPr>
        <w:autoSpaceDE w:val="0"/>
        <w:autoSpaceDN w:val="0"/>
        <w:adjustRightInd w:val="0"/>
        <w:spacing w:after="0"/>
        <w:rPr>
          <w:rFonts w:cs="Calibri"/>
          <w:color w:val="000000"/>
          <w:sz w:val="22"/>
          <w:szCs w:val="22"/>
        </w:rPr>
      </w:pPr>
      <w:r w:rsidRPr="00650B28">
        <w:rPr>
          <w:rFonts w:cs="Calibri"/>
          <w:color w:val="000000"/>
          <w:sz w:val="22"/>
          <w:szCs w:val="22"/>
        </w:rPr>
        <w:t xml:space="preserve">The total cost of the project is </w:t>
      </w:r>
      <w:r w:rsidR="00822A6B" w:rsidRPr="00650B28">
        <w:rPr>
          <w:rFonts w:cs="Calibri"/>
          <w:color w:val="000000"/>
          <w:sz w:val="22"/>
          <w:szCs w:val="22"/>
        </w:rPr>
        <w:t>US$</w:t>
      </w:r>
      <w:r w:rsidR="00391F2E" w:rsidRPr="00650B28">
        <w:rPr>
          <w:rFonts w:cs="Calibri"/>
          <w:color w:val="000000"/>
          <w:sz w:val="22"/>
          <w:szCs w:val="22"/>
        </w:rPr>
        <w:t xml:space="preserve"> </w:t>
      </w:r>
      <w:r w:rsidR="00F07086" w:rsidRPr="00650B28">
        <w:rPr>
          <w:rFonts w:cs="Calibri"/>
          <w:color w:val="000000"/>
          <w:sz w:val="22"/>
          <w:szCs w:val="22"/>
        </w:rPr>
        <w:t>21,027</w:t>
      </w:r>
      <w:r w:rsidR="00945989" w:rsidRPr="00650B28">
        <w:rPr>
          <w:rFonts w:cs="Calibri"/>
          <w:color w:val="000000"/>
          <w:sz w:val="22"/>
          <w:szCs w:val="22"/>
        </w:rPr>
        <w:t>,563</w:t>
      </w:r>
      <w:r w:rsidR="00973C5F" w:rsidRPr="00650B28">
        <w:rPr>
          <w:rFonts w:cs="Calibri"/>
          <w:color w:val="000000"/>
          <w:sz w:val="22"/>
          <w:szCs w:val="22"/>
        </w:rPr>
        <w:t xml:space="preserve">. </w:t>
      </w:r>
      <w:r w:rsidRPr="00650B28">
        <w:rPr>
          <w:rFonts w:cs="Calibri"/>
          <w:color w:val="000000"/>
          <w:sz w:val="22"/>
          <w:szCs w:val="22"/>
        </w:rPr>
        <w:t xml:space="preserve">This is financed through a GEF grant of </w:t>
      </w:r>
      <w:r w:rsidR="00822A6B" w:rsidRPr="00650B28">
        <w:rPr>
          <w:rFonts w:cs="Calibri"/>
          <w:color w:val="000000"/>
          <w:sz w:val="22"/>
          <w:szCs w:val="22"/>
        </w:rPr>
        <w:t>US$</w:t>
      </w:r>
      <w:r w:rsidR="00C15E5F" w:rsidRPr="00650B28">
        <w:rPr>
          <w:rFonts w:cs="Calibri"/>
          <w:color w:val="000000"/>
          <w:sz w:val="22"/>
          <w:szCs w:val="22"/>
        </w:rPr>
        <w:t xml:space="preserve"> </w:t>
      </w:r>
      <w:r w:rsidR="00945989" w:rsidRPr="00650B28">
        <w:rPr>
          <w:rFonts w:cs="Calibri"/>
          <w:color w:val="000000"/>
          <w:sz w:val="22"/>
          <w:szCs w:val="22"/>
        </w:rPr>
        <w:t>3,321,563</w:t>
      </w:r>
      <w:r w:rsidR="00C15E5F" w:rsidRPr="00650B28">
        <w:rPr>
          <w:rFonts w:cs="Calibri"/>
          <w:color w:val="000000"/>
          <w:sz w:val="22"/>
          <w:szCs w:val="22"/>
        </w:rPr>
        <w:t>,</w:t>
      </w:r>
      <w:r w:rsidR="00BA7324" w:rsidRPr="00650B28">
        <w:rPr>
          <w:rFonts w:cs="Calibri"/>
          <w:color w:val="000000"/>
          <w:sz w:val="22"/>
          <w:szCs w:val="22"/>
        </w:rPr>
        <w:t xml:space="preserve"> </w:t>
      </w:r>
      <w:r w:rsidRPr="00650B28">
        <w:rPr>
          <w:rFonts w:cs="Calibri"/>
          <w:color w:val="000000"/>
          <w:sz w:val="22"/>
          <w:szCs w:val="22"/>
        </w:rPr>
        <w:t xml:space="preserve">and </w:t>
      </w:r>
      <w:r w:rsidR="00822A6B" w:rsidRPr="00650B28">
        <w:rPr>
          <w:rFonts w:cs="Calibri"/>
          <w:color w:val="000000"/>
          <w:sz w:val="22"/>
          <w:szCs w:val="22"/>
        </w:rPr>
        <w:t>US$</w:t>
      </w:r>
      <w:r w:rsidRPr="00650B28">
        <w:rPr>
          <w:rFonts w:cs="Calibri"/>
          <w:color w:val="000000"/>
          <w:sz w:val="22"/>
          <w:szCs w:val="22"/>
        </w:rPr>
        <w:t xml:space="preserve"> </w:t>
      </w:r>
      <w:r w:rsidR="00945989" w:rsidRPr="00650B28">
        <w:rPr>
          <w:rFonts w:cs="Calibri"/>
          <w:color w:val="000000"/>
          <w:sz w:val="22"/>
          <w:szCs w:val="22"/>
        </w:rPr>
        <w:t>1</w:t>
      </w:r>
      <w:r w:rsidR="001F4B29" w:rsidRPr="00650B28">
        <w:rPr>
          <w:rFonts w:cs="Calibri"/>
          <w:color w:val="000000"/>
          <w:sz w:val="22"/>
          <w:szCs w:val="22"/>
        </w:rPr>
        <w:t>7</w:t>
      </w:r>
      <w:r w:rsidR="00945989" w:rsidRPr="00650B28">
        <w:rPr>
          <w:rFonts w:cs="Calibri"/>
          <w:color w:val="000000"/>
          <w:sz w:val="22"/>
          <w:szCs w:val="22"/>
        </w:rPr>
        <w:t>,</w:t>
      </w:r>
      <w:r w:rsidR="001F4B29" w:rsidRPr="00650B28">
        <w:rPr>
          <w:rFonts w:cs="Calibri"/>
          <w:color w:val="000000"/>
          <w:sz w:val="22"/>
          <w:szCs w:val="22"/>
        </w:rPr>
        <w:t>706</w:t>
      </w:r>
      <w:r w:rsidR="00945989" w:rsidRPr="00650B28">
        <w:rPr>
          <w:rFonts w:cs="Calibri"/>
          <w:color w:val="000000"/>
          <w:sz w:val="22"/>
          <w:szCs w:val="22"/>
        </w:rPr>
        <w:t>,000</w:t>
      </w:r>
      <w:r w:rsidRPr="00650B28">
        <w:rPr>
          <w:rFonts w:cs="Calibri"/>
          <w:color w:val="000000"/>
          <w:sz w:val="22"/>
          <w:szCs w:val="22"/>
        </w:rPr>
        <w:t xml:space="preserve"> in co-financing</w:t>
      </w:r>
      <w:r w:rsidR="00860328" w:rsidRPr="00650B28">
        <w:rPr>
          <w:rFonts w:cs="Calibri"/>
          <w:color w:val="000000"/>
          <w:sz w:val="22"/>
          <w:szCs w:val="22"/>
        </w:rPr>
        <w:t xml:space="preserve"> from project partners</w:t>
      </w:r>
      <w:r w:rsidR="00973C5F" w:rsidRPr="00650B28">
        <w:rPr>
          <w:rFonts w:cs="Calibri"/>
          <w:color w:val="000000"/>
          <w:sz w:val="22"/>
          <w:szCs w:val="22"/>
        </w:rPr>
        <w:t xml:space="preserve">. </w:t>
      </w:r>
      <w:r w:rsidRPr="00650B28">
        <w:rPr>
          <w:rFonts w:cs="Calibri"/>
          <w:color w:val="000000"/>
          <w:sz w:val="22"/>
          <w:szCs w:val="22"/>
        </w:rPr>
        <w:t xml:space="preserve">UNDP, as the GEF Implementing Agency, is responsible for the execution of the GEF resources and the </w:t>
      </w:r>
      <w:r w:rsidRPr="00650B28">
        <w:rPr>
          <w:rFonts w:cs="Calibri"/>
          <w:color w:val="000000"/>
          <w:sz w:val="22"/>
          <w:szCs w:val="22"/>
          <w:lang w:eastAsia="zh-CN"/>
        </w:rPr>
        <w:t>cash co-financing transferred to UNDP bank account only</w:t>
      </w:r>
      <w:r w:rsidR="00F67FBA" w:rsidRPr="00650B28">
        <w:rPr>
          <w:rFonts w:cs="Calibri"/>
          <w:color w:val="000000"/>
          <w:sz w:val="22"/>
          <w:szCs w:val="22"/>
        </w:rPr>
        <w:t xml:space="preserve">. </w:t>
      </w:r>
    </w:p>
    <w:p w14:paraId="24385645" w14:textId="77777777" w:rsidR="003F1173" w:rsidRPr="00650B28" w:rsidRDefault="003F1173" w:rsidP="00F67FBA">
      <w:pPr>
        <w:autoSpaceDE w:val="0"/>
        <w:autoSpaceDN w:val="0"/>
        <w:adjustRightInd w:val="0"/>
        <w:spacing w:after="0"/>
        <w:rPr>
          <w:rFonts w:cs="Calibri"/>
          <w:color w:val="000000"/>
          <w:sz w:val="22"/>
          <w:szCs w:val="22"/>
          <w:u w:val="single"/>
        </w:rPr>
      </w:pPr>
    </w:p>
    <w:p w14:paraId="20525F8C" w14:textId="77777777" w:rsidR="003E3ABA" w:rsidRPr="00650B28" w:rsidRDefault="003E3ABA" w:rsidP="00F67FBA">
      <w:pPr>
        <w:autoSpaceDE w:val="0"/>
        <w:autoSpaceDN w:val="0"/>
        <w:adjustRightInd w:val="0"/>
        <w:spacing w:after="0"/>
        <w:rPr>
          <w:rFonts w:cs="Calibri"/>
          <w:color w:val="000000"/>
          <w:sz w:val="22"/>
          <w:szCs w:val="22"/>
        </w:rPr>
      </w:pPr>
      <w:r w:rsidRPr="00650B28">
        <w:rPr>
          <w:rFonts w:cs="Calibri"/>
          <w:color w:val="000000"/>
          <w:sz w:val="22"/>
          <w:szCs w:val="22"/>
          <w:u w:val="single"/>
        </w:rPr>
        <w:t>Parallel co-financing</w:t>
      </w:r>
      <w:r w:rsidRPr="00650B28">
        <w:rPr>
          <w:rFonts w:cs="Calibri"/>
          <w:color w:val="000000"/>
          <w:sz w:val="22"/>
          <w:szCs w:val="22"/>
        </w:rPr>
        <w:t xml:space="preserve">:  </w:t>
      </w:r>
      <w:r w:rsidR="00CA1DCA" w:rsidRPr="00650B28">
        <w:rPr>
          <w:rFonts w:cs="Calibri"/>
          <w:color w:val="000000"/>
          <w:sz w:val="22"/>
          <w:szCs w:val="22"/>
        </w:rPr>
        <w:t xml:space="preserve">The actual realization of project co-financing will be monitored during the mid-term review and terminal evaluation process and will be reported to the GEF. </w:t>
      </w:r>
      <w:r w:rsidRPr="00650B28">
        <w:rPr>
          <w:rFonts w:cs="Calibri"/>
          <w:color w:val="000000"/>
          <w:sz w:val="22"/>
          <w:szCs w:val="22"/>
        </w:rPr>
        <w:t>The planned parallel co-financing will be used as follows:</w:t>
      </w:r>
    </w:p>
    <w:p w14:paraId="13284678" w14:textId="77777777" w:rsidR="00BA7324" w:rsidRPr="00650B28" w:rsidRDefault="00BA7324" w:rsidP="00F67FBA">
      <w:pPr>
        <w:autoSpaceDE w:val="0"/>
        <w:autoSpaceDN w:val="0"/>
        <w:adjustRightInd w:val="0"/>
        <w:spacing w:after="0"/>
        <w:rPr>
          <w:rFonts w:cs="Calibri"/>
          <w:color w:val="000000"/>
          <w:sz w:val="22"/>
          <w:szCs w:val="22"/>
        </w:rPr>
      </w:pP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987"/>
        <w:gridCol w:w="1260"/>
        <w:gridCol w:w="2384"/>
        <w:gridCol w:w="1682"/>
        <w:gridCol w:w="1716"/>
      </w:tblGrid>
      <w:tr w:rsidR="00F07086" w:rsidRPr="00650B28" w14:paraId="6200A9AA" w14:textId="77777777" w:rsidTr="00BF1352">
        <w:trPr>
          <w:jc w:val="center"/>
        </w:trPr>
        <w:tc>
          <w:tcPr>
            <w:tcW w:w="1349" w:type="dxa"/>
            <w:tcBorders>
              <w:top w:val="single" w:sz="6" w:space="0" w:color="auto"/>
              <w:left w:val="single" w:sz="6" w:space="0" w:color="auto"/>
              <w:bottom w:val="single" w:sz="6" w:space="0" w:color="auto"/>
              <w:right w:val="single" w:sz="6" w:space="0" w:color="auto"/>
            </w:tcBorders>
            <w:shd w:val="clear" w:color="auto" w:fill="CCFFFF"/>
            <w:vAlign w:val="center"/>
          </w:tcPr>
          <w:p w14:paraId="0B241D73" w14:textId="77777777" w:rsidR="00F07086" w:rsidRPr="00650B28" w:rsidRDefault="00F07086" w:rsidP="00F67FBA">
            <w:pPr>
              <w:autoSpaceDE w:val="0"/>
              <w:autoSpaceDN w:val="0"/>
              <w:adjustRightInd w:val="0"/>
              <w:spacing w:after="0"/>
              <w:jc w:val="center"/>
              <w:rPr>
                <w:rFonts w:cs="Calibri"/>
                <w:b/>
                <w:szCs w:val="20"/>
              </w:rPr>
            </w:pPr>
            <w:r w:rsidRPr="00650B28">
              <w:rPr>
                <w:rFonts w:cs="Calibri"/>
                <w:b/>
                <w:szCs w:val="20"/>
              </w:rPr>
              <w:t>Co-financing source</w:t>
            </w:r>
          </w:p>
        </w:tc>
        <w:tc>
          <w:tcPr>
            <w:tcW w:w="987" w:type="dxa"/>
            <w:tcBorders>
              <w:top w:val="single" w:sz="6" w:space="0" w:color="auto"/>
              <w:left w:val="single" w:sz="6" w:space="0" w:color="auto"/>
              <w:bottom w:val="single" w:sz="6" w:space="0" w:color="auto"/>
              <w:right w:val="single" w:sz="6" w:space="0" w:color="auto"/>
            </w:tcBorders>
            <w:shd w:val="clear" w:color="auto" w:fill="CCFFFF"/>
            <w:vAlign w:val="center"/>
          </w:tcPr>
          <w:p w14:paraId="038A6C91" w14:textId="77777777" w:rsidR="00F07086" w:rsidRPr="00650B28" w:rsidRDefault="00F07086" w:rsidP="00F67FBA">
            <w:pPr>
              <w:autoSpaceDE w:val="0"/>
              <w:autoSpaceDN w:val="0"/>
              <w:adjustRightInd w:val="0"/>
              <w:spacing w:after="0"/>
              <w:jc w:val="center"/>
              <w:rPr>
                <w:rFonts w:cs="Calibri"/>
                <w:b/>
                <w:szCs w:val="20"/>
              </w:rPr>
            </w:pPr>
            <w:r w:rsidRPr="00650B28">
              <w:rPr>
                <w:rFonts w:cs="Calibri"/>
                <w:b/>
                <w:szCs w:val="20"/>
              </w:rPr>
              <w:t>Co-financing type</w:t>
            </w:r>
          </w:p>
        </w:tc>
        <w:tc>
          <w:tcPr>
            <w:tcW w:w="1260" w:type="dxa"/>
            <w:tcBorders>
              <w:top w:val="single" w:sz="6" w:space="0" w:color="auto"/>
              <w:left w:val="single" w:sz="6" w:space="0" w:color="auto"/>
              <w:bottom w:val="single" w:sz="6" w:space="0" w:color="auto"/>
              <w:right w:val="single" w:sz="6" w:space="0" w:color="auto"/>
            </w:tcBorders>
            <w:shd w:val="clear" w:color="auto" w:fill="CCFFFF"/>
            <w:vAlign w:val="center"/>
          </w:tcPr>
          <w:p w14:paraId="7073BB75" w14:textId="13ADCC75" w:rsidR="00F07086" w:rsidRPr="00650B28" w:rsidRDefault="00F07086" w:rsidP="00F67FBA">
            <w:pPr>
              <w:autoSpaceDE w:val="0"/>
              <w:autoSpaceDN w:val="0"/>
              <w:adjustRightInd w:val="0"/>
              <w:spacing w:after="0"/>
              <w:jc w:val="left"/>
              <w:rPr>
                <w:rFonts w:cs="Calibri"/>
                <w:b/>
                <w:szCs w:val="20"/>
              </w:rPr>
            </w:pPr>
            <w:r w:rsidRPr="00650B28">
              <w:rPr>
                <w:rFonts w:cs="Calibri"/>
                <w:b/>
                <w:szCs w:val="20"/>
              </w:rPr>
              <w:t>Co-financing amount (</w:t>
            </w:r>
            <w:r w:rsidR="00822A6B" w:rsidRPr="00650B28">
              <w:rPr>
                <w:rFonts w:cs="Calibri"/>
                <w:b/>
                <w:szCs w:val="20"/>
              </w:rPr>
              <w:t>US$</w:t>
            </w:r>
            <w:r w:rsidRPr="00650B28">
              <w:rPr>
                <w:rFonts w:cs="Calibri"/>
                <w:b/>
                <w:szCs w:val="20"/>
              </w:rPr>
              <w:t>)</w:t>
            </w:r>
          </w:p>
        </w:tc>
        <w:tc>
          <w:tcPr>
            <w:tcW w:w="2384" w:type="dxa"/>
            <w:tcBorders>
              <w:top w:val="single" w:sz="6" w:space="0" w:color="auto"/>
              <w:left w:val="single" w:sz="6" w:space="0" w:color="auto"/>
              <w:bottom w:val="single" w:sz="6" w:space="0" w:color="auto"/>
              <w:right w:val="single" w:sz="6" w:space="0" w:color="auto"/>
            </w:tcBorders>
            <w:shd w:val="clear" w:color="auto" w:fill="CCFFFF"/>
            <w:vAlign w:val="center"/>
          </w:tcPr>
          <w:p w14:paraId="22EB6DF8" w14:textId="77777777" w:rsidR="00F07086" w:rsidRPr="00650B28" w:rsidRDefault="00F07086" w:rsidP="00F67FBA">
            <w:pPr>
              <w:autoSpaceDE w:val="0"/>
              <w:autoSpaceDN w:val="0"/>
              <w:adjustRightInd w:val="0"/>
              <w:spacing w:after="0"/>
              <w:jc w:val="center"/>
              <w:rPr>
                <w:rFonts w:cs="Calibri"/>
                <w:b/>
                <w:szCs w:val="20"/>
              </w:rPr>
            </w:pPr>
            <w:r w:rsidRPr="00650B28">
              <w:rPr>
                <w:rFonts w:cs="Calibri"/>
                <w:b/>
                <w:szCs w:val="20"/>
              </w:rPr>
              <w:t>Planned Activities/Outputs</w:t>
            </w:r>
          </w:p>
        </w:tc>
        <w:tc>
          <w:tcPr>
            <w:tcW w:w="1682" w:type="dxa"/>
            <w:tcBorders>
              <w:top w:val="single" w:sz="6" w:space="0" w:color="auto"/>
              <w:left w:val="single" w:sz="6" w:space="0" w:color="auto"/>
              <w:bottom w:val="single" w:sz="6" w:space="0" w:color="auto"/>
              <w:right w:val="single" w:sz="6" w:space="0" w:color="auto"/>
            </w:tcBorders>
            <w:shd w:val="clear" w:color="auto" w:fill="CCFFFF"/>
            <w:vAlign w:val="center"/>
          </w:tcPr>
          <w:p w14:paraId="3CE67D50" w14:textId="77777777" w:rsidR="00F07086" w:rsidRPr="00650B28" w:rsidRDefault="00F07086" w:rsidP="00F67FBA">
            <w:pPr>
              <w:autoSpaceDE w:val="0"/>
              <w:autoSpaceDN w:val="0"/>
              <w:adjustRightInd w:val="0"/>
              <w:spacing w:after="0"/>
              <w:jc w:val="center"/>
              <w:rPr>
                <w:rFonts w:cs="Calibri"/>
                <w:b/>
                <w:szCs w:val="20"/>
              </w:rPr>
            </w:pPr>
            <w:r w:rsidRPr="00650B28">
              <w:rPr>
                <w:rFonts w:cs="Calibri"/>
                <w:b/>
                <w:szCs w:val="20"/>
              </w:rPr>
              <w:t>Risks</w:t>
            </w:r>
          </w:p>
        </w:tc>
        <w:tc>
          <w:tcPr>
            <w:tcW w:w="1716" w:type="dxa"/>
            <w:tcBorders>
              <w:top w:val="single" w:sz="6" w:space="0" w:color="auto"/>
              <w:left w:val="single" w:sz="6" w:space="0" w:color="auto"/>
              <w:bottom w:val="single" w:sz="6" w:space="0" w:color="auto"/>
              <w:right w:val="single" w:sz="6" w:space="0" w:color="auto"/>
            </w:tcBorders>
            <w:shd w:val="clear" w:color="auto" w:fill="CCFFFF"/>
            <w:vAlign w:val="center"/>
          </w:tcPr>
          <w:p w14:paraId="71624512" w14:textId="77777777" w:rsidR="00F07086" w:rsidRPr="00650B28" w:rsidRDefault="00F07086" w:rsidP="00F67FBA">
            <w:pPr>
              <w:autoSpaceDE w:val="0"/>
              <w:autoSpaceDN w:val="0"/>
              <w:adjustRightInd w:val="0"/>
              <w:spacing w:after="0"/>
              <w:jc w:val="center"/>
              <w:rPr>
                <w:rFonts w:cs="Calibri"/>
                <w:b/>
                <w:szCs w:val="20"/>
              </w:rPr>
            </w:pPr>
            <w:r w:rsidRPr="00650B28">
              <w:rPr>
                <w:rFonts w:cs="Calibri"/>
                <w:b/>
                <w:szCs w:val="20"/>
              </w:rPr>
              <w:t>Risk Mitigation Measures</w:t>
            </w:r>
          </w:p>
        </w:tc>
      </w:tr>
      <w:tr w:rsidR="00F07086" w:rsidRPr="00650B28" w14:paraId="5F2D8CE8" w14:textId="77777777" w:rsidTr="00BF1352">
        <w:trPr>
          <w:jc w:val="center"/>
        </w:trPr>
        <w:tc>
          <w:tcPr>
            <w:tcW w:w="1349" w:type="dxa"/>
            <w:vMerge w:val="restart"/>
            <w:shd w:val="clear" w:color="auto" w:fill="auto"/>
            <w:vAlign w:val="center"/>
          </w:tcPr>
          <w:p w14:paraId="4E79CEC6"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GoN</w:t>
            </w:r>
          </w:p>
        </w:tc>
        <w:tc>
          <w:tcPr>
            <w:tcW w:w="987" w:type="dxa"/>
            <w:shd w:val="clear" w:color="auto" w:fill="auto"/>
            <w:vAlign w:val="center"/>
          </w:tcPr>
          <w:p w14:paraId="31FE70F9" w14:textId="7C75CE28"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0940E1A5"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3,500,000</w:t>
            </w:r>
          </w:p>
        </w:tc>
        <w:tc>
          <w:tcPr>
            <w:tcW w:w="2384" w:type="dxa"/>
            <w:shd w:val="clear" w:color="auto" w:fill="auto"/>
            <w:vAlign w:val="center"/>
          </w:tcPr>
          <w:p w14:paraId="191D1A9C"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Fale Fono:</w:t>
            </w:r>
            <w:r w:rsidRPr="00650B28">
              <w:rPr>
                <w:rFonts w:cs="Calibri"/>
                <w:szCs w:val="20"/>
              </w:rPr>
              <w:t xml:space="preserve"> Planned design, engineering and construction of the new Parliament Building </w:t>
            </w:r>
          </w:p>
        </w:tc>
        <w:tc>
          <w:tcPr>
            <w:tcW w:w="1682" w:type="dxa"/>
            <w:shd w:val="clear" w:color="auto" w:fill="auto"/>
            <w:vAlign w:val="center"/>
          </w:tcPr>
          <w:p w14:paraId="0C9297D6"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szCs w:val="20"/>
              </w:rPr>
              <w:t xml:space="preserve">Project may not proceed or get delayed because of lack of budget, land acquisition problems or change in priorities </w:t>
            </w:r>
          </w:p>
        </w:tc>
        <w:tc>
          <w:tcPr>
            <w:tcW w:w="1716" w:type="dxa"/>
            <w:shd w:val="clear" w:color="auto" w:fill="auto"/>
            <w:vAlign w:val="center"/>
          </w:tcPr>
          <w:p w14:paraId="6ED792F4" w14:textId="77777777" w:rsidR="00F07086" w:rsidRPr="00650B28" w:rsidRDefault="00F07086" w:rsidP="00F67FBA">
            <w:pPr>
              <w:spacing w:after="0"/>
              <w:jc w:val="left"/>
              <w:rPr>
                <w:rFonts w:cs="Calibri"/>
                <w:szCs w:val="20"/>
              </w:rPr>
            </w:pPr>
            <w:r w:rsidRPr="00650B28">
              <w:rPr>
                <w:rFonts w:cs="Calibri"/>
                <w:szCs w:val="20"/>
              </w:rPr>
              <w:t xml:space="preserve">Facilitate through government procurement system and government acquisition procedures as national priority </w:t>
            </w:r>
          </w:p>
        </w:tc>
      </w:tr>
      <w:tr w:rsidR="00F07086" w:rsidRPr="00650B28" w14:paraId="3127A595" w14:textId="77777777" w:rsidTr="00BF1352">
        <w:trPr>
          <w:jc w:val="center"/>
        </w:trPr>
        <w:tc>
          <w:tcPr>
            <w:tcW w:w="1349" w:type="dxa"/>
            <w:vMerge/>
            <w:shd w:val="clear" w:color="auto" w:fill="auto"/>
            <w:vAlign w:val="center"/>
          </w:tcPr>
          <w:p w14:paraId="71837A44"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5BF688AC" w14:textId="2504D14E"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1BE625FF"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40,000</w:t>
            </w:r>
          </w:p>
        </w:tc>
        <w:tc>
          <w:tcPr>
            <w:tcW w:w="2384" w:type="dxa"/>
            <w:shd w:val="clear" w:color="auto" w:fill="auto"/>
            <w:vAlign w:val="center"/>
          </w:tcPr>
          <w:p w14:paraId="674C769C"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b/>
                <w:i/>
                <w:szCs w:val="20"/>
              </w:rPr>
              <w:t>Low Carbon Fund:</w:t>
            </w:r>
            <w:r w:rsidRPr="00650B28">
              <w:rPr>
                <w:rFonts w:cs="Calibri"/>
                <w:szCs w:val="20"/>
              </w:rPr>
              <w:t xml:space="preserve"> Existing financial scheme to financially support the purchase of energy efficient appliances (washing machines and fridges) by households</w:t>
            </w:r>
          </w:p>
        </w:tc>
        <w:tc>
          <w:tcPr>
            <w:tcW w:w="1682" w:type="dxa"/>
            <w:shd w:val="clear" w:color="auto" w:fill="auto"/>
            <w:vAlign w:val="center"/>
          </w:tcPr>
          <w:p w14:paraId="7B6F29BE"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The scheme will not be completed because energy and cost savings are not clearly quantified to the general public</w:t>
            </w:r>
          </w:p>
        </w:tc>
        <w:tc>
          <w:tcPr>
            <w:tcW w:w="1716" w:type="dxa"/>
            <w:shd w:val="clear" w:color="auto" w:fill="auto"/>
            <w:vAlign w:val="center"/>
          </w:tcPr>
          <w:p w14:paraId="72A14D84"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Informative campaign to show the energy and cost advantages of RE/EE technologies is readily organized as part of AREAN</w:t>
            </w:r>
          </w:p>
        </w:tc>
      </w:tr>
      <w:tr w:rsidR="00F07086" w:rsidRPr="00650B28" w14:paraId="375A8A4A" w14:textId="77777777" w:rsidTr="00BF1352">
        <w:trPr>
          <w:jc w:val="center"/>
        </w:trPr>
        <w:tc>
          <w:tcPr>
            <w:tcW w:w="1349" w:type="dxa"/>
            <w:vMerge/>
            <w:shd w:val="clear" w:color="auto" w:fill="auto"/>
            <w:vAlign w:val="center"/>
          </w:tcPr>
          <w:p w14:paraId="59081CDE"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27486563" w14:textId="24ABB53D" w:rsidR="00F07086" w:rsidRPr="00650B28" w:rsidRDefault="000D1BC7" w:rsidP="00F67FBA">
            <w:pPr>
              <w:autoSpaceDE w:val="0"/>
              <w:autoSpaceDN w:val="0"/>
              <w:adjustRightInd w:val="0"/>
              <w:spacing w:after="0"/>
              <w:jc w:val="left"/>
              <w:rPr>
                <w:rFonts w:cs="Calibri"/>
                <w:szCs w:val="20"/>
              </w:rPr>
            </w:pPr>
            <w:r w:rsidRPr="00650B28">
              <w:rPr>
                <w:rFonts w:cs="Calibri"/>
                <w:szCs w:val="20"/>
              </w:rPr>
              <w:t>Grant</w:t>
            </w:r>
          </w:p>
        </w:tc>
        <w:tc>
          <w:tcPr>
            <w:tcW w:w="1260" w:type="dxa"/>
            <w:shd w:val="clear" w:color="auto" w:fill="auto"/>
            <w:vAlign w:val="center"/>
          </w:tcPr>
          <w:p w14:paraId="1F6660A8"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1,400,000</w:t>
            </w:r>
          </w:p>
        </w:tc>
        <w:tc>
          <w:tcPr>
            <w:tcW w:w="2384" w:type="dxa"/>
            <w:shd w:val="clear" w:color="auto" w:fill="auto"/>
            <w:vAlign w:val="center"/>
          </w:tcPr>
          <w:p w14:paraId="3596D0C4"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Energy Facility Asset Maintenance:</w:t>
            </w:r>
            <w:r w:rsidRPr="00650B28">
              <w:rPr>
                <w:rFonts w:cs="Calibri"/>
                <w:szCs w:val="20"/>
              </w:rPr>
              <w:t xml:space="preserve"> NPC annual support towards technical support, staff and data management of the production information’s and RE</w:t>
            </w:r>
          </w:p>
        </w:tc>
        <w:tc>
          <w:tcPr>
            <w:tcW w:w="1682" w:type="dxa"/>
            <w:shd w:val="clear" w:color="auto" w:fill="auto"/>
            <w:vAlign w:val="center"/>
          </w:tcPr>
          <w:p w14:paraId="75D3D0D5" w14:textId="77777777" w:rsidR="00F07086" w:rsidRPr="00650B28" w:rsidRDefault="00F07086" w:rsidP="00F67FBA">
            <w:pPr>
              <w:autoSpaceDE w:val="0"/>
              <w:autoSpaceDN w:val="0"/>
              <w:adjustRightInd w:val="0"/>
              <w:spacing w:after="0"/>
              <w:jc w:val="left"/>
              <w:rPr>
                <w:rFonts w:cs="Calibri"/>
                <w:szCs w:val="20"/>
              </w:rPr>
            </w:pPr>
            <w:r w:rsidRPr="00650B28">
              <w:rPr>
                <w:rFonts w:cs="Calibri"/>
                <w:szCs w:val="20"/>
              </w:rPr>
              <w:t>Change of priorities in direction and assignment of personnel</w:t>
            </w:r>
          </w:p>
        </w:tc>
        <w:tc>
          <w:tcPr>
            <w:tcW w:w="1716" w:type="dxa"/>
            <w:shd w:val="clear" w:color="auto" w:fill="auto"/>
            <w:vAlign w:val="center"/>
          </w:tcPr>
          <w:p w14:paraId="59FF6F38" w14:textId="77777777" w:rsidR="00F07086" w:rsidRPr="00650B28" w:rsidRDefault="00F07086" w:rsidP="00F67FBA">
            <w:pPr>
              <w:spacing w:after="0"/>
              <w:jc w:val="left"/>
              <w:rPr>
                <w:rFonts w:cs="Calibri"/>
                <w:szCs w:val="20"/>
              </w:rPr>
            </w:pPr>
            <w:r w:rsidRPr="00650B28">
              <w:rPr>
                <w:rFonts w:cs="Calibri"/>
                <w:szCs w:val="20"/>
              </w:rPr>
              <w:t>Include in regular official programming and budgeting and provide for transitions in case of personnel movements</w:t>
            </w:r>
          </w:p>
        </w:tc>
      </w:tr>
      <w:tr w:rsidR="00F07086" w:rsidRPr="00650B28" w14:paraId="7C097255" w14:textId="77777777" w:rsidTr="00BF1352">
        <w:trPr>
          <w:jc w:val="center"/>
        </w:trPr>
        <w:tc>
          <w:tcPr>
            <w:tcW w:w="1349" w:type="dxa"/>
            <w:vMerge/>
            <w:shd w:val="clear" w:color="auto" w:fill="auto"/>
            <w:vAlign w:val="center"/>
          </w:tcPr>
          <w:p w14:paraId="277815A5"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44E32FD6" w14:textId="4D2AF776" w:rsidR="00F07086" w:rsidRPr="00650B28" w:rsidRDefault="000D1BC7" w:rsidP="00F67FBA">
            <w:pPr>
              <w:autoSpaceDE w:val="0"/>
              <w:autoSpaceDN w:val="0"/>
              <w:adjustRightInd w:val="0"/>
              <w:spacing w:after="0"/>
              <w:jc w:val="left"/>
              <w:rPr>
                <w:rFonts w:cs="Calibri"/>
                <w:szCs w:val="20"/>
              </w:rPr>
            </w:pPr>
            <w:r w:rsidRPr="00650B28">
              <w:rPr>
                <w:rFonts w:cs="Calibri"/>
                <w:szCs w:val="20"/>
              </w:rPr>
              <w:t>Grant</w:t>
            </w:r>
          </w:p>
        </w:tc>
        <w:tc>
          <w:tcPr>
            <w:tcW w:w="1260" w:type="dxa"/>
            <w:shd w:val="clear" w:color="auto" w:fill="auto"/>
            <w:vAlign w:val="center"/>
          </w:tcPr>
          <w:p w14:paraId="5AAEF6DD"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3,000,000</w:t>
            </w:r>
          </w:p>
        </w:tc>
        <w:tc>
          <w:tcPr>
            <w:tcW w:w="2384" w:type="dxa"/>
            <w:shd w:val="clear" w:color="auto" w:fill="auto"/>
            <w:vAlign w:val="center"/>
          </w:tcPr>
          <w:p w14:paraId="05415920" w14:textId="77777777" w:rsidR="00F07086" w:rsidRPr="00650B28" w:rsidRDefault="00624A7C" w:rsidP="00F67FBA">
            <w:pPr>
              <w:autoSpaceDE w:val="0"/>
              <w:autoSpaceDN w:val="0"/>
              <w:adjustRightInd w:val="0"/>
              <w:spacing w:after="0"/>
              <w:jc w:val="left"/>
              <w:rPr>
                <w:rFonts w:cs="Calibri"/>
                <w:szCs w:val="20"/>
              </w:rPr>
            </w:pPr>
            <w:r w:rsidRPr="00650B28">
              <w:rPr>
                <w:rFonts w:cs="Calibri"/>
                <w:b/>
                <w:i/>
                <w:szCs w:val="20"/>
              </w:rPr>
              <w:t xml:space="preserve">Joint </w:t>
            </w:r>
            <w:r w:rsidR="00F07086" w:rsidRPr="00650B28">
              <w:rPr>
                <w:rFonts w:cs="Calibri"/>
                <w:b/>
                <w:i/>
                <w:szCs w:val="20"/>
              </w:rPr>
              <w:t>National Adaptation Plan</w:t>
            </w:r>
            <w:r w:rsidRPr="00650B28">
              <w:rPr>
                <w:rFonts w:cs="Calibri"/>
                <w:b/>
                <w:i/>
                <w:szCs w:val="20"/>
              </w:rPr>
              <w:t>:</w:t>
            </w:r>
            <w:r w:rsidRPr="00650B28">
              <w:rPr>
                <w:rFonts w:cs="Calibri"/>
                <w:szCs w:val="20"/>
              </w:rPr>
              <w:t xml:space="preserve"> This plan is to assist the GoN in reducing its vulnerability to</w:t>
            </w:r>
            <w:r w:rsidR="00826908" w:rsidRPr="00650B28">
              <w:rPr>
                <w:rFonts w:cs="Calibri"/>
                <w:szCs w:val="20"/>
              </w:rPr>
              <w:t xml:space="preserve"> </w:t>
            </w:r>
            <w:r w:rsidRPr="00650B28">
              <w:rPr>
                <w:rFonts w:cs="Calibri"/>
                <w:szCs w:val="20"/>
              </w:rPr>
              <w:t xml:space="preserve">climate driven </w:t>
            </w:r>
            <w:r w:rsidR="00826908" w:rsidRPr="00650B28">
              <w:rPr>
                <w:rFonts w:cs="Calibri"/>
                <w:szCs w:val="20"/>
              </w:rPr>
              <w:t xml:space="preserve">extreme </w:t>
            </w:r>
            <w:r w:rsidRPr="00650B28">
              <w:rPr>
                <w:rFonts w:cs="Calibri"/>
                <w:szCs w:val="20"/>
              </w:rPr>
              <w:t>event</w:t>
            </w:r>
            <w:r w:rsidR="00826908" w:rsidRPr="00650B28">
              <w:rPr>
                <w:rFonts w:cs="Calibri"/>
                <w:szCs w:val="20"/>
              </w:rPr>
              <w:t>s</w:t>
            </w:r>
            <w:r w:rsidRPr="00650B28">
              <w:rPr>
                <w:rFonts w:cs="Calibri"/>
                <w:szCs w:val="20"/>
              </w:rPr>
              <w:t xml:space="preserve">. </w:t>
            </w:r>
            <w:r w:rsidR="00826908" w:rsidRPr="00650B28">
              <w:rPr>
                <w:rFonts w:cs="Calibri"/>
                <w:szCs w:val="20"/>
              </w:rPr>
              <w:t>The plan also includes activities to strengthen RE technologies, improve EE and energy security.</w:t>
            </w:r>
          </w:p>
        </w:tc>
        <w:tc>
          <w:tcPr>
            <w:tcW w:w="1682" w:type="dxa"/>
            <w:shd w:val="clear" w:color="auto" w:fill="auto"/>
            <w:vAlign w:val="center"/>
          </w:tcPr>
          <w:p w14:paraId="3704D620" w14:textId="77777777" w:rsidR="00F07086" w:rsidRPr="00650B28" w:rsidRDefault="00826908" w:rsidP="00F67FBA">
            <w:pPr>
              <w:autoSpaceDE w:val="0"/>
              <w:autoSpaceDN w:val="0"/>
              <w:adjustRightInd w:val="0"/>
              <w:spacing w:after="0"/>
              <w:jc w:val="left"/>
              <w:rPr>
                <w:rFonts w:cs="Calibri"/>
                <w:szCs w:val="20"/>
              </w:rPr>
            </w:pPr>
            <w:r w:rsidRPr="00650B28">
              <w:rPr>
                <w:rFonts w:cs="Calibri"/>
                <w:szCs w:val="20"/>
              </w:rPr>
              <w:t>Project may not proceed or get delayed because of lack of budget or change in priorities</w:t>
            </w:r>
          </w:p>
        </w:tc>
        <w:tc>
          <w:tcPr>
            <w:tcW w:w="1716" w:type="dxa"/>
            <w:shd w:val="clear" w:color="auto" w:fill="auto"/>
            <w:vAlign w:val="center"/>
          </w:tcPr>
          <w:p w14:paraId="4F9757A0" w14:textId="77777777" w:rsidR="00F07086" w:rsidRPr="00650B28" w:rsidRDefault="00826908" w:rsidP="00F67FBA">
            <w:pPr>
              <w:spacing w:after="0"/>
              <w:jc w:val="left"/>
              <w:rPr>
                <w:rFonts w:cs="Calibri"/>
                <w:szCs w:val="20"/>
              </w:rPr>
            </w:pPr>
            <w:r w:rsidRPr="00650B28">
              <w:rPr>
                <w:rFonts w:cs="Calibri"/>
                <w:szCs w:val="20"/>
              </w:rPr>
              <w:t>Facilitate through government procurement system as national priority</w:t>
            </w:r>
          </w:p>
        </w:tc>
      </w:tr>
      <w:tr w:rsidR="00F07086" w:rsidRPr="00650B28" w14:paraId="749C2930" w14:textId="77777777" w:rsidTr="00BF1352">
        <w:trPr>
          <w:jc w:val="center"/>
        </w:trPr>
        <w:tc>
          <w:tcPr>
            <w:tcW w:w="1349" w:type="dxa"/>
            <w:vMerge/>
            <w:shd w:val="clear" w:color="auto" w:fill="auto"/>
            <w:vAlign w:val="center"/>
          </w:tcPr>
          <w:p w14:paraId="11742596"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2FD2A4F7" w14:textId="14DCB00F"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3F0F576B"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140,000</w:t>
            </w:r>
          </w:p>
        </w:tc>
        <w:tc>
          <w:tcPr>
            <w:tcW w:w="2384" w:type="dxa"/>
            <w:shd w:val="clear" w:color="auto" w:fill="auto"/>
            <w:vAlign w:val="center"/>
          </w:tcPr>
          <w:p w14:paraId="4A998CD8" w14:textId="77777777" w:rsidR="00F07086" w:rsidRPr="00650B28" w:rsidRDefault="00F07086" w:rsidP="00F67FBA">
            <w:pPr>
              <w:autoSpaceDE w:val="0"/>
              <w:autoSpaceDN w:val="0"/>
              <w:adjustRightInd w:val="0"/>
              <w:spacing w:after="0"/>
              <w:jc w:val="left"/>
              <w:rPr>
                <w:rFonts w:cs="Calibri"/>
                <w:b/>
                <w:i/>
                <w:szCs w:val="20"/>
              </w:rPr>
            </w:pPr>
            <w:r w:rsidRPr="00650B28">
              <w:rPr>
                <w:rFonts w:cs="Calibri"/>
                <w:b/>
                <w:i/>
                <w:szCs w:val="20"/>
              </w:rPr>
              <w:t>GoN purchase of EVs</w:t>
            </w:r>
          </w:p>
        </w:tc>
        <w:tc>
          <w:tcPr>
            <w:tcW w:w="1682" w:type="dxa"/>
            <w:shd w:val="clear" w:color="auto" w:fill="auto"/>
            <w:vAlign w:val="center"/>
          </w:tcPr>
          <w:p w14:paraId="7FBD26A9"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szCs w:val="20"/>
              </w:rPr>
              <w:t xml:space="preserve">Project may not proceed or get delayed because of lack of budget or change in priorities </w:t>
            </w:r>
          </w:p>
        </w:tc>
        <w:tc>
          <w:tcPr>
            <w:tcW w:w="1716" w:type="dxa"/>
            <w:shd w:val="clear" w:color="auto" w:fill="auto"/>
            <w:vAlign w:val="center"/>
          </w:tcPr>
          <w:p w14:paraId="16812CB0" w14:textId="77777777" w:rsidR="00F07086" w:rsidRPr="00650B28" w:rsidRDefault="00F07086" w:rsidP="00F67FBA">
            <w:pPr>
              <w:spacing w:after="0"/>
              <w:jc w:val="left"/>
              <w:rPr>
                <w:rFonts w:cs="Calibri"/>
                <w:szCs w:val="20"/>
              </w:rPr>
            </w:pPr>
            <w:r w:rsidRPr="00650B28">
              <w:rPr>
                <w:rFonts w:cs="Calibri"/>
                <w:szCs w:val="20"/>
              </w:rPr>
              <w:t xml:space="preserve">Facilitate through government procurement system as national priority </w:t>
            </w:r>
          </w:p>
        </w:tc>
      </w:tr>
      <w:tr w:rsidR="00F07086" w:rsidRPr="00650B28" w14:paraId="305C0A76" w14:textId="77777777" w:rsidTr="00BF1352">
        <w:trPr>
          <w:jc w:val="center"/>
        </w:trPr>
        <w:tc>
          <w:tcPr>
            <w:tcW w:w="1349" w:type="dxa"/>
            <w:vMerge/>
            <w:shd w:val="clear" w:color="auto" w:fill="auto"/>
            <w:vAlign w:val="center"/>
          </w:tcPr>
          <w:p w14:paraId="25E4FAB2"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5C7233A3"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In-Kind</w:t>
            </w:r>
          </w:p>
        </w:tc>
        <w:tc>
          <w:tcPr>
            <w:tcW w:w="1260" w:type="dxa"/>
            <w:shd w:val="clear" w:color="auto" w:fill="auto"/>
            <w:vAlign w:val="center"/>
          </w:tcPr>
          <w:p w14:paraId="2433DE2A"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490,000</w:t>
            </w:r>
          </w:p>
        </w:tc>
        <w:tc>
          <w:tcPr>
            <w:tcW w:w="2384" w:type="dxa"/>
            <w:shd w:val="clear" w:color="auto" w:fill="auto"/>
            <w:vAlign w:val="center"/>
          </w:tcPr>
          <w:p w14:paraId="74DEC4F3" w14:textId="77777777" w:rsidR="00F07086" w:rsidRPr="00650B28" w:rsidRDefault="00F07086" w:rsidP="00F67FBA">
            <w:pPr>
              <w:autoSpaceDE w:val="0"/>
              <w:autoSpaceDN w:val="0"/>
              <w:adjustRightInd w:val="0"/>
              <w:spacing w:after="0"/>
              <w:jc w:val="left"/>
              <w:rPr>
                <w:rFonts w:cs="Calibri"/>
                <w:b/>
                <w:i/>
                <w:szCs w:val="20"/>
              </w:rPr>
            </w:pPr>
            <w:r w:rsidRPr="00650B28">
              <w:rPr>
                <w:rFonts w:cs="Calibri"/>
                <w:b/>
                <w:i/>
                <w:szCs w:val="20"/>
              </w:rPr>
              <w:t>Niue National Strategic Plan (NNSP) Implementation:</w:t>
            </w:r>
            <w:r w:rsidRPr="00650B28">
              <w:rPr>
                <w:rFonts w:cs="Calibri"/>
                <w:szCs w:val="20"/>
              </w:rPr>
              <w:t xml:space="preserve"> Annual strategic development planning for the implementation of specific policy research studies and capacity development </w:t>
            </w:r>
          </w:p>
        </w:tc>
        <w:tc>
          <w:tcPr>
            <w:tcW w:w="1682" w:type="dxa"/>
            <w:shd w:val="clear" w:color="auto" w:fill="auto"/>
            <w:vAlign w:val="center"/>
          </w:tcPr>
          <w:p w14:paraId="21369A5C" w14:textId="77777777" w:rsidR="00F07086" w:rsidRPr="00650B28" w:rsidRDefault="00F07086" w:rsidP="00F67FBA">
            <w:pPr>
              <w:autoSpaceDE w:val="0"/>
              <w:autoSpaceDN w:val="0"/>
              <w:adjustRightInd w:val="0"/>
              <w:spacing w:after="0"/>
              <w:jc w:val="left"/>
              <w:rPr>
                <w:rFonts w:cs="Calibri"/>
                <w:szCs w:val="20"/>
              </w:rPr>
            </w:pPr>
            <w:r w:rsidRPr="00650B28">
              <w:rPr>
                <w:rFonts w:cs="Calibri"/>
                <w:szCs w:val="20"/>
              </w:rPr>
              <w:t xml:space="preserve">Project may not proceed or get delayed because of lack of budget or change in priorities </w:t>
            </w:r>
          </w:p>
        </w:tc>
        <w:tc>
          <w:tcPr>
            <w:tcW w:w="1716" w:type="dxa"/>
            <w:shd w:val="clear" w:color="auto" w:fill="auto"/>
            <w:vAlign w:val="center"/>
          </w:tcPr>
          <w:p w14:paraId="46CC8D78" w14:textId="77777777" w:rsidR="00F07086" w:rsidRPr="00650B28" w:rsidRDefault="00F07086" w:rsidP="00F67FBA">
            <w:pPr>
              <w:spacing w:after="0"/>
              <w:jc w:val="left"/>
              <w:rPr>
                <w:rFonts w:cs="Calibri"/>
                <w:szCs w:val="20"/>
              </w:rPr>
            </w:pPr>
            <w:r w:rsidRPr="00650B28">
              <w:rPr>
                <w:rFonts w:cs="Calibri"/>
                <w:szCs w:val="20"/>
              </w:rPr>
              <w:t xml:space="preserve">Facilitate through government procurement system as national priority </w:t>
            </w:r>
          </w:p>
        </w:tc>
      </w:tr>
      <w:tr w:rsidR="00F07086" w:rsidRPr="00650B28" w14:paraId="2E32D097" w14:textId="77777777" w:rsidTr="00BF1352">
        <w:trPr>
          <w:jc w:val="center"/>
        </w:trPr>
        <w:tc>
          <w:tcPr>
            <w:tcW w:w="1349" w:type="dxa"/>
            <w:vMerge/>
            <w:shd w:val="clear" w:color="auto" w:fill="auto"/>
            <w:vAlign w:val="center"/>
          </w:tcPr>
          <w:p w14:paraId="560A30D9"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6000E8D2"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In-Kind</w:t>
            </w:r>
          </w:p>
        </w:tc>
        <w:tc>
          <w:tcPr>
            <w:tcW w:w="1260" w:type="dxa"/>
            <w:shd w:val="clear" w:color="auto" w:fill="auto"/>
            <w:vAlign w:val="center"/>
          </w:tcPr>
          <w:p w14:paraId="1DF0A106"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105,000</w:t>
            </w:r>
          </w:p>
        </w:tc>
        <w:tc>
          <w:tcPr>
            <w:tcW w:w="2384" w:type="dxa"/>
            <w:shd w:val="clear" w:color="auto" w:fill="auto"/>
            <w:vAlign w:val="center"/>
          </w:tcPr>
          <w:p w14:paraId="335E29C3"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 xml:space="preserve">Assets Maintenance: </w:t>
            </w:r>
            <w:r w:rsidRPr="00650B28">
              <w:rPr>
                <w:rFonts w:cs="Calibri"/>
                <w:szCs w:val="20"/>
              </w:rPr>
              <w:t xml:space="preserve">annual budget destined to NPC for the maintenance of the power generation equipment and the electric grid </w:t>
            </w:r>
          </w:p>
        </w:tc>
        <w:tc>
          <w:tcPr>
            <w:tcW w:w="1682" w:type="dxa"/>
            <w:shd w:val="clear" w:color="auto" w:fill="auto"/>
            <w:vAlign w:val="center"/>
          </w:tcPr>
          <w:p w14:paraId="3E74FBBA" w14:textId="77777777" w:rsidR="00F07086" w:rsidRPr="00650B28" w:rsidRDefault="00F07086" w:rsidP="00F67FBA">
            <w:pPr>
              <w:autoSpaceDE w:val="0"/>
              <w:autoSpaceDN w:val="0"/>
              <w:adjustRightInd w:val="0"/>
              <w:spacing w:after="0"/>
              <w:jc w:val="left"/>
              <w:rPr>
                <w:rFonts w:cs="Calibri"/>
                <w:szCs w:val="20"/>
              </w:rPr>
            </w:pPr>
            <w:r w:rsidRPr="00650B28">
              <w:rPr>
                <w:rFonts w:cs="Calibri"/>
                <w:szCs w:val="20"/>
              </w:rPr>
              <w:t>Government diverts funds to other uses</w:t>
            </w:r>
          </w:p>
        </w:tc>
        <w:tc>
          <w:tcPr>
            <w:tcW w:w="1716" w:type="dxa"/>
            <w:shd w:val="clear" w:color="auto" w:fill="auto"/>
            <w:vAlign w:val="center"/>
          </w:tcPr>
          <w:p w14:paraId="28E9D8E7" w14:textId="77777777" w:rsidR="00F07086" w:rsidRPr="00650B28" w:rsidRDefault="00F07086" w:rsidP="00F67FBA">
            <w:pPr>
              <w:spacing w:after="0"/>
              <w:jc w:val="left"/>
              <w:rPr>
                <w:rFonts w:cs="Calibri"/>
                <w:szCs w:val="20"/>
              </w:rPr>
            </w:pPr>
            <w:r w:rsidRPr="00650B28">
              <w:rPr>
                <w:rFonts w:cs="Calibri"/>
                <w:szCs w:val="20"/>
              </w:rPr>
              <w:t>Facilitate through government procurement system as national priority</w:t>
            </w:r>
          </w:p>
        </w:tc>
      </w:tr>
      <w:tr w:rsidR="00F07086" w:rsidRPr="00650B28" w14:paraId="5C428DAD" w14:textId="77777777" w:rsidTr="00BF1352">
        <w:trPr>
          <w:jc w:val="center"/>
        </w:trPr>
        <w:tc>
          <w:tcPr>
            <w:tcW w:w="1349" w:type="dxa"/>
            <w:vMerge/>
            <w:shd w:val="clear" w:color="auto" w:fill="auto"/>
            <w:vAlign w:val="center"/>
          </w:tcPr>
          <w:p w14:paraId="6E78ECF2"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3026F3AE"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In-Kind</w:t>
            </w:r>
          </w:p>
        </w:tc>
        <w:tc>
          <w:tcPr>
            <w:tcW w:w="1260" w:type="dxa"/>
            <w:shd w:val="clear" w:color="auto" w:fill="auto"/>
            <w:vAlign w:val="center"/>
          </w:tcPr>
          <w:p w14:paraId="615F261D"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560,000</w:t>
            </w:r>
          </w:p>
        </w:tc>
        <w:tc>
          <w:tcPr>
            <w:tcW w:w="2384" w:type="dxa"/>
            <w:shd w:val="clear" w:color="auto" w:fill="auto"/>
            <w:vAlign w:val="center"/>
          </w:tcPr>
          <w:p w14:paraId="1A460074"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Energy Compliance:</w:t>
            </w:r>
            <w:r w:rsidRPr="00650B28">
              <w:rPr>
                <w:rFonts w:cs="Calibri"/>
                <w:szCs w:val="20"/>
              </w:rPr>
              <w:t xml:space="preserve"> Ministry of Infrastructure, Regulatory Unit and Water Supply annual recurrent budget-Staff and Office space for use during the AREAN Project implementation period</w:t>
            </w:r>
          </w:p>
        </w:tc>
        <w:tc>
          <w:tcPr>
            <w:tcW w:w="1682" w:type="dxa"/>
            <w:shd w:val="clear" w:color="auto" w:fill="auto"/>
            <w:vAlign w:val="center"/>
          </w:tcPr>
          <w:p w14:paraId="0A8C146C" w14:textId="77777777" w:rsidR="00F07086" w:rsidRPr="00650B28" w:rsidRDefault="00F07086" w:rsidP="00F67FBA">
            <w:pPr>
              <w:spacing w:after="0"/>
              <w:jc w:val="left"/>
              <w:rPr>
                <w:rFonts w:cs="Calibri"/>
                <w:i/>
                <w:szCs w:val="20"/>
              </w:rPr>
            </w:pPr>
            <w:r w:rsidRPr="00650B28">
              <w:rPr>
                <w:rFonts w:cs="Calibri"/>
                <w:szCs w:val="20"/>
              </w:rPr>
              <w:t>Change of priorities in direction and assignment of personnel</w:t>
            </w:r>
          </w:p>
        </w:tc>
        <w:tc>
          <w:tcPr>
            <w:tcW w:w="1716" w:type="dxa"/>
            <w:shd w:val="clear" w:color="auto" w:fill="auto"/>
            <w:vAlign w:val="center"/>
          </w:tcPr>
          <w:p w14:paraId="3AF82224" w14:textId="77777777" w:rsidR="00F07086" w:rsidRPr="00650B28" w:rsidRDefault="00F07086" w:rsidP="00F67FBA">
            <w:pPr>
              <w:spacing w:after="0"/>
              <w:jc w:val="left"/>
              <w:rPr>
                <w:rFonts w:cs="Calibri"/>
                <w:i/>
                <w:szCs w:val="20"/>
              </w:rPr>
            </w:pPr>
            <w:r w:rsidRPr="00650B28">
              <w:rPr>
                <w:rFonts w:cs="Calibri"/>
                <w:szCs w:val="20"/>
              </w:rPr>
              <w:t>Include in regular official programming and budgeting and provide for transitions in case of personnel movements</w:t>
            </w:r>
          </w:p>
        </w:tc>
      </w:tr>
      <w:tr w:rsidR="00F07086" w:rsidRPr="00650B28" w14:paraId="56F203DA" w14:textId="77777777" w:rsidTr="00BF1352">
        <w:trPr>
          <w:trHeight w:val="1475"/>
          <w:jc w:val="center"/>
        </w:trPr>
        <w:tc>
          <w:tcPr>
            <w:tcW w:w="1349" w:type="dxa"/>
            <w:vMerge/>
            <w:shd w:val="clear" w:color="auto" w:fill="auto"/>
            <w:vAlign w:val="center"/>
          </w:tcPr>
          <w:p w14:paraId="00421472"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021710CA"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In-Kind</w:t>
            </w:r>
          </w:p>
        </w:tc>
        <w:tc>
          <w:tcPr>
            <w:tcW w:w="1260" w:type="dxa"/>
            <w:shd w:val="clear" w:color="auto" w:fill="auto"/>
            <w:vAlign w:val="center"/>
          </w:tcPr>
          <w:p w14:paraId="49EBD1C7"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500,000</w:t>
            </w:r>
          </w:p>
        </w:tc>
        <w:tc>
          <w:tcPr>
            <w:tcW w:w="2384" w:type="dxa"/>
            <w:shd w:val="clear" w:color="auto" w:fill="auto"/>
            <w:vAlign w:val="center"/>
          </w:tcPr>
          <w:p w14:paraId="76DB9093"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Energy Finances:</w:t>
            </w:r>
            <w:r w:rsidRPr="00650B28">
              <w:rPr>
                <w:rFonts w:cs="Calibri"/>
                <w:szCs w:val="20"/>
              </w:rPr>
              <w:t xml:space="preserve"> Treasury and Project management unit annual support towards project administrations, financing and M&amp;E duration of the project and project evaluations process</w:t>
            </w:r>
          </w:p>
        </w:tc>
        <w:tc>
          <w:tcPr>
            <w:tcW w:w="1682" w:type="dxa"/>
            <w:shd w:val="clear" w:color="auto" w:fill="auto"/>
            <w:vAlign w:val="center"/>
          </w:tcPr>
          <w:p w14:paraId="60465AC0" w14:textId="77777777" w:rsidR="00F07086" w:rsidRPr="00650B28" w:rsidRDefault="00F07086" w:rsidP="00F67FBA">
            <w:pPr>
              <w:spacing w:after="0"/>
              <w:jc w:val="left"/>
              <w:rPr>
                <w:rFonts w:cs="Calibri"/>
                <w:i/>
                <w:szCs w:val="20"/>
              </w:rPr>
            </w:pPr>
            <w:r w:rsidRPr="00650B28">
              <w:rPr>
                <w:rFonts w:cs="Calibri"/>
                <w:szCs w:val="20"/>
              </w:rPr>
              <w:t>Change of priorities in direction and assignment of personnel</w:t>
            </w:r>
          </w:p>
        </w:tc>
        <w:tc>
          <w:tcPr>
            <w:tcW w:w="1716" w:type="dxa"/>
            <w:shd w:val="clear" w:color="auto" w:fill="auto"/>
            <w:vAlign w:val="center"/>
          </w:tcPr>
          <w:p w14:paraId="061461A1" w14:textId="77777777" w:rsidR="00F07086" w:rsidRPr="00650B28" w:rsidRDefault="00F07086" w:rsidP="00F67FBA">
            <w:pPr>
              <w:spacing w:after="0"/>
              <w:jc w:val="left"/>
              <w:rPr>
                <w:rFonts w:cs="Calibri"/>
                <w:i/>
                <w:szCs w:val="20"/>
              </w:rPr>
            </w:pPr>
            <w:r w:rsidRPr="00650B28">
              <w:rPr>
                <w:rFonts w:cs="Calibri"/>
                <w:szCs w:val="20"/>
              </w:rPr>
              <w:t>Include in regular official programming and budgeting and provide for transitions in case of personnel movements</w:t>
            </w:r>
          </w:p>
        </w:tc>
      </w:tr>
      <w:tr w:rsidR="00F07086" w:rsidRPr="00650B28" w14:paraId="69D0951F" w14:textId="77777777" w:rsidTr="00BF1352">
        <w:trPr>
          <w:trHeight w:val="413"/>
          <w:jc w:val="center"/>
        </w:trPr>
        <w:tc>
          <w:tcPr>
            <w:tcW w:w="1349" w:type="dxa"/>
            <w:vMerge/>
            <w:shd w:val="clear" w:color="auto" w:fill="auto"/>
            <w:vAlign w:val="center"/>
          </w:tcPr>
          <w:p w14:paraId="1D8A9C09"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6990D6F0"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In-Kind</w:t>
            </w:r>
          </w:p>
        </w:tc>
        <w:tc>
          <w:tcPr>
            <w:tcW w:w="1260" w:type="dxa"/>
            <w:shd w:val="clear" w:color="auto" w:fill="auto"/>
            <w:vAlign w:val="center"/>
          </w:tcPr>
          <w:p w14:paraId="7492B4F0"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245,000</w:t>
            </w:r>
          </w:p>
        </w:tc>
        <w:tc>
          <w:tcPr>
            <w:tcW w:w="2384" w:type="dxa"/>
            <w:shd w:val="clear" w:color="auto" w:fill="auto"/>
            <w:vAlign w:val="center"/>
          </w:tcPr>
          <w:p w14:paraId="3B344FC7" w14:textId="77777777" w:rsidR="00F07086" w:rsidRPr="00650B28" w:rsidRDefault="00F07086" w:rsidP="00F67FBA">
            <w:pPr>
              <w:autoSpaceDE w:val="0"/>
              <w:autoSpaceDN w:val="0"/>
              <w:adjustRightInd w:val="0"/>
              <w:spacing w:after="0"/>
              <w:jc w:val="left"/>
              <w:rPr>
                <w:rFonts w:cs="Calibri"/>
                <w:b/>
                <w:i/>
                <w:szCs w:val="20"/>
              </w:rPr>
            </w:pPr>
            <w:r w:rsidRPr="00650B28">
              <w:rPr>
                <w:rFonts w:cs="Calibri"/>
                <w:b/>
                <w:i/>
                <w:szCs w:val="20"/>
              </w:rPr>
              <w:t>Water Strategic and Implementation Plan:</w:t>
            </w:r>
            <w:r w:rsidRPr="00650B28">
              <w:rPr>
                <w:rFonts w:cs="Calibri"/>
                <w:szCs w:val="20"/>
              </w:rPr>
              <w:t xml:space="preserve"> Implementation of specific water system improvement projects as part of the initiatives to achieve the water sector targets in the NiSERM</w:t>
            </w:r>
          </w:p>
        </w:tc>
        <w:tc>
          <w:tcPr>
            <w:tcW w:w="1682" w:type="dxa"/>
            <w:shd w:val="clear" w:color="auto" w:fill="auto"/>
            <w:vAlign w:val="center"/>
          </w:tcPr>
          <w:p w14:paraId="60E5510B" w14:textId="77777777" w:rsidR="00F07086" w:rsidRPr="00650B28" w:rsidRDefault="00F07086" w:rsidP="00F67FBA">
            <w:pPr>
              <w:spacing w:after="0"/>
              <w:jc w:val="left"/>
              <w:rPr>
                <w:rFonts w:cs="Calibri"/>
                <w:szCs w:val="20"/>
              </w:rPr>
            </w:pPr>
            <w:r w:rsidRPr="00650B28">
              <w:rPr>
                <w:rFonts w:cs="Calibri"/>
                <w:szCs w:val="20"/>
              </w:rPr>
              <w:t xml:space="preserve">This is part of a </w:t>
            </w:r>
            <w:r w:rsidR="00822A6B" w:rsidRPr="00650B28">
              <w:rPr>
                <w:rFonts w:cs="Calibri"/>
                <w:szCs w:val="20"/>
              </w:rPr>
              <w:t>US$</w:t>
            </w:r>
            <w:r w:rsidRPr="00650B28">
              <w:rPr>
                <w:rFonts w:cs="Calibri"/>
                <w:szCs w:val="20"/>
              </w:rPr>
              <w:t xml:space="preserve"> 700,000 project. Project may not proceed or get delayed because of lack of budget or change in priorities</w:t>
            </w:r>
          </w:p>
        </w:tc>
        <w:tc>
          <w:tcPr>
            <w:tcW w:w="1716" w:type="dxa"/>
            <w:shd w:val="clear" w:color="auto" w:fill="auto"/>
            <w:vAlign w:val="center"/>
          </w:tcPr>
          <w:p w14:paraId="58630556" w14:textId="77777777" w:rsidR="00F07086" w:rsidRPr="00650B28" w:rsidRDefault="00F07086" w:rsidP="00F67FBA">
            <w:pPr>
              <w:spacing w:after="0"/>
              <w:jc w:val="left"/>
              <w:rPr>
                <w:rFonts w:cs="Calibri"/>
                <w:szCs w:val="20"/>
              </w:rPr>
            </w:pPr>
            <w:r w:rsidRPr="00650B28">
              <w:rPr>
                <w:rFonts w:cs="Calibri"/>
                <w:szCs w:val="20"/>
              </w:rPr>
              <w:t>Facilitate through government procurement system as national priority</w:t>
            </w:r>
          </w:p>
        </w:tc>
      </w:tr>
      <w:tr w:rsidR="00F07086" w:rsidRPr="00650B28" w14:paraId="5EDE318C" w14:textId="77777777" w:rsidTr="00BF1352">
        <w:trPr>
          <w:jc w:val="center"/>
        </w:trPr>
        <w:tc>
          <w:tcPr>
            <w:tcW w:w="1349" w:type="dxa"/>
            <w:vMerge w:val="restart"/>
            <w:tcBorders>
              <w:top w:val="single" w:sz="6" w:space="0" w:color="auto"/>
            </w:tcBorders>
            <w:shd w:val="clear" w:color="auto" w:fill="auto"/>
            <w:vAlign w:val="center"/>
          </w:tcPr>
          <w:p w14:paraId="01F5C126"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New Zealand Government</w:t>
            </w:r>
          </w:p>
        </w:tc>
        <w:tc>
          <w:tcPr>
            <w:tcW w:w="987" w:type="dxa"/>
            <w:tcBorders>
              <w:top w:val="single" w:sz="6" w:space="0" w:color="auto"/>
            </w:tcBorders>
            <w:shd w:val="clear" w:color="auto" w:fill="auto"/>
            <w:vAlign w:val="center"/>
          </w:tcPr>
          <w:p w14:paraId="4BFF7E16" w14:textId="48A07A2C"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tcBorders>
              <w:top w:val="single" w:sz="6" w:space="0" w:color="auto"/>
            </w:tcBorders>
            <w:shd w:val="clear" w:color="auto" w:fill="auto"/>
            <w:vAlign w:val="center"/>
          </w:tcPr>
          <w:p w14:paraId="2394DD13"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3,000,000</w:t>
            </w:r>
            <w:r w:rsidRPr="00650B28">
              <w:rPr>
                <w:rStyle w:val="FootnoteReference"/>
                <w:rFonts w:ascii="Calibri" w:hAnsi="Calibri" w:cs="Calibri"/>
                <w:color w:val="000000"/>
                <w:sz w:val="20"/>
                <w:szCs w:val="20"/>
              </w:rPr>
              <w:footnoteReference w:id="34"/>
            </w:r>
          </w:p>
        </w:tc>
        <w:tc>
          <w:tcPr>
            <w:tcW w:w="2384" w:type="dxa"/>
            <w:tcBorders>
              <w:top w:val="single" w:sz="6" w:space="0" w:color="auto"/>
            </w:tcBorders>
            <w:shd w:val="clear" w:color="auto" w:fill="auto"/>
            <w:vAlign w:val="center"/>
          </w:tcPr>
          <w:p w14:paraId="20F1EC88" w14:textId="77777777" w:rsidR="00F07086" w:rsidRPr="00650B28" w:rsidRDefault="00F07086" w:rsidP="00F67FBA">
            <w:pPr>
              <w:autoSpaceDE w:val="0"/>
              <w:autoSpaceDN w:val="0"/>
              <w:adjustRightInd w:val="0"/>
              <w:spacing w:after="0"/>
              <w:jc w:val="left"/>
              <w:rPr>
                <w:rFonts w:cs="Calibri"/>
                <w:b/>
                <w:i/>
                <w:color w:val="000000"/>
                <w:szCs w:val="20"/>
              </w:rPr>
            </w:pPr>
            <w:r w:rsidRPr="00650B28">
              <w:rPr>
                <w:rFonts w:cs="Calibri"/>
                <w:b/>
                <w:i/>
                <w:color w:val="000000"/>
                <w:szCs w:val="20"/>
              </w:rPr>
              <w:t>NZ Project 1</w:t>
            </w:r>
            <w:r w:rsidRPr="00650B28">
              <w:rPr>
                <w:rFonts w:cs="Calibri"/>
                <w:b/>
                <w:i/>
                <w:color w:val="000000"/>
                <w:szCs w:val="20"/>
                <w:vertAlign w:val="superscript"/>
              </w:rPr>
              <w:t>st</w:t>
            </w:r>
            <w:r w:rsidRPr="00650B28">
              <w:rPr>
                <w:rFonts w:cs="Calibri"/>
                <w:b/>
                <w:i/>
                <w:color w:val="000000"/>
                <w:szCs w:val="20"/>
              </w:rPr>
              <w:t xml:space="preserve"> Tranche: </w:t>
            </w:r>
          </w:p>
          <w:p w14:paraId="7C0BF3F2"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 xml:space="preserve">Installation of solar PV systems inclusive of </w:t>
            </w:r>
            <w:r w:rsidRPr="00650B28">
              <w:rPr>
                <w:rFonts w:cs="Calibri"/>
                <w:szCs w:val="20"/>
              </w:rPr>
              <w:t>solar PV arrays, battery storage units, and grid integration components.</w:t>
            </w:r>
          </w:p>
          <w:p w14:paraId="719A833F"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It also includes several step-up transformers.</w:t>
            </w:r>
          </w:p>
        </w:tc>
        <w:tc>
          <w:tcPr>
            <w:tcW w:w="1682" w:type="dxa"/>
            <w:tcBorders>
              <w:top w:val="single" w:sz="6" w:space="0" w:color="auto"/>
            </w:tcBorders>
            <w:shd w:val="clear" w:color="auto" w:fill="auto"/>
            <w:vAlign w:val="center"/>
          </w:tcPr>
          <w:p w14:paraId="4FA9FD4C"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The project implementation is being currently implemented (see Section 3.2.1). Phase 1 is largely completed and Phase 2 in under implementation</w:t>
            </w:r>
          </w:p>
        </w:tc>
        <w:tc>
          <w:tcPr>
            <w:tcW w:w="1716" w:type="dxa"/>
            <w:tcBorders>
              <w:top w:val="single" w:sz="6" w:space="0" w:color="auto"/>
            </w:tcBorders>
            <w:shd w:val="clear" w:color="auto" w:fill="auto"/>
            <w:vAlign w:val="center"/>
          </w:tcPr>
          <w:p w14:paraId="47673EBA"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N/A</w:t>
            </w:r>
          </w:p>
        </w:tc>
      </w:tr>
      <w:tr w:rsidR="00F07086" w:rsidRPr="00650B28" w14:paraId="7EE8D13E" w14:textId="77777777" w:rsidTr="00BF1352">
        <w:trPr>
          <w:jc w:val="center"/>
        </w:trPr>
        <w:tc>
          <w:tcPr>
            <w:tcW w:w="1349" w:type="dxa"/>
            <w:vMerge/>
            <w:shd w:val="clear" w:color="auto" w:fill="auto"/>
            <w:vAlign w:val="center"/>
          </w:tcPr>
          <w:p w14:paraId="0D1FA8BF"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1299558C" w14:textId="5A5F03F6"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1F738B24"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3,500,000</w:t>
            </w:r>
          </w:p>
        </w:tc>
        <w:tc>
          <w:tcPr>
            <w:tcW w:w="2384" w:type="dxa"/>
            <w:shd w:val="clear" w:color="auto" w:fill="auto"/>
            <w:vAlign w:val="center"/>
          </w:tcPr>
          <w:p w14:paraId="2EADAF28"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b/>
                <w:i/>
                <w:szCs w:val="20"/>
              </w:rPr>
              <w:t>NZ Project 2</w:t>
            </w:r>
            <w:r w:rsidRPr="00650B28">
              <w:rPr>
                <w:rFonts w:cs="Calibri"/>
                <w:b/>
                <w:i/>
                <w:szCs w:val="20"/>
                <w:vertAlign w:val="superscript"/>
              </w:rPr>
              <w:t>nd</w:t>
            </w:r>
            <w:r w:rsidRPr="00650B28">
              <w:rPr>
                <w:rFonts w:cs="Calibri"/>
                <w:b/>
                <w:i/>
                <w:szCs w:val="20"/>
              </w:rPr>
              <w:t xml:space="preserve"> Tranche: </w:t>
            </w:r>
            <w:r w:rsidRPr="00650B28">
              <w:rPr>
                <w:rFonts w:cs="Calibri"/>
                <w:szCs w:val="20"/>
              </w:rPr>
              <w:t>Installation of additional solar PV systems inclusive of solar PV arrays, battery storage units, and grid integration components.</w:t>
            </w:r>
          </w:p>
        </w:tc>
        <w:tc>
          <w:tcPr>
            <w:tcW w:w="1682" w:type="dxa"/>
            <w:shd w:val="clear" w:color="auto" w:fill="auto"/>
            <w:vAlign w:val="center"/>
          </w:tcPr>
          <w:p w14:paraId="58256B85"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 xml:space="preserve">Project may get delayed if the installation of the solar PV panels </w:t>
            </w:r>
            <w:r w:rsidR="00D9420D" w:rsidRPr="00650B28">
              <w:rPr>
                <w:rFonts w:cs="Calibri"/>
                <w:color w:val="000000"/>
                <w:szCs w:val="20"/>
              </w:rPr>
              <w:t xml:space="preserve">under this </w:t>
            </w:r>
            <w:r w:rsidRPr="00650B28">
              <w:rPr>
                <w:rFonts w:cs="Calibri"/>
                <w:color w:val="000000"/>
                <w:szCs w:val="20"/>
              </w:rPr>
              <w:t xml:space="preserve">project causes additional instability issues </w:t>
            </w:r>
          </w:p>
        </w:tc>
        <w:tc>
          <w:tcPr>
            <w:tcW w:w="1716" w:type="dxa"/>
            <w:shd w:val="clear" w:color="auto" w:fill="auto"/>
            <w:vAlign w:val="center"/>
          </w:tcPr>
          <w:p w14:paraId="2E9AACED"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Activities designed under AREAN for grid stability will be prioritized to allow for additional PV installations</w:t>
            </w:r>
          </w:p>
        </w:tc>
      </w:tr>
      <w:tr w:rsidR="00F07086" w:rsidRPr="00650B28" w14:paraId="13FD48D4" w14:textId="77777777" w:rsidTr="00BF1352">
        <w:trPr>
          <w:jc w:val="center"/>
        </w:trPr>
        <w:tc>
          <w:tcPr>
            <w:tcW w:w="1349" w:type="dxa"/>
            <w:shd w:val="clear" w:color="auto" w:fill="auto"/>
            <w:vAlign w:val="center"/>
          </w:tcPr>
          <w:p w14:paraId="44B02CDC"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AusAid/NZAid</w:t>
            </w:r>
          </w:p>
        </w:tc>
        <w:tc>
          <w:tcPr>
            <w:tcW w:w="987" w:type="dxa"/>
            <w:shd w:val="clear" w:color="auto" w:fill="auto"/>
            <w:vAlign w:val="center"/>
          </w:tcPr>
          <w:p w14:paraId="35B5DF25" w14:textId="353E0BFF"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1D3E6583"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740,000</w:t>
            </w:r>
          </w:p>
        </w:tc>
        <w:tc>
          <w:tcPr>
            <w:tcW w:w="2384" w:type="dxa"/>
            <w:shd w:val="clear" w:color="auto" w:fill="auto"/>
            <w:vAlign w:val="center"/>
          </w:tcPr>
          <w:p w14:paraId="7DC9089C" w14:textId="77777777" w:rsidR="00F07086" w:rsidRPr="00650B28" w:rsidRDefault="00F07086" w:rsidP="00F67FBA">
            <w:pPr>
              <w:autoSpaceDE w:val="0"/>
              <w:autoSpaceDN w:val="0"/>
              <w:adjustRightInd w:val="0"/>
              <w:spacing w:after="0"/>
              <w:jc w:val="left"/>
              <w:rPr>
                <w:rFonts w:cs="Calibri"/>
                <w:szCs w:val="20"/>
              </w:rPr>
            </w:pPr>
            <w:r w:rsidRPr="00650B28">
              <w:rPr>
                <w:rFonts w:cs="Calibri"/>
                <w:b/>
                <w:i/>
                <w:szCs w:val="20"/>
              </w:rPr>
              <w:t>Waste Recycling Centre:</w:t>
            </w:r>
            <w:r w:rsidRPr="00650B28">
              <w:rPr>
                <w:rFonts w:cs="Calibri"/>
                <w:szCs w:val="20"/>
              </w:rPr>
              <w:t xml:space="preserve"> establishment and operation of a waste recycling system</w:t>
            </w:r>
          </w:p>
        </w:tc>
        <w:tc>
          <w:tcPr>
            <w:tcW w:w="1682" w:type="dxa"/>
            <w:shd w:val="clear" w:color="auto" w:fill="auto"/>
            <w:vAlign w:val="center"/>
          </w:tcPr>
          <w:p w14:paraId="245C4774"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Change of priorities or delays in disbursing the funds of either or both donors</w:t>
            </w:r>
          </w:p>
        </w:tc>
        <w:tc>
          <w:tcPr>
            <w:tcW w:w="1716" w:type="dxa"/>
            <w:shd w:val="clear" w:color="auto" w:fill="auto"/>
            <w:vAlign w:val="center"/>
          </w:tcPr>
          <w:p w14:paraId="032DED82"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 xml:space="preserve">Support the GoN in liaising with AusAid and NZAid to secure the budget </w:t>
            </w:r>
          </w:p>
        </w:tc>
      </w:tr>
      <w:tr w:rsidR="00F07086" w:rsidRPr="00650B28" w14:paraId="175220F2" w14:textId="77777777" w:rsidTr="00BF1352">
        <w:trPr>
          <w:jc w:val="center"/>
        </w:trPr>
        <w:tc>
          <w:tcPr>
            <w:tcW w:w="1349" w:type="dxa"/>
            <w:vMerge w:val="restart"/>
            <w:shd w:val="clear" w:color="auto" w:fill="auto"/>
            <w:vAlign w:val="center"/>
          </w:tcPr>
          <w:p w14:paraId="76DFB41F"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EU</w:t>
            </w:r>
          </w:p>
        </w:tc>
        <w:tc>
          <w:tcPr>
            <w:tcW w:w="987" w:type="dxa"/>
            <w:shd w:val="clear" w:color="auto" w:fill="auto"/>
            <w:vAlign w:val="center"/>
          </w:tcPr>
          <w:p w14:paraId="7F0E0890" w14:textId="5D8BFEE9"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586B6D87"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190,000</w:t>
            </w:r>
          </w:p>
        </w:tc>
        <w:tc>
          <w:tcPr>
            <w:tcW w:w="2384" w:type="dxa"/>
            <w:shd w:val="clear" w:color="auto" w:fill="auto"/>
            <w:vAlign w:val="center"/>
          </w:tcPr>
          <w:p w14:paraId="2C55BF91"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b/>
                <w:i/>
                <w:szCs w:val="20"/>
              </w:rPr>
              <w:t>EDF-11:</w:t>
            </w:r>
            <w:r w:rsidRPr="00650B28">
              <w:rPr>
                <w:rFonts w:cs="Calibri"/>
                <w:szCs w:val="20"/>
              </w:rPr>
              <w:t xml:space="preserve"> Replacement/upgrading work on the national grid transmission network including capacity development activities</w:t>
            </w:r>
          </w:p>
        </w:tc>
        <w:tc>
          <w:tcPr>
            <w:tcW w:w="1682" w:type="dxa"/>
            <w:shd w:val="clear" w:color="auto" w:fill="auto"/>
            <w:vAlign w:val="center"/>
          </w:tcPr>
          <w:p w14:paraId="70A2EA40"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The project implementation is in an advanced implementation stage and there are no risks to prevent its completion</w:t>
            </w:r>
          </w:p>
        </w:tc>
        <w:tc>
          <w:tcPr>
            <w:tcW w:w="1716" w:type="dxa"/>
            <w:shd w:val="clear" w:color="auto" w:fill="auto"/>
            <w:vAlign w:val="center"/>
          </w:tcPr>
          <w:p w14:paraId="35018B84"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N/A</w:t>
            </w:r>
          </w:p>
        </w:tc>
      </w:tr>
      <w:tr w:rsidR="00F07086" w:rsidRPr="00650B28" w14:paraId="1A6ADCE8" w14:textId="77777777" w:rsidTr="00BF1352">
        <w:trPr>
          <w:jc w:val="center"/>
        </w:trPr>
        <w:tc>
          <w:tcPr>
            <w:tcW w:w="1349" w:type="dxa"/>
            <w:vMerge/>
            <w:shd w:val="clear" w:color="auto" w:fill="auto"/>
            <w:vAlign w:val="center"/>
          </w:tcPr>
          <w:p w14:paraId="44C69D29" w14:textId="77777777" w:rsidR="00F07086" w:rsidRPr="00650B28" w:rsidRDefault="00F07086" w:rsidP="00F67FBA">
            <w:pPr>
              <w:autoSpaceDE w:val="0"/>
              <w:autoSpaceDN w:val="0"/>
              <w:adjustRightInd w:val="0"/>
              <w:spacing w:after="0"/>
              <w:jc w:val="left"/>
              <w:rPr>
                <w:rFonts w:cs="Calibri"/>
                <w:color w:val="000000"/>
                <w:szCs w:val="20"/>
              </w:rPr>
            </w:pPr>
          </w:p>
        </w:tc>
        <w:tc>
          <w:tcPr>
            <w:tcW w:w="987" w:type="dxa"/>
            <w:shd w:val="clear" w:color="auto" w:fill="auto"/>
            <w:vAlign w:val="center"/>
          </w:tcPr>
          <w:p w14:paraId="1287FF0C" w14:textId="649CEAB7"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065017F9"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196,000</w:t>
            </w:r>
          </w:p>
        </w:tc>
        <w:tc>
          <w:tcPr>
            <w:tcW w:w="2384" w:type="dxa"/>
            <w:shd w:val="clear" w:color="auto" w:fill="auto"/>
            <w:vAlign w:val="center"/>
          </w:tcPr>
          <w:p w14:paraId="49B4702A" w14:textId="77777777" w:rsidR="00F07086" w:rsidRPr="00650B28" w:rsidRDefault="00F07086" w:rsidP="00F67FBA">
            <w:pPr>
              <w:autoSpaceDE w:val="0"/>
              <w:autoSpaceDN w:val="0"/>
              <w:adjustRightInd w:val="0"/>
              <w:spacing w:after="0"/>
              <w:jc w:val="left"/>
              <w:rPr>
                <w:rFonts w:cs="Calibri"/>
                <w:b/>
                <w:i/>
                <w:szCs w:val="20"/>
              </w:rPr>
            </w:pPr>
            <w:r w:rsidRPr="00650B28">
              <w:rPr>
                <w:rFonts w:cs="Calibri"/>
                <w:b/>
                <w:i/>
                <w:szCs w:val="20"/>
              </w:rPr>
              <w:t xml:space="preserve">GIZ-Alofi: </w:t>
            </w:r>
            <w:r w:rsidRPr="00650B28">
              <w:rPr>
                <w:rFonts w:cs="Calibri"/>
                <w:szCs w:val="20"/>
              </w:rPr>
              <w:t>Implementation of improvements in the water sector of Niue. Includes capacity building and research to improved water supply and quality.</w:t>
            </w:r>
          </w:p>
        </w:tc>
        <w:tc>
          <w:tcPr>
            <w:tcW w:w="1682" w:type="dxa"/>
            <w:shd w:val="clear" w:color="auto" w:fill="auto"/>
            <w:vAlign w:val="center"/>
          </w:tcPr>
          <w:p w14:paraId="2A3FEAC1"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The project implementation is in an advanced implementation stage and there are no risks to prevent its completion</w:t>
            </w:r>
          </w:p>
        </w:tc>
        <w:tc>
          <w:tcPr>
            <w:tcW w:w="1716" w:type="dxa"/>
            <w:shd w:val="clear" w:color="auto" w:fill="auto"/>
            <w:vAlign w:val="center"/>
          </w:tcPr>
          <w:p w14:paraId="711DAC60"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N/A</w:t>
            </w:r>
          </w:p>
        </w:tc>
      </w:tr>
      <w:tr w:rsidR="00F07086" w:rsidRPr="00650B28" w14:paraId="32EE8F96" w14:textId="77777777" w:rsidTr="00BF1352">
        <w:trPr>
          <w:jc w:val="center"/>
        </w:trPr>
        <w:tc>
          <w:tcPr>
            <w:tcW w:w="1349" w:type="dxa"/>
            <w:shd w:val="clear" w:color="auto" w:fill="auto"/>
            <w:vAlign w:val="center"/>
          </w:tcPr>
          <w:p w14:paraId="10A977D7" w14:textId="77777777" w:rsidR="00F07086" w:rsidRPr="00650B28" w:rsidRDefault="00F07086" w:rsidP="00F67FBA">
            <w:pPr>
              <w:autoSpaceDE w:val="0"/>
              <w:autoSpaceDN w:val="0"/>
              <w:adjustRightInd w:val="0"/>
              <w:spacing w:after="0"/>
              <w:jc w:val="left"/>
              <w:rPr>
                <w:rFonts w:cs="Calibri"/>
                <w:color w:val="000000"/>
                <w:szCs w:val="20"/>
              </w:rPr>
            </w:pPr>
            <w:r w:rsidRPr="00650B28">
              <w:rPr>
                <w:rFonts w:cs="Calibri"/>
                <w:color w:val="000000"/>
                <w:szCs w:val="20"/>
              </w:rPr>
              <w:t>UNDP</w:t>
            </w:r>
          </w:p>
        </w:tc>
        <w:tc>
          <w:tcPr>
            <w:tcW w:w="987" w:type="dxa"/>
            <w:shd w:val="clear" w:color="auto" w:fill="auto"/>
            <w:vAlign w:val="center"/>
          </w:tcPr>
          <w:p w14:paraId="5067387D" w14:textId="6175FF10" w:rsidR="00F07086" w:rsidRPr="00650B28" w:rsidRDefault="000D1BC7" w:rsidP="00F67FBA">
            <w:pPr>
              <w:autoSpaceDE w:val="0"/>
              <w:autoSpaceDN w:val="0"/>
              <w:adjustRightInd w:val="0"/>
              <w:spacing w:after="0"/>
              <w:jc w:val="left"/>
              <w:rPr>
                <w:rFonts w:cs="Calibri"/>
                <w:color w:val="000000"/>
                <w:szCs w:val="20"/>
              </w:rPr>
            </w:pPr>
            <w:r w:rsidRPr="00650B28">
              <w:rPr>
                <w:rFonts w:cs="Calibri"/>
                <w:color w:val="000000"/>
                <w:szCs w:val="20"/>
              </w:rPr>
              <w:t>Grant</w:t>
            </w:r>
          </w:p>
        </w:tc>
        <w:tc>
          <w:tcPr>
            <w:tcW w:w="1260" w:type="dxa"/>
            <w:shd w:val="clear" w:color="auto" w:fill="auto"/>
            <w:vAlign w:val="center"/>
          </w:tcPr>
          <w:p w14:paraId="22EEF4E5" w14:textId="77777777" w:rsidR="00F07086" w:rsidRPr="00650B28" w:rsidRDefault="00F07086" w:rsidP="00F67FBA">
            <w:pPr>
              <w:autoSpaceDE w:val="0"/>
              <w:autoSpaceDN w:val="0"/>
              <w:adjustRightInd w:val="0"/>
              <w:spacing w:after="0"/>
              <w:jc w:val="right"/>
              <w:rPr>
                <w:rFonts w:cs="Calibri"/>
                <w:color w:val="000000"/>
                <w:szCs w:val="20"/>
              </w:rPr>
            </w:pPr>
            <w:r w:rsidRPr="00650B28">
              <w:rPr>
                <w:rFonts w:cs="Calibri"/>
                <w:color w:val="000000"/>
                <w:szCs w:val="20"/>
              </w:rPr>
              <w:t>100,000</w:t>
            </w:r>
          </w:p>
        </w:tc>
        <w:tc>
          <w:tcPr>
            <w:tcW w:w="2384" w:type="dxa"/>
            <w:shd w:val="clear" w:color="auto" w:fill="auto"/>
            <w:vAlign w:val="center"/>
          </w:tcPr>
          <w:p w14:paraId="4435B4BB" w14:textId="77777777" w:rsidR="00F07086" w:rsidRPr="00650B28" w:rsidRDefault="00F07086" w:rsidP="00F67FBA">
            <w:pPr>
              <w:autoSpaceDE w:val="0"/>
              <w:autoSpaceDN w:val="0"/>
              <w:adjustRightInd w:val="0"/>
              <w:spacing w:after="0"/>
              <w:jc w:val="left"/>
              <w:rPr>
                <w:rFonts w:cs="Calibri"/>
                <w:szCs w:val="20"/>
              </w:rPr>
            </w:pPr>
            <w:r w:rsidRPr="00650B28">
              <w:rPr>
                <w:rFonts w:cs="Calibri"/>
                <w:szCs w:val="20"/>
              </w:rPr>
              <w:t>Project management and M&amp;E</w:t>
            </w:r>
          </w:p>
        </w:tc>
        <w:tc>
          <w:tcPr>
            <w:tcW w:w="1682" w:type="dxa"/>
            <w:shd w:val="clear" w:color="auto" w:fill="auto"/>
            <w:vAlign w:val="center"/>
          </w:tcPr>
          <w:p w14:paraId="5B6344F8" w14:textId="77777777" w:rsidR="00F07086" w:rsidRPr="00650B28" w:rsidRDefault="00F07086" w:rsidP="00F67FBA">
            <w:pPr>
              <w:spacing w:after="0"/>
              <w:jc w:val="left"/>
              <w:rPr>
                <w:rFonts w:cs="Calibri"/>
                <w:szCs w:val="20"/>
              </w:rPr>
            </w:pPr>
            <w:r w:rsidRPr="00650B28">
              <w:rPr>
                <w:rFonts w:cs="Calibri"/>
                <w:szCs w:val="20"/>
              </w:rPr>
              <w:t>None</w:t>
            </w:r>
          </w:p>
        </w:tc>
        <w:tc>
          <w:tcPr>
            <w:tcW w:w="1716" w:type="dxa"/>
            <w:shd w:val="clear" w:color="auto" w:fill="auto"/>
            <w:vAlign w:val="center"/>
          </w:tcPr>
          <w:p w14:paraId="0A59D289" w14:textId="77777777" w:rsidR="00F07086" w:rsidRPr="00650B28" w:rsidRDefault="00F07086" w:rsidP="00F67FBA">
            <w:pPr>
              <w:spacing w:after="0"/>
              <w:jc w:val="left"/>
              <w:rPr>
                <w:rFonts w:cs="Calibri"/>
                <w:szCs w:val="20"/>
              </w:rPr>
            </w:pPr>
            <w:r w:rsidRPr="00650B28">
              <w:rPr>
                <w:rFonts w:cs="Calibri"/>
                <w:szCs w:val="20"/>
              </w:rPr>
              <w:t>N/A</w:t>
            </w:r>
          </w:p>
        </w:tc>
      </w:tr>
      <w:tr w:rsidR="00ED6F42" w:rsidRPr="00650B28" w14:paraId="6EBF890D" w14:textId="77777777" w:rsidTr="00BF1352">
        <w:trPr>
          <w:jc w:val="center"/>
        </w:trPr>
        <w:tc>
          <w:tcPr>
            <w:tcW w:w="2336" w:type="dxa"/>
            <w:gridSpan w:val="2"/>
            <w:shd w:val="clear" w:color="auto" w:fill="auto"/>
            <w:vAlign w:val="center"/>
          </w:tcPr>
          <w:p w14:paraId="050741B7" w14:textId="77777777" w:rsidR="00ED6F42" w:rsidRPr="00650B28" w:rsidRDefault="00ED6F42" w:rsidP="00F67FBA">
            <w:pPr>
              <w:autoSpaceDE w:val="0"/>
              <w:autoSpaceDN w:val="0"/>
              <w:adjustRightInd w:val="0"/>
              <w:spacing w:after="0"/>
              <w:jc w:val="left"/>
              <w:rPr>
                <w:rFonts w:cs="Calibri"/>
                <w:szCs w:val="20"/>
              </w:rPr>
            </w:pPr>
            <w:r w:rsidRPr="00650B28">
              <w:rPr>
                <w:rFonts w:cs="Calibri"/>
                <w:szCs w:val="20"/>
              </w:rPr>
              <w:t>Total</w:t>
            </w:r>
          </w:p>
        </w:tc>
        <w:tc>
          <w:tcPr>
            <w:tcW w:w="1260" w:type="dxa"/>
            <w:shd w:val="clear" w:color="auto" w:fill="auto"/>
            <w:vAlign w:val="center"/>
          </w:tcPr>
          <w:p w14:paraId="0270C341" w14:textId="77777777" w:rsidR="00ED6F42" w:rsidRPr="00650B28" w:rsidRDefault="00ED6F42" w:rsidP="00F67FBA">
            <w:pPr>
              <w:autoSpaceDE w:val="0"/>
              <w:autoSpaceDN w:val="0"/>
              <w:adjustRightInd w:val="0"/>
              <w:spacing w:after="0"/>
              <w:jc w:val="right"/>
              <w:rPr>
                <w:rFonts w:cs="Calibri"/>
                <w:b/>
                <w:szCs w:val="20"/>
                <w:u w:val="single"/>
              </w:rPr>
            </w:pPr>
            <w:r w:rsidRPr="00650B28">
              <w:rPr>
                <w:rFonts w:cs="Calibri"/>
                <w:b/>
                <w:szCs w:val="20"/>
                <w:u w:val="single"/>
              </w:rPr>
              <w:t>17,706,000</w:t>
            </w:r>
          </w:p>
        </w:tc>
        <w:tc>
          <w:tcPr>
            <w:tcW w:w="5782" w:type="dxa"/>
            <w:gridSpan w:val="3"/>
            <w:vMerge w:val="restart"/>
            <w:shd w:val="clear" w:color="auto" w:fill="CCFFFF"/>
            <w:vAlign w:val="center"/>
          </w:tcPr>
          <w:p w14:paraId="3AFF49D0" w14:textId="77777777" w:rsidR="00ED6F42" w:rsidRPr="00650B28" w:rsidRDefault="00ED6F42" w:rsidP="00F67FBA">
            <w:pPr>
              <w:autoSpaceDE w:val="0"/>
              <w:autoSpaceDN w:val="0"/>
              <w:adjustRightInd w:val="0"/>
              <w:spacing w:after="0"/>
              <w:jc w:val="left"/>
              <w:rPr>
                <w:rFonts w:cs="Calibri"/>
                <w:szCs w:val="20"/>
              </w:rPr>
            </w:pPr>
          </w:p>
        </w:tc>
      </w:tr>
      <w:tr w:rsidR="00ED6F42" w:rsidRPr="00650B28" w14:paraId="2F3F3149" w14:textId="77777777" w:rsidTr="00BF1352">
        <w:trPr>
          <w:jc w:val="center"/>
        </w:trPr>
        <w:tc>
          <w:tcPr>
            <w:tcW w:w="2336" w:type="dxa"/>
            <w:gridSpan w:val="2"/>
            <w:shd w:val="clear" w:color="auto" w:fill="auto"/>
            <w:vAlign w:val="center"/>
          </w:tcPr>
          <w:p w14:paraId="44F9BC6C" w14:textId="18E05C19" w:rsidR="00ED6F42" w:rsidRPr="00650B28" w:rsidRDefault="000D1BC7" w:rsidP="00F67FBA">
            <w:pPr>
              <w:autoSpaceDE w:val="0"/>
              <w:autoSpaceDN w:val="0"/>
              <w:adjustRightInd w:val="0"/>
              <w:spacing w:after="0"/>
              <w:jc w:val="left"/>
              <w:rPr>
                <w:rFonts w:cs="Calibri"/>
                <w:i/>
                <w:szCs w:val="20"/>
              </w:rPr>
            </w:pPr>
            <w:r w:rsidRPr="00650B28">
              <w:rPr>
                <w:rFonts w:cs="Calibri"/>
                <w:i/>
                <w:szCs w:val="20"/>
              </w:rPr>
              <w:t>Grant</w:t>
            </w:r>
          </w:p>
        </w:tc>
        <w:tc>
          <w:tcPr>
            <w:tcW w:w="1260" w:type="dxa"/>
            <w:shd w:val="clear" w:color="auto" w:fill="auto"/>
            <w:vAlign w:val="center"/>
          </w:tcPr>
          <w:p w14:paraId="3BBE4916" w14:textId="77777777" w:rsidR="00ED6F42" w:rsidRPr="00650B28" w:rsidRDefault="00ED6F42" w:rsidP="00F67FBA">
            <w:pPr>
              <w:autoSpaceDE w:val="0"/>
              <w:autoSpaceDN w:val="0"/>
              <w:adjustRightInd w:val="0"/>
              <w:spacing w:after="0"/>
              <w:jc w:val="right"/>
              <w:rPr>
                <w:rFonts w:cs="Calibri"/>
                <w:b/>
                <w:szCs w:val="20"/>
              </w:rPr>
            </w:pPr>
            <w:r w:rsidRPr="00650B28">
              <w:rPr>
                <w:rFonts w:cs="Calibri"/>
                <w:b/>
                <w:szCs w:val="20"/>
              </w:rPr>
              <w:t>15,806,000</w:t>
            </w:r>
          </w:p>
        </w:tc>
        <w:tc>
          <w:tcPr>
            <w:tcW w:w="5782" w:type="dxa"/>
            <w:gridSpan w:val="3"/>
            <w:vMerge/>
            <w:shd w:val="clear" w:color="auto" w:fill="CCFFFF"/>
            <w:vAlign w:val="center"/>
          </w:tcPr>
          <w:p w14:paraId="0E06A045" w14:textId="77777777" w:rsidR="00ED6F42" w:rsidRPr="00650B28" w:rsidRDefault="00ED6F42" w:rsidP="00F67FBA">
            <w:pPr>
              <w:autoSpaceDE w:val="0"/>
              <w:autoSpaceDN w:val="0"/>
              <w:adjustRightInd w:val="0"/>
              <w:spacing w:after="0"/>
              <w:jc w:val="center"/>
              <w:rPr>
                <w:rFonts w:cs="Calibri"/>
                <w:szCs w:val="20"/>
              </w:rPr>
            </w:pPr>
          </w:p>
        </w:tc>
      </w:tr>
      <w:tr w:rsidR="00ED6F42" w:rsidRPr="00650B28" w14:paraId="106FAE64" w14:textId="77777777" w:rsidTr="00BF1352">
        <w:trPr>
          <w:jc w:val="center"/>
        </w:trPr>
        <w:tc>
          <w:tcPr>
            <w:tcW w:w="2336" w:type="dxa"/>
            <w:gridSpan w:val="2"/>
            <w:shd w:val="clear" w:color="auto" w:fill="auto"/>
            <w:vAlign w:val="center"/>
          </w:tcPr>
          <w:p w14:paraId="26529C88" w14:textId="77777777" w:rsidR="00ED6F42" w:rsidRPr="00650B28" w:rsidRDefault="00ED6F42" w:rsidP="00F67FBA">
            <w:pPr>
              <w:autoSpaceDE w:val="0"/>
              <w:autoSpaceDN w:val="0"/>
              <w:adjustRightInd w:val="0"/>
              <w:spacing w:after="0"/>
              <w:jc w:val="left"/>
              <w:rPr>
                <w:rFonts w:cs="Calibri"/>
                <w:i/>
                <w:szCs w:val="20"/>
              </w:rPr>
            </w:pPr>
            <w:r w:rsidRPr="00650B28">
              <w:rPr>
                <w:rFonts w:cs="Calibri"/>
                <w:i/>
                <w:szCs w:val="20"/>
              </w:rPr>
              <w:t>In-kind</w:t>
            </w:r>
          </w:p>
        </w:tc>
        <w:tc>
          <w:tcPr>
            <w:tcW w:w="1260" w:type="dxa"/>
            <w:shd w:val="clear" w:color="auto" w:fill="auto"/>
            <w:vAlign w:val="center"/>
          </w:tcPr>
          <w:p w14:paraId="4A4BCD2C" w14:textId="77777777" w:rsidR="00ED6F42" w:rsidRPr="00650B28" w:rsidRDefault="00ED6F42" w:rsidP="00F67FBA">
            <w:pPr>
              <w:autoSpaceDE w:val="0"/>
              <w:autoSpaceDN w:val="0"/>
              <w:adjustRightInd w:val="0"/>
              <w:spacing w:after="0"/>
              <w:jc w:val="right"/>
              <w:rPr>
                <w:rFonts w:cs="Calibri"/>
                <w:b/>
                <w:szCs w:val="20"/>
              </w:rPr>
            </w:pPr>
            <w:r w:rsidRPr="00650B28">
              <w:rPr>
                <w:rFonts w:cs="Calibri"/>
                <w:b/>
                <w:szCs w:val="20"/>
              </w:rPr>
              <w:t>1,900,000</w:t>
            </w:r>
          </w:p>
        </w:tc>
        <w:tc>
          <w:tcPr>
            <w:tcW w:w="5782" w:type="dxa"/>
            <w:gridSpan w:val="3"/>
            <w:vMerge/>
            <w:shd w:val="clear" w:color="auto" w:fill="CCFFFF"/>
            <w:vAlign w:val="center"/>
          </w:tcPr>
          <w:p w14:paraId="590ADA90" w14:textId="77777777" w:rsidR="00ED6F42" w:rsidRPr="00650B28" w:rsidRDefault="00ED6F42" w:rsidP="00F67FBA">
            <w:pPr>
              <w:autoSpaceDE w:val="0"/>
              <w:autoSpaceDN w:val="0"/>
              <w:adjustRightInd w:val="0"/>
              <w:spacing w:after="0"/>
              <w:jc w:val="center"/>
              <w:rPr>
                <w:rFonts w:cs="Calibri"/>
                <w:szCs w:val="20"/>
              </w:rPr>
            </w:pPr>
          </w:p>
        </w:tc>
      </w:tr>
    </w:tbl>
    <w:p w14:paraId="2781F145" w14:textId="77777777" w:rsidR="00BA7324" w:rsidRPr="00650B28" w:rsidRDefault="00BA7324" w:rsidP="00F67FBA">
      <w:pPr>
        <w:autoSpaceDE w:val="0"/>
        <w:autoSpaceDN w:val="0"/>
        <w:adjustRightInd w:val="0"/>
        <w:spacing w:after="0"/>
        <w:rPr>
          <w:rFonts w:cs="Calibri"/>
          <w:color w:val="000000"/>
          <w:sz w:val="22"/>
          <w:szCs w:val="22"/>
        </w:rPr>
      </w:pPr>
    </w:p>
    <w:p w14:paraId="3F11ADB9" w14:textId="77777777" w:rsidR="00732B31" w:rsidRPr="00650B28" w:rsidRDefault="00732B31" w:rsidP="00F67FBA">
      <w:pPr>
        <w:autoSpaceDE w:val="0"/>
        <w:autoSpaceDN w:val="0"/>
        <w:adjustRightInd w:val="0"/>
        <w:spacing w:after="0"/>
        <w:rPr>
          <w:rFonts w:cs="Calibri"/>
          <w:color w:val="000000"/>
          <w:sz w:val="22"/>
          <w:szCs w:val="22"/>
        </w:rPr>
      </w:pPr>
    </w:p>
    <w:p w14:paraId="24425AE4" w14:textId="77777777" w:rsidR="00732B31" w:rsidRPr="00650B28" w:rsidRDefault="00732B31" w:rsidP="00F67FBA">
      <w:pPr>
        <w:spacing w:after="0"/>
        <w:rPr>
          <w:rFonts w:cs="Calibri"/>
          <w:color w:val="000000"/>
          <w:sz w:val="24"/>
          <w:szCs w:val="22"/>
        </w:rPr>
      </w:pPr>
      <w:r w:rsidRPr="00650B28">
        <w:rPr>
          <w:sz w:val="22"/>
          <w:u w:val="single"/>
        </w:rPr>
        <w:t>UNDP Direct Project Services as Requested by Government</w:t>
      </w:r>
      <w:r w:rsidRPr="00650B28">
        <w:rPr>
          <w:sz w:val="22"/>
        </w:rPr>
        <w:t xml:space="preserve">: The UNDP, as GEF Agency for this project, will provide project management cycle services for the project as defined by the GEF Council. In addition, the Government of </w:t>
      </w:r>
      <w:r w:rsidR="00B72B06" w:rsidRPr="00650B28">
        <w:rPr>
          <w:sz w:val="22"/>
        </w:rPr>
        <w:t xml:space="preserve">Niue </w:t>
      </w:r>
      <w:r w:rsidRPr="00650B28">
        <w:rPr>
          <w:sz w:val="22"/>
        </w:rPr>
        <w:t>may request UNDP direct services for specific projects, according to its policies and convenience</w:t>
      </w:r>
      <w:r w:rsidR="00F67FBA" w:rsidRPr="00650B28">
        <w:rPr>
          <w:sz w:val="22"/>
        </w:rPr>
        <w:t xml:space="preserve">. </w:t>
      </w:r>
      <w:r w:rsidRPr="00650B28">
        <w:rPr>
          <w:sz w:val="22"/>
        </w:rPr>
        <w:t xml:space="preserve">The UNDP and Government of Indonesia acknowledge and agree that those services are not mandatory and will be provided only upon Government request. If requested, the services would follow the UNDP policies on the recovery of direct costs. These services (and their costs) are specified in the Letter of Agreement (Annex J). As is determined by the GEF Council requirements, these service costs will be assigned as Project Management Cost, duly identified in the project budget as Direct Project Costs. Eligible Direct Project Costs should not be charged as a flat percentage. They should be calculated </w:t>
      </w:r>
      <w:r w:rsidR="00E974D6" w:rsidRPr="00650B28">
        <w:rPr>
          <w:sz w:val="22"/>
        </w:rPr>
        <w:t>based on</w:t>
      </w:r>
      <w:r w:rsidRPr="00650B28">
        <w:rPr>
          <w:sz w:val="22"/>
        </w:rPr>
        <w:t xml:space="preserve"> estimated actual or transaction-based costs and should be charged to the direct project costs account codes: “64397- Services to projects – CO staff” and “74596 – Services to projects – GOE for CO”.</w:t>
      </w:r>
    </w:p>
    <w:p w14:paraId="20A597A6" w14:textId="77777777" w:rsidR="00732B31" w:rsidRPr="00650B28" w:rsidRDefault="00732B31" w:rsidP="00F67FBA">
      <w:pPr>
        <w:pStyle w:val="ListParagraph1"/>
        <w:ind w:left="0"/>
        <w:jc w:val="both"/>
        <w:rPr>
          <w:rFonts w:ascii="Calibri" w:hAnsi="Calibri" w:cs="Calibri"/>
          <w:sz w:val="22"/>
          <w:szCs w:val="22"/>
          <w:u w:val="single"/>
        </w:rPr>
      </w:pPr>
    </w:p>
    <w:p w14:paraId="0BB78556" w14:textId="77777777" w:rsidR="005E4C83" w:rsidRPr="00650B28" w:rsidRDefault="00A92115" w:rsidP="00F67FBA">
      <w:pPr>
        <w:pStyle w:val="ListParagraph1"/>
        <w:ind w:left="0"/>
        <w:jc w:val="both"/>
        <w:rPr>
          <w:rFonts w:ascii="Calibri" w:hAnsi="Calibri" w:cs="Calibri"/>
          <w:sz w:val="22"/>
          <w:szCs w:val="22"/>
        </w:rPr>
      </w:pPr>
      <w:r w:rsidRPr="00650B28">
        <w:rPr>
          <w:rFonts w:ascii="Calibri" w:hAnsi="Calibri" w:cs="Calibri"/>
          <w:sz w:val="22"/>
          <w:szCs w:val="22"/>
          <w:u w:val="single"/>
        </w:rPr>
        <w:t>Budget Revision and Tolerance</w:t>
      </w:r>
      <w:r w:rsidRPr="00650B28">
        <w:rPr>
          <w:rFonts w:ascii="Calibri" w:hAnsi="Calibri" w:cs="Calibri"/>
          <w:sz w:val="22"/>
          <w:szCs w:val="22"/>
        </w:rPr>
        <w:t>:  As per UNDP requirements outlined in the UNDP POPP, the PB will agree on a budget tolerance level for each plan under the overall annual work plan allowing the project manager to expend up to the tolerance level beyond the approved project budget amount for the year without requiring a revision from the PB. Should the following deviations occur, the Project Manager and UNDP Country Office will seek the approval of the UNDP-GEF team as these are considered major amendments by the GEF: a) Budget re-allocations among components in the project with amounts involving 10% of the total project grant or more; b) Introduction of new budget items/or components that exceed 5% of original GEF allocation.</w:t>
      </w:r>
    </w:p>
    <w:p w14:paraId="1A82F967" w14:textId="77777777" w:rsidR="00AF4698" w:rsidRPr="00650B28" w:rsidRDefault="00AF4698" w:rsidP="00F67FBA">
      <w:pPr>
        <w:pStyle w:val="ListParagraph1"/>
        <w:ind w:left="0"/>
        <w:jc w:val="both"/>
        <w:rPr>
          <w:rFonts w:ascii="Calibri" w:hAnsi="Calibri" w:cs="Calibri"/>
          <w:sz w:val="22"/>
          <w:szCs w:val="22"/>
        </w:rPr>
      </w:pPr>
    </w:p>
    <w:p w14:paraId="2DA6B0FF" w14:textId="77777777" w:rsidR="00A02284" w:rsidRPr="00650B28" w:rsidRDefault="00740F26" w:rsidP="00F67FBA">
      <w:pPr>
        <w:spacing w:after="0"/>
        <w:rPr>
          <w:rFonts w:cs="Calibri"/>
          <w:sz w:val="22"/>
          <w:szCs w:val="22"/>
          <w:u w:val="single"/>
        </w:rPr>
      </w:pPr>
      <w:r w:rsidRPr="00650B28">
        <w:rPr>
          <w:rFonts w:cs="Calibri"/>
          <w:sz w:val="22"/>
          <w:szCs w:val="22"/>
        </w:rPr>
        <w:t>Any over expenditure incurred beyond the available GEF grant amount will be absorbed by non-GEF resources (e.g. UNDP TRAC or cash co-financing).</w:t>
      </w:r>
      <w:r w:rsidR="00A02284" w:rsidRPr="00650B28">
        <w:rPr>
          <w:rFonts w:cs="Calibri"/>
          <w:sz w:val="22"/>
          <w:szCs w:val="22"/>
          <w:u w:val="single"/>
        </w:rPr>
        <w:t xml:space="preserve"> </w:t>
      </w:r>
    </w:p>
    <w:p w14:paraId="6EE0F289" w14:textId="77777777" w:rsidR="00A02284" w:rsidRPr="00650B28" w:rsidRDefault="00A02284" w:rsidP="00F67FBA">
      <w:pPr>
        <w:spacing w:after="0"/>
        <w:rPr>
          <w:rFonts w:cs="Calibri"/>
          <w:sz w:val="22"/>
          <w:szCs w:val="22"/>
          <w:u w:val="single"/>
        </w:rPr>
      </w:pPr>
    </w:p>
    <w:p w14:paraId="46C5720C" w14:textId="77777777" w:rsidR="00A02284" w:rsidRPr="00650B28" w:rsidRDefault="00A02284" w:rsidP="00F67FBA">
      <w:pPr>
        <w:spacing w:after="0"/>
        <w:rPr>
          <w:rFonts w:cs="Calibri"/>
          <w:sz w:val="22"/>
          <w:szCs w:val="22"/>
        </w:rPr>
      </w:pPr>
      <w:r w:rsidRPr="00650B28">
        <w:rPr>
          <w:rFonts w:cs="Calibri"/>
          <w:sz w:val="22"/>
          <w:szCs w:val="22"/>
          <w:u w:val="single"/>
        </w:rPr>
        <w:t>Refund to Donor:</w:t>
      </w:r>
      <w:r w:rsidRPr="00650B28">
        <w:rPr>
          <w:rFonts w:cs="Calibri"/>
          <w:sz w:val="22"/>
          <w:szCs w:val="22"/>
        </w:rPr>
        <w:t xml:space="preserve">  Should a refund of unspent funds to the GEF be necessary, this will be managed directly by the UNDP-GEF Unit in New York. </w:t>
      </w:r>
    </w:p>
    <w:p w14:paraId="1FB50F00" w14:textId="77777777" w:rsidR="00393350" w:rsidRPr="00650B28" w:rsidRDefault="00393350" w:rsidP="00F67FBA">
      <w:pPr>
        <w:pStyle w:val="ListParagraph1"/>
        <w:ind w:left="0"/>
        <w:jc w:val="both"/>
        <w:rPr>
          <w:rFonts w:ascii="Calibri" w:hAnsi="Calibri" w:cs="Calibri"/>
          <w:sz w:val="22"/>
          <w:szCs w:val="22"/>
          <w:u w:val="single"/>
        </w:rPr>
      </w:pPr>
    </w:p>
    <w:p w14:paraId="000D4846" w14:textId="77777777" w:rsidR="003E3ABA" w:rsidRPr="00650B28" w:rsidRDefault="003E3ABA" w:rsidP="00F67FBA">
      <w:pPr>
        <w:pStyle w:val="ListParagraph1"/>
        <w:ind w:left="0"/>
        <w:jc w:val="both"/>
        <w:rPr>
          <w:rFonts w:ascii="Calibri" w:hAnsi="Calibri" w:cs="Calibri"/>
          <w:sz w:val="22"/>
          <w:szCs w:val="22"/>
        </w:rPr>
      </w:pPr>
      <w:r w:rsidRPr="00650B28">
        <w:rPr>
          <w:rFonts w:ascii="Calibri" w:hAnsi="Calibri" w:cs="Calibri"/>
          <w:sz w:val="22"/>
          <w:szCs w:val="22"/>
          <w:u w:val="single"/>
        </w:rPr>
        <w:t>Project Closure</w:t>
      </w:r>
      <w:r w:rsidRPr="00650B28">
        <w:rPr>
          <w:rFonts w:ascii="Calibri" w:hAnsi="Calibri" w:cs="Calibri"/>
          <w:sz w:val="22"/>
          <w:szCs w:val="22"/>
        </w:rPr>
        <w:t>:  Project closu</w:t>
      </w:r>
      <w:r w:rsidR="00AF4698" w:rsidRPr="00650B28">
        <w:rPr>
          <w:rFonts w:ascii="Calibri" w:hAnsi="Calibri" w:cs="Calibri"/>
          <w:sz w:val="22"/>
          <w:szCs w:val="22"/>
        </w:rPr>
        <w:t xml:space="preserve">re will be conducted as per </w:t>
      </w:r>
      <w:r w:rsidRPr="00650B28">
        <w:rPr>
          <w:rFonts w:ascii="Calibri" w:hAnsi="Calibri" w:cs="Calibri"/>
          <w:sz w:val="22"/>
          <w:szCs w:val="22"/>
        </w:rPr>
        <w:t>UNDP requirements outlined in the UNDP POPP</w:t>
      </w:r>
      <w:r w:rsidR="00393350" w:rsidRPr="00650B28">
        <w:rPr>
          <w:rFonts w:ascii="Calibri" w:hAnsi="Calibri" w:cs="Calibri"/>
          <w:sz w:val="22"/>
          <w:szCs w:val="22"/>
        </w:rPr>
        <w:t>.</w:t>
      </w:r>
      <w:r w:rsidR="00393350" w:rsidRPr="00650B28">
        <w:rPr>
          <w:rStyle w:val="FootnoteReference"/>
          <w:rFonts w:ascii="Calibri" w:hAnsi="Calibri" w:cs="Calibri"/>
          <w:sz w:val="22"/>
          <w:szCs w:val="22"/>
        </w:rPr>
        <w:footnoteReference w:id="35"/>
      </w:r>
      <w:r w:rsidRPr="00650B28">
        <w:rPr>
          <w:rFonts w:ascii="Calibri" w:hAnsi="Calibri" w:cs="Calibri"/>
          <w:sz w:val="22"/>
          <w:szCs w:val="22"/>
        </w:rPr>
        <w:t xml:space="preserve"> On an exception</w:t>
      </w:r>
      <w:r w:rsidR="00393350" w:rsidRPr="00650B28">
        <w:rPr>
          <w:rFonts w:ascii="Calibri" w:hAnsi="Calibri" w:cs="Calibri"/>
          <w:sz w:val="22"/>
          <w:szCs w:val="22"/>
        </w:rPr>
        <w:t>al</w:t>
      </w:r>
      <w:r w:rsidRPr="00650B28">
        <w:rPr>
          <w:rFonts w:ascii="Calibri" w:hAnsi="Calibri" w:cs="Calibri"/>
          <w:sz w:val="22"/>
          <w:szCs w:val="22"/>
        </w:rPr>
        <w:t xml:space="preserve"> basis only, a no-cost extension beyond the initial duration of the project will be sought from in-country UNDP colleagues and then the UNDP-GEF Executive Coordinator. </w:t>
      </w:r>
    </w:p>
    <w:p w14:paraId="189A4DAB" w14:textId="77777777" w:rsidR="00393350" w:rsidRPr="00650B28" w:rsidRDefault="00393350" w:rsidP="00F67FBA">
      <w:pPr>
        <w:pStyle w:val="ListParagraph1"/>
        <w:ind w:left="0"/>
        <w:jc w:val="both"/>
        <w:rPr>
          <w:rFonts w:ascii="Calibri" w:hAnsi="Calibri" w:cs="Calibri"/>
          <w:sz w:val="22"/>
          <w:szCs w:val="22"/>
        </w:rPr>
      </w:pPr>
    </w:p>
    <w:p w14:paraId="72A2615A" w14:textId="77777777" w:rsidR="00A92115" w:rsidRPr="00650B28" w:rsidRDefault="00A92115" w:rsidP="00F67FBA">
      <w:pPr>
        <w:spacing w:after="0"/>
        <w:rPr>
          <w:rFonts w:cs="Calibri"/>
          <w:sz w:val="22"/>
          <w:szCs w:val="22"/>
        </w:rPr>
      </w:pPr>
      <w:r w:rsidRPr="00650B28">
        <w:rPr>
          <w:rFonts w:cs="Calibri"/>
          <w:sz w:val="22"/>
          <w:szCs w:val="22"/>
          <w:u w:val="single"/>
        </w:rPr>
        <w:t>Operational completion</w:t>
      </w:r>
      <w:r w:rsidRPr="00650B28">
        <w:rPr>
          <w:rFonts w:cs="Calibri"/>
          <w:sz w:val="22"/>
          <w:szCs w:val="22"/>
        </w:rPr>
        <w:t xml:space="preserve">: The project will be operationally completed when the last UNDP-financed inputs have been provided and the related activities have been completed. This includes the final clearance of the Terminal Evaluation Report (that will be available in English) and the corresponding management response, and the end-of-project review Project Board meeting. The Implementing Partner through a Project Board decision will notify the UNDP Country Office when operational closure has been completed. By this time, the relevant parties will have already agreed and confirmed in writing on the arrangements for the disposal of any equipment that is still the property of UNDP. </w:t>
      </w:r>
    </w:p>
    <w:p w14:paraId="5A7DA516" w14:textId="77777777" w:rsidR="003E3ABA" w:rsidRPr="00650B28" w:rsidRDefault="003E3ABA" w:rsidP="00F67FBA">
      <w:pPr>
        <w:spacing w:after="0"/>
        <w:rPr>
          <w:rFonts w:cs="Calibri"/>
          <w:sz w:val="22"/>
          <w:szCs w:val="22"/>
        </w:rPr>
      </w:pPr>
      <w:r w:rsidRPr="00650B28">
        <w:rPr>
          <w:rFonts w:cs="Calibri"/>
          <w:sz w:val="22"/>
          <w:szCs w:val="22"/>
        </w:rPr>
        <w:t xml:space="preserve"> </w:t>
      </w:r>
    </w:p>
    <w:p w14:paraId="21331A48" w14:textId="77777777" w:rsidR="00732B31" w:rsidRPr="00650B28" w:rsidRDefault="00732B31" w:rsidP="00F67FBA">
      <w:pPr>
        <w:spacing w:after="0"/>
        <w:rPr>
          <w:rFonts w:cs="Calibri"/>
          <w:sz w:val="22"/>
          <w:szCs w:val="22"/>
        </w:rPr>
      </w:pPr>
      <w:r w:rsidRPr="00650B28">
        <w:rPr>
          <w:rFonts w:cs="Calibri"/>
          <w:sz w:val="22"/>
          <w:szCs w:val="22"/>
          <w:u w:val="single"/>
        </w:rPr>
        <w:t>Transfer or disposal of assets</w:t>
      </w:r>
      <w:r w:rsidRPr="00650B28">
        <w:rPr>
          <w:rFonts w:cs="Calibri"/>
          <w:sz w:val="22"/>
          <w:szCs w:val="22"/>
        </w:rPr>
        <w:t>: In consultation with the NIM Implementing Partner and other parties of the project, UNDP programme manager (UNDP Resident Representative) is responsible for deciding on the transfer or other disposal of assets. Transfer or disposal of assets is recommended to be reviewed and endorsed by the project board following UNDP rules and regulations. Assets may be transferred to the government for project activities managed by a national institution at any time during the life of a project. In all cases of transfer, a transfer document must be prepared and kept on file</w:t>
      </w:r>
      <w:r w:rsidRPr="00650B28">
        <w:rPr>
          <w:rStyle w:val="FootnoteReference"/>
          <w:rFonts w:ascii="Calibri" w:hAnsi="Calibri" w:cs="Calibri"/>
          <w:sz w:val="22"/>
          <w:szCs w:val="22"/>
        </w:rPr>
        <w:footnoteReference w:id="36"/>
      </w:r>
      <w:r w:rsidRPr="00650B28">
        <w:rPr>
          <w:rFonts w:cs="Calibri"/>
          <w:sz w:val="22"/>
          <w:szCs w:val="22"/>
        </w:rPr>
        <w:t>.</w:t>
      </w:r>
    </w:p>
    <w:p w14:paraId="4083F51A" w14:textId="77777777" w:rsidR="00732B31" w:rsidRPr="00650B28" w:rsidRDefault="00732B31" w:rsidP="00F67FBA">
      <w:pPr>
        <w:spacing w:after="0"/>
        <w:rPr>
          <w:rFonts w:cs="Calibri"/>
          <w:sz w:val="22"/>
          <w:szCs w:val="22"/>
          <w:u w:val="single"/>
        </w:rPr>
      </w:pPr>
    </w:p>
    <w:p w14:paraId="215EC216" w14:textId="77777777" w:rsidR="003E3ABA" w:rsidRPr="00650B28" w:rsidRDefault="003E3ABA" w:rsidP="00F67FBA">
      <w:pPr>
        <w:spacing w:after="0"/>
        <w:rPr>
          <w:rFonts w:cs="Calibri"/>
          <w:sz w:val="22"/>
          <w:szCs w:val="22"/>
        </w:rPr>
      </w:pPr>
      <w:r w:rsidRPr="00650B28">
        <w:rPr>
          <w:rFonts w:cs="Calibri"/>
          <w:sz w:val="22"/>
          <w:szCs w:val="22"/>
          <w:u w:val="single"/>
        </w:rPr>
        <w:t>Financial completion</w:t>
      </w:r>
      <w:r w:rsidRPr="00650B28">
        <w:rPr>
          <w:rFonts w:cs="Calibri"/>
          <w:sz w:val="22"/>
          <w:szCs w:val="22"/>
        </w:rPr>
        <w:t>:  The project will be financially closed when the following conditions have been met:</w:t>
      </w:r>
      <w:r w:rsidR="003F1173" w:rsidRPr="00650B28">
        <w:rPr>
          <w:rFonts w:cs="Calibri"/>
          <w:sz w:val="22"/>
          <w:szCs w:val="22"/>
        </w:rPr>
        <w:t xml:space="preserve"> </w:t>
      </w:r>
      <w:r w:rsidRPr="00650B28">
        <w:rPr>
          <w:rFonts w:cs="Calibri"/>
          <w:sz w:val="22"/>
          <w:szCs w:val="22"/>
        </w:rPr>
        <w:t xml:space="preserve">a) </w:t>
      </w:r>
      <w:r w:rsidR="005E4C83" w:rsidRPr="00650B28">
        <w:rPr>
          <w:rFonts w:cs="Calibri"/>
          <w:sz w:val="22"/>
          <w:szCs w:val="22"/>
        </w:rPr>
        <w:t>T</w:t>
      </w:r>
      <w:r w:rsidRPr="00650B28">
        <w:rPr>
          <w:rFonts w:cs="Calibri"/>
          <w:sz w:val="22"/>
          <w:szCs w:val="22"/>
        </w:rPr>
        <w:t xml:space="preserve">he project is operationally completed or has been cancelled; b) </w:t>
      </w:r>
      <w:r w:rsidR="005E4C83" w:rsidRPr="00650B28">
        <w:rPr>
          <w:rFonts w:cs="Calibri"/>
          <w:sz w:val="22"/>
          <w:szCs w:val="22"/>
        </w:rPr>
        <w:t>T</w:t>
      </w:r>
      <w:r w:rsidRPr="00650B28">
        <w:rPr>
          <w:rFonts w:cs="Calibri"/>
          <w:sz w:val="22"/>
          <w:szCs w:val="22"/>
        </w:rPr>
        <w:t xml:space="preserve">he </w:t>
      </w:r>
      <w:r w:rsidR="005E4C83" w:rsidRPr="00650B28">
        <w:rPr>
          <w:rFonts w:cs="Calibri"/>
          <w:sz w:val="22"/>
          <w:szCs w:val="22"/>
        </w:rPr>
        <w:t>Implementing P</w:t>
      </w:r>
      <w:r w:rsidRPr="00650B28">
        <w:rPr>
          <w:rFonts w:cs="Calibri"/>
          <w:sz w:val="22"/>
          <w:szCs w:val="22"/>
        </w:rPr>
        <w:t>artner has reported all financial transactions to UNDP; c) UNDP has closed the accounts for the project;</w:t>
      </w:r>
      <w:r w:rsidR="003F1173" w:rsidRPr="00650B28">
        <w:rPr>
          <w:rFonts w:cs="Calibri"/>
          <w:sz w:val="22"/>
          <w:szCs w:val="22"/>
        </w:rPr>
        <w:t xml:space="preserve"> </w:t>
      </w:r>
      <w:r w:rsidRPr="00650B28">
        <w:rPr>
          <w:rFonts w:cs="Calibri"/>
          <w:sz w:val="22"/>
          <w:szCs w:val="22"/>
        </w:rPr>
        <w:t xml:space="preserve">d) UNDP and the </w:t>
      </w:r>
      <w:r w:rsidR="003F1173" w:rsidRPr="00650B28">
        <w:rPr>
          <w:rFonts w:cs="Calibri"/>
          <w:sz w:val="22"/>
          <w:szCs w:val="22"/>
        </w:rPr>
        <w:t>Implementing P</w:t>
      </w:r>
      <w:r w:rsidRPr="00650B28">
        <w:rPr>
          <w:rFonts w:cs="Calibri"/>
          <w:sz w:val="22"/>
          <w:szCs w:val="22"/>
        </w:rPr>
        <w:t xml:space="preserve">artner have certified a final Combined Delivery Report (which serves as final budget revision). </w:t>
      </w:r>
    </w:p>
    <w:p w14:paraId="4B487F16" w14:textId="77777777" w:rsidR="00A02284" w:rsidRPr="00650B28" w:rsidRDefault="00A02284" w:rsidP="00F67FBA">
      <w:pPr>
        <w:spacing w:after="0"/>
        <w:rPr>
          <w:rFonts w:cs="Calibri"/>
          <w:sz w:val="22"/>
          <w:szCs w:val="22"/>
        </w:rPr>
      </w:pPr>
    </w:p>
    <w:p w14:paraId="37405891" w14:textId="77777777" w:rsidR="003E3ABA" w:rsidRPr="00650B28" w:rsidRDefault="003E3ABA" w:rsidP="00F67FBA">
      <w:pPr>
        <w:spacing w:after="0"/>
        <w:rPr>
          <w:rFonts w:cs="Calibri"/>
          <w:sz w:val="22"/>
          <w:szCs w:val="22"/>
        </w:rPr>
      </w:pPr>
      <w:r w:rsidRPr="00650B28">
        <w:rPr>
          <w:rFonts w:cs="Calibri"/>
          <w:sz w:val="22"/>
          <w:szCs w:val="22"/>
        </w:rPr>
        <w:t xml:space="preserve">The project will be financially completed within 12 months of operational closure or after the date of cancellation. Between operational and financial closure, the implementing partner will identify and settle all financial obligations and prepare a final expenditure report. The UNDP Country Office will send the final signed closure documents including confirmation of final cumulative expenditure and unspent balance to the UNDP-GEF Unit for confirmation before the project will be financially closed in Atlas by the </w:t>
      </w:r>
      <w:r w:rsidR="005E4C83" w:rsidRPr="00650B28">
        <w:rPr>
          <w:rFonts w:cs="Calibri"/>
          <w:sz w:val="22"/>
          <w:szCs w:val="22"/>
        </w:rPr>
        <w:t xml:space="preserve">UNDP </w:t>
      </w:r>
      <w:r w:rsidRPr="00650B28">
        <w:rPr>
          <w:rFonts w:cs="Calibri"/>
          <w:sz w:val="22"/>
          <w:szCs w:val="22"/>
        </w:rPr>
        <w:t>Country Office.</w:t>
      </w:r>
    </w:p>
    <w:p w14:paraId="3A9289E5" w14:textId="77777777" w:rsidR="003E3ABA" w:rsidRPr="00650B28" w:rsidRDefault="003E3ABA" w:rsidP="00F67FBA">
      <w:pPr>
        <w:spacing w:after="0"/>
        <w:jc w:val="left"/>
        <w:rPr>
          <w:rFonts w:cs="Calibri"/>
          <w:color w:val="000000"/>
          <w:sz w:val="22"/>
          <w:szCs w:val="22"/>
        </w:rPr>
      </w:pPr>
    </w:p>
    <w:p w14:paraId="22C0DA27" w14:textId="77777777" w:rsidR="00740F26" w:rsidRPr="00650B28" w:rsidRDefault="00740F26" w:rsidP="00F67FBA">
      <w:pPr>
        <w:spacing w:after="0"/>
        <w:jc w:val="left"/>
        <w:rPr>
          <w:rFonts w:cs="Calibri"/>
          <w:b/>
          <w:smallCaps/>
          <w:spacing w:val="-2"/>
          <w:sz w:val="22"/>
          <w:szCs w:val="22"/>
        </w:rPr>
        <w:sectPr w:rsidR="00740F26" w:rsidRPr="00650B28" w:rsidSect="00640AF1">
          <w:headerReference w:type="default" r:id="rId21"/>
          <w:footerReference w:type="default" r:id="rId22"/>
          <w:pgSz w:w="11907" w:h="16839" w:code="9"/>
          <w:pgMar w:top="1440" w:right="1440" w:bottom="1440" w:left="1440" w:header="720" w:footer="432" w:gutter="0"/>
          <w:cols w:space="708"/>
          <w:titlePg/>
          <w:docGrid w:linePitch="360"/>
        </w:sectPr>
      </w:pPr>
    </w:p>
    <w:p w14:paraId="5B7DDA57" w14:textId="77777777" w:rsidR="009E4F7F" w:rsidRPr="00650B28" w:rsidRDefault="009E4F7F" w:rsidP="00F67FBA">
      <w:pPr>
        <w:spacing w:after="0"/>
        <w:rPr>
          <w:rStyle w:val="Hyperlink"/>
          <w:rFonts w:cs="Calibri"/>
          <w:i/>
          <w:sz w:val="22"/>
          <w:szCs w:val="22"/>
        </w:rPr>
      </w:pPr>
      <w:bookmarkStart w:id="18" w:name="_Toc443050762"/>
    </w:p>
    <w:bookmarkEnd w:id="18"/>
    <w:p w14:paraId="062E2316" w14:textId="77777777" w:rsidR="00977B22" w:rsidRPr="00650B28" w:rsidRDefault="00977B22" w:rsidP="00F67FBA">
      <w:pPr>
        <w:pStyle w:val="Heading1"/>
        <w:numPr>
          <w:ilvl w:val="0"/>
          <w:numId w:val="8"/>
        </w:numPr>
        <w:spacing w:before="0" w:after="0"/>
        <w:rPr>
          <w:rFonts w:ascii="Calibri" w:hAnsi="Calibri" w:cs="Calibri"/>
          <w:sz w:val="22"/>
          <w:szCs w:val="22"/>
        </w:rPr>
      </w:pPr>
      <w:r w:rsidRPr="00650B28">
        <w:rPr>
          <w:rFonts w:ascii="Calibri" w:hAnsi="Calibri" w:cs="Calibri"/>
          <w:szCs w:val="22"/>
        </w:rPr>
        <w:t>Total Budget and Work Plan</w:t>
      </w:r>
    </w:p>
    <w:p w14:paraId="3304B08D" w14:textId="77777777" w:rsidR="00977B22" w:rsidRPr="00650B28" w:rsidRDefault="00977B22" w:rsidP="00F67FBA">
      <w:pPr>
        <w:spacing w:after="0"/>
        <w:rPr>
          <w:rFonts w:cs="Calibri"/>
          <w:sz w:val="22"/>
          <w:szCs w:val="22"/>
        </w:rPr>
      </w:pPr>
    </w:p>
    <w:tbl>
      <w:tblPr>
        <w:tblW w:w="145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ayout w:type="fixed"/>
        <w:tblLook w:val="0000" w:firstRow="0" w:lastRow="0" w:firstColumn="0" w:lastColumn="0" w:noHBand="0" w:noVBand="0"/>
      </w:tblPr>
      <w:tblGrid>
        <w:gridCol w:w="3150"/>
        <w:gridCol w:w="4140"/>
        <w:gridCol w:w="3645"/>
        <w:gridCol w:w="3645"/>
      </w:tblGrid>
      <w:tr w:rsidR="00977B22" w:rsidRPr="00650B28" w14:paraId="530BBBBB" w14:textId="77777777" w:rsidTr="00E124BD">
        <w:trPr>
          <w:cantSplit/>
        </w:trPr>
        <w:tc>
          <w:tcPr>
            <w:tcW w:w="14580" w:type="dxa"/>
            <w:gridSpan w:val="4"/>
            <w:shd w:val="clear" w:color="auto" w:fill="D9D9D9"/>
            <w:noWrap/>
            <w:vAlign w:val="bottom"/>
          </w:tcPr>
          <w:p w14:paraId="55F5D57B" w14:textId="77777777" w:rsidR="00977B22" w:rsidRPr="00650B28" w:rsidRDefault="00977B22" w:rsidP="00F67FBA">
            <w:pPr>
              <w:spacing w:after="0"/>
              <w:rPr>
                <w:rFonts w:cs="Calibri"/>
                <w:b/>
                <w:bCs/>
                <w:sz w:val="22"/>
                <w:szCs w:val="22"/>
              </w:rPr>
            </w:pPr>
            <w:r w:rsidRPr="00650B28">
              <w:rPr>
                <w:rFonts w:cs="Calibri"/>
                <w:b/>
                <w:bCs/>
                <w:sz w:val="22"/>
                <w:szCs w:val="22"/>
              </w:rPr>
              <w:t>Total Budget and Work Plan</w:t>
            </w:r>
          </w:p>
        </w:tc>
      </w:tr>
      <w:tr w:rsidR="00977B22" w:rsidRPr="00650B28" w14:paraId="47CEB032" w14:textId="77777777" w:rsidTr="000D28F9">
        <w:trPr>
          <w:cantSplit/>
        </w:trPr>
        <w:tc>
          <w:tcPr>
            <w:tcW w:w="3150" w:type="dxa"/>
            <w:shd w:val="clear" w:color="auto" w:fill="auto"/>
            <w:noWrap/>
            <w:vAlign w:val="center"/>
          </w:tcPr>
          <w:p w14:paraId="042DCBEE" w14:textId="77777777" w:rsidR="00977B22" w:rsidRPr="00650B28" w:rsidRDefault="00977B22" w:rsidP="00F67FBA">
            <w:pPr>
              <w:spacing w:after="0"/>
              <w:jc w:val="left"/>
              <w:rPr>
                <w:rFonts w:cs="Calibri"/>
                <w:b/>
                <w:bCs/>
                <w:sz w:val="22"/>
                <w:szCs w:val="22"/>
              </w:rPr>
            </w:pPr>
            <w:r w:rsidRPr="00650B28">
              <w:rPr>
                <w:rFonts w:cs="Calibri"/>
                <w:bCs/>
                <w:color w:val="000000"/>
                <w:sz w:val="22"/>
                <w:szCs w:val="22"/>
                <w:lang w:eastAsia="zh-CN"/>
              </w:rPr>
              <w:t xml:space="preserve">Atlas Proposal or Award ID:  </w:t>
            </w:r>
          </w:p>
        </w:tc>
        <w:tc>
          <w:tcPr>
            <w:tcW w:w="4140" w:type="dxa"/>
            <w:shd w:val="clear" w:color="auto" w:fill="auto"/>
            <w:vAlign w:val="bottom"/>
          </w:tcPr>
          <w:p w14:paraId="6BF51883" w14:textId="77777777" w:rsidR="00977B22" w:rsidRPr="00650B28" w:rsidRDefault="00536B99" w:rsidP="00F67FBA">
            <w:pPr>
              <w:spacing w:after="0"/>
              <w:rPr>
                <w:rFonts w:cs="Calibri"/>
                <w:bCs/>
                <w:sz w:val="22"/>
                <w:szCs w:val="22"/>
              </w:rPr>
            </w:pPr>
            <w:r w:rsidRPr="00650B28">
              <w:rPr>
                <w:rFonts w:cs="Calibri"/>
                <w:bCs/>
                <w:sz w:val="22"/>
                <w:szCs w:val="22"/>
              </w:rPr>
              <w:t>00117508</w:t>
            </w:r>
          </w:p>
        </w:tc>
        <w:tc>
          <w:tcPr>
            <w:tcW w:w="3645" w:type="dxa"/>
            <w:shd w:val="clear" w:color="auto" w:fill="auto"/>
            <w:vAlign w:val="center"/>
          </w:tcPr>
          <w:p w14:paraId="34BA5C7E" w14:textId="77777777" w:rsidR="00977B22" w:rsidRPr="00650B28" w:rsidRDefault="00977B22" w:rsidP="00F67FBA">
            <w:pPr>
              <w:spacing w:after="0"/>
              <w:rPr>
                <w:rFonts w:cs="Calibri"/>
                <w:bCs/>
                <w:color w:val="000000"/>
                <w:sz w:val="22"/>
                <w:szCs w:val="22"/>
                <w:lang w:eastAsia="zh-CN"/>
              </w:rPr>
            </w:pPr>
            <w:r w:rsidRPr="00650B28">
              <w:rPr>
                <w:rFonts w:cs="Calibri"/>
                <w:bCs/>
                <w:color w:val="000000"/>
                <w:sz w:val="22"/>
                <w:szCs w:val="22"/>
                <w:lang w:eastAsia="zh-CN"/>
              </w:rPr>
              <w:t>Atlas Primary Output Project ID:</w:t>
            </w:r>
          </w:p>
        </w:tc>
        <w:tc>
          <w:tcPr>
            <w:tcW w:w="3645" w:type="dxa"/>
            <w:shd w:val="clear" w:color="auto" w:fill="auto"/>
            <w:vAlign w:val="bottom"/>
          </w:tcPr>
          <w:p w14:paraId="6C7B0DD6" w14:textId="77777777" w:rsidR="00977B22" w:rsidRPr="00650B28" w:rsidRDefault="00536B99" w:rsidP="00F67FBA">
            <w:pPr>
              <w:spacing w:after="0"/>
              <w:rPr>
                <w:rFonts w:cs="Calibri"/>
                <w:bCs/>
                <w:sz w:val="22"/>
                <w:szCs w:val="22"/>
              </w:rPr>
            </w:pPr>
            <w:r w:rsidRPr="00650B28">
              <w:rPr>
                <w:rFonts w:cs="Calibri"/>
                <w:bCs/>
                <w:sz w:val="22"/>
                <w:szCs w:val="22"/>
              </w:rPr>
              <w:t>00114277</w:t>
            </w:r>
          </w:p>
        </w:tc>
      </w:tr>
      <w:tr w:rsidR="00977B22" w:rsidRPr="00650B28" w14:paraId="2C5B3DB9" w14:textId="77777777" w:rsidTr="00E12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tcPr>
          <w:p w14:paraId="5F4A45E7" w14:textId="77777777" w:rsidR="00977B22" w:rsidRPr="00650B28" w:rsidRDefault="00977B22" w:rsidP="00F67FBA">
            <w:pPr>
              <w:spacing w:after="0"/>
              <w:jc w:val="left"/>
              <w:rPr>
                <w:rFonts w:cs="Calibri"/>
                <w:bCs/>
                <w:color w:val="000000"/>
                <w:sz w:val="22"/>
                <w:szCs w:val="22"/>
                <w:lang w:eastAsia="zh-CN"/>
              </w:rPr>
            </w:pPr>
            <w:r w:rsidRPr="00650B28">
              <w:rPr>
                <w:rFonts w:cs="Calibri"/>
                <w:bCs/>
                <w:color w:val="000000"/>
                <w:sz w:val="22"/>
                <w:szCs w:val="22"/>
                <w:lang w:eastAsia="zh-CN"/>
              </w:rPr>
              <w:t>Atlas Proposal or Award Title:</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tcPr>
          <w:p w14:paraId="3F68A3A8" w14:textId="77777777" w:rsidR="00977B22" w:rsidRPr="00650B28" w:rsidRDefault="00977B22" w:rsidP="00F67FBA">
            <w:pPr>
              <w:spacing w:after="0"/>
              <w:rPr>
                <w:rFonts w:cs="Calibri"/>
                <w:bCs/>
                <w:iCs/>
                <w:color w:val="000000"/>
                <w:sz w:val="22"/>
                <w:szCs w:val="22"/>
                <w:lang w:eastAsia="zh-CN"/>
              </w:rPr>
            </w:pPr>
            <w:r w:rsidRPr="00650B28">
              <w:rPr>
                <w:rFonts w:cs="Calibri"/>
                <w:sz w:val="22"/>
                <w:szCs w:val="22"/>
              </w:rPr>
              <w:t>Accelerating Renewable Energy and Energy Efficiency Applications in Niue (AREAN)</w:t>
            </w:r>
          </w:p>
        </w:tc>
      </w:tr>
      <w:tr w:rsidR="00977B22" w:rsidRPr="00650B28" w14:paraId="6880088C" w14:textId="77777777" w:rsidTr="000D28F9">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tcPr>
          <w:p w14:paraId="435BA5F1" w14:textId="77777777" w:rsidR="00977B22" w:rsidRPr="00650B28" w:rsidRDefault="00977B22" w:rsidP="00F67FBA">
            <w:pPr>
              <w:spacing w:after="0"/>
              <w:jc w:val="left"/>
              <w:rPr>
                <w:rFonts w:cs="Calibri"/>
                <w:bCs/>
                <w:color w:val="000000"/>
                <w:sz w:val="22"/>
                <w:szCs w:val="22"/>
                <w:lang w:eastAsia="zh-CN"/>
              </w:rPr>
            </w:pPr>
            <w:r w:rsidRPr="00650B28">
              <w:rPr>
                <w:rFonts w:cs="Calibri"/>
                <w:bCs/>
                <w:color w:val="000000"/>
                <w:sz w:val="22"/>
                <w:szCs w:val="22"/>
                <w:lang w:eastAsia="zh-CN"/>
              </w:rPr>
              <w:t>Atlas Business Unit</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tcPr>
          <w:p w14:paraId="2DF9F02F" w14:textId="77777777" w:rsidR="00977B22" w:rsidRPr="00650B28" w:rsidRDefault="00536B99" w:rsidP="00F67FBA">
            <w:pPr>
              <w:spacing w:after="0"/>
              <w:rPr>
                <w:rFonts w:cs="Calibri"/>
                <w:bCs/>
                <w:iCs/>
                <w:color w:val="000000"/>
                <w:sz w:val="22"/>
                <w:szCs w:val="22"/>
                <w:lang w:eastAsia="zh-CN"/>
              </w:rPr>
            </w:pPr>
            <w:r w:rsidRPr="00650B28">
              <w:rPr>
                <w:rFonts w:cs="Calibri"/>
                <w:bCs/>
                <w:iCs/>
                <w:color w:val="000000"/>
                <w:sz w:val="22"/>
                <w:szCs w:val="22"/>
                <w:lang w:eastAsia="zh-CN"/>
              </w:rPr>
              <w:t>WSM10</w:t>
            </w:r>
          </w:p>
        </w:tc>
      </w:tr>
      <w:tr w:rsidR="00977B22" w:rsidRPr="00650B28" w14:paraId="05B2C2B8" w14:textId="77777777" w:rsidTr="00E12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tcPr>
          <w:p w14:paraId="12D4DC06" w14:textId="77777777" w:rsidR="00977B22" w:rsidRPr="00650B28" w:rsidRDefault="00977B22" w:rsidP="00F67FBA">
            <w:pPr>
              <w:spacing w:after="0"/>
              <w:jc w:val="left"/>
              <w:rPr>
                <w:rFonts w:cs="Calibri"/>
                <w:bCs/>
                <w:color w:val="000000"/>
                <w:sz w:val="22"/>
                <w:szCs w:val="22"/>
                <w:lang w:eastAsia="zh-CN"/>
              </w:rPr>
            </w:pPr>
            <w:r w:rsidRPr="00650B28">
              <w:rPr>
                <w:rFonts w:cs="Calibri"/>
                <w:bCs/>
                <w:color w:val="000000"/>
                <w:sz w:val="22"/>
                <w:szCs w:val="22"/>
                <w:lang w:eastAsia="zh-CN"/>
              </w:rPr>
              <w:t>Atlas Primary Output Project Title</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tcPr>
          <w:p w14:paraId="0B097AA5" w14:textId="77777777" w:rsidR="00977B22" w:rsidRPr="00650B28" w:rsidRDefault="00977B22" w:rsidP="00F67FBA">
            <w:pPr>
              <w:spacing w:after="0"/>
              <w:rPr>
                <w:rFonts w:cs="Calibri"/>
                <w:bCs/>
                <w:iCs/>
                <w:color w:val="000000"/>
                <w:sz w:val="22"/>
                <w:szCs w:val="22"/>
                <w:lang w:eastAsia="zh-CN"/>
              </w:rPr>
            </w:pPr>
            <w:r w:rsidRPr="00650B28">
              <w:rPr>
                <w:rFonts w:cs="Calibri"/>
                <w:sz w:val="22"/>
                <w:szCs w:val="22"/>
              </w:rPr>
              <w:t>Accelerating Renewable Energy and Energy Efficiency Applications in Niue (AREAN)</w:t>
            </w:r>
          </w:p>
        </w:tc>
      </w:tr>
      <w:tr w:rsidR="00977B22" w:rsidRPr="00650B28" w14:paraId="7285599C" w14:textId="77777777" w:rsidTr="00E12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noWrap/>
            <w:vAlign w:val="center"/>
          </w:tcPr>
          <w:p w14:paraId="35E4B7DB" w14:textId="77777777" w:rsidR="00977B22" w:rsidRPr="00650B28" w:rsidRDefault="00977B22" w:rsidP="00F67FBA">
            <w:pPr>
              <w:spacing w:after="0"/>
              <w:jc w:val="left"/>
              <w:rPr>
                <w:rFonts w:cs="Calibri"/>
                <w:bCs/>
                <w:color w:val="000000"/>
                <w:sz w:val="22"/>
                <w:szCs w:val="22"/>
                <w:lang w:eastAsia="zh-CN"/>
              </w:rPr>
            </w:pPr>
            <w:r w:rsidRPr="00650B28">
              <w:rPr>
                <w:rFonts w:cs="Calibri"/>
                <w:bCs/>
                <w:color w:val="000000"/>
                <w:sz w:val="22"/>
                <w:szCs w:val="22"/>
                <w:lang w:eastAsia="zh-CN"/>
              </w:rPr>
              <w:t xml:space="preserve">UNDP-GEF PIMS No. </w:t>
            </w:r>
          </w:p>
        </w:tc>
        <w:tc>
          <w:tcPr>
            <w:tcW w:w="11430" w:type="dxa"/>
            <w:gridSpan w:val="3"/>
            <w:tcBorders>
              <w:top w:val="single" w:sz="4" w:space="0" w:color="auto"/>
              <w:left w:val="nil"/>
              <w:bottom w:val="single" w:sz="4" w:space="0" w:color="auto"/>
              <w:right w:val="single" w:sz="4" w:space="0" w:color="auto"/>
            </w:tcBorders>
            <w:shd w:val="clear" w:color="auto" w:fill="auto"/>
            <w:noWrap/>
            <w:vAlign w:val="center"/>
          </w:tcPr>
          <w:p w14:paraId="226E0A14" w14:textId="77777777" w:rsidR="00977B22" w:rsidRPr="00650B28" w:rsidRDefault="00977B22" w:rsidP="00F67FBA">
            <w:pPr>
              <w:spacing w:after="0"/>
              <w:rPr>
                <w:rFonts w:cs="Calibri"/>
                <w:bCs/>
                <w:color w:val="000000"/>
                <w:sz w:val="22"/>
                <w:szCs w:val="22"/>
                <w:lang w:eastAsia="zh-CN"/>
              </w:rPr>
            </w:pPr>
            <w:r w:rsidRPr="00650B28">
              <w:rPr>
                <w:rFonts w:cs="Calibri"/>
                <w:bCs/>
                <w:color w:val="000000"/>
                <w:sz w:val="22"/>
                <w:szCs w:val="22"/>
                <w:lang w:eastAsia="zh-CN"/>
              </w:rPr>
              <w:t>PIMS 6037</w:t>
            </w:r>
          </w:p>
        </w:tc>
      </w:tr>
      <w:tr w:rsidR="00977B22" w:rsidRPr="00650B28" w14:paraId="53F9905D" w14:textId="77777777" w:rsidTr="00E124BD">
        <w:tblPrEx>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ook w:val="04A0" w:firstRow="1" w:lastRow="0" w:firstColumn="1" w:lastColumn="0" w:noHBand="0" w:noVBand="1"/>
        </w:tblPrEx>
        <w:trPr>
          <w:trHeight w:val="77"/>
        </w:trPr>
        <w:tc>
          <w:tcPr>
            <w:tcW w:w="3150" w:type="dxa"/>
            <w:tcBorders>
              <w:top w:val="nil"/>
              <w:left w:val="single" w:sz="4" w:space="0" w:color="auto"/>
              <w:bottom w:val="single" w:sz="4" w:space="0" w:color="auto"/>
              <w:right w:val="single" w:sz="4" w:space="0" w:color="auto"/>
            </w:tcBorders>
            <w:shd w:val="clear" w:color="auto" w:fill="auto"/>
            <w:vAlign w:val="center"/>
          </w:tcPr>
          <w:p w14:paraId="00CBA64B" w14:textId="77777777" w:rsidR="00977B22" w:rsidRPr="00650B28" w:rsidRDefault="00977B22" w:rsidP="00F67FBA">
            <w:pPr>
              <w:spacing w:after="0"/>
              <w:jc w:val="left"/>
              <w:rPr>
                <w:rFonts w:cs="Calibri"/>
                <w:bCs/>
                <w:color w:val="000000"/>
                <w:sz w:val="22"/>
                <w:szCs w:val="22"/>
                <w:lang w:eastAsia="zh-CN"/>
              </w:rPr>
            </w:pPr>
            <w:r w:rsidRPr="00650B28">
              <w:rPr>
                <w:rFonts w:cs="Calibri"/>
                <w:bCs/>
                <w:color w:val="000000"/>
                <w:sz w:val="22"/>
                <w:szCs w:val="22"/>
                <w:lang w:eastAsia="zh-CN"/>
              </w:rPr>
              <w:t xml:space="preserve">Implementing Partner </w:t>
            </w:r>
          </w:p>
        </w:tc>
        <w:tc>
          <w:tcPr>
            <w:tcW w:w="11430" w:type="dxa"/>
            <w:gridSpan w:val="3"/>
            <w:tcBorders>
              <w:top w:val="single" w:sz="4" w:space="0" w:color="auto"/>
              <w:left w:val="nil"/>
              <w:bottom w:val="single" w:sz="4" w:space="0" w:color="auto"/>
              <w:right w:val="single" w:sz="4" w:space="0" w:color="000000"/>
            </w:tcBorders>
            <w:shd w:val="clear" w:color="auto" w:fill="auto"/>
            <w:noWrap/>
            <w:vAlign w:val="center"/>
          </w:tcPr>
          <w:p w14:paraId="1FB73F06" w14:textId="77777777" w:rsidR="00977B22" w:rsidRPr="00650B28" w:rsidRDefault="00977B22" w:rsidP="00F67FBA">
            <w:pPr>
              <w:spacing w:after="0"/>
              <w:rPr>
                <w:rFonts w:cs="Calibri"/>
                <w:bCs/>
                <w:color w:val="000000"/>
                <w:sz w:val="22"/>
                <w:szCs w:val="22"/>
                <w:lang w:eastAsia="zh-CN"/>
              </w:rPr>
            </w:pPr>
            <w:r w:rsidRPr="00650B28">
              <w:rPr>
                <w:rFonts w:cs="Calibri"/>
                <w:bCs/>
                <w:color w:val="000000"/>
                <w:sz w:val="22"/>
                <w:szCs w:val="22"/>
                <w:lang w:eastAsia="zh-CN"/>
              </w:rPr>
              <w:t>In Niue: Department of Utilitie</w:t>
            </w:r>
            <w:r w:rsidR="009A4C29" w:rsidRPr="00650B28">
              <w:rPr>
                <w:rFonts w:cs="Calibri"/>
                <w:bCs/>
                <w:color w:val="000000"/>
                <w:sz w:val="22"/>
                <w:szCs w:val="22"/>
                <w:lang w:eastAsia="zh-CN"/>
              </w:rPr>
              <w:t>s, Ministry of Infrastructure (DoU-MoI)</w:t>
            </w:r>
          </w:p>
        </w:tc>
      </w:tr>
    </w:tbl>
    <w:p w14:paraId="28241432" w14:textId="77777777" w:rsidR="00977B22" w:rsidRPr="00650B28" w:rsidRDefault="00977B22" w:rsidP="00F67FBA">
      <w:pPr>
        <w:spacing w:after="0"/>
        <w:rPr>
          <w:rFonts w:cs="Calibri"/>
          <w:sz w:val="22"/>
          <w:szCs w:val="22"/>
        </w:rPr>
      </w:pPr>
    </w:p>
    <w:tbl>
      <w:tblPr>
        <w:tblW w:w="145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218"/>
        <w:gridCol w:w="873"/>
        <w:gridCol w:w="810"/>
        <w:gridCol w:w="2535"/>
        <w:gridCol w:w="1087"/>
        <w:gridCol w:w="1229"/>
        <w:gridCol w:w="1127"/>
        <w:gridCol w:w="1127"/>
        <w:gridCol w:w="1394"/>
        <w:gridCol w:w="839"/>
      </w:tblGrid>
      <w:tr w:rsidR="000436F7" w:rsidRPr="00650B28" w14:paraId="53E5B99A" w14:textId="77777777" w:rsidTr="008C5707">
        <w:tc>
          <w:tcPr>
            <w:tcW w:w="2269" w:type="dxa"/>
            <w:vMerge w:val="restart"/>
            <w:shd w:val="clear" w:color="auto" w:fill="auto"/>
            <w:vAlign w:val="center"/>
          </w:tcPr>
          <w:p w14:paraId="0B277A37" w14:textId="77777777" w:rsidR="000436F7" w:rsidRPr="00650B28" w:rsidRDefault="000436F7" w:rsidP="00F67FBA">
            <w:pPr>
              <w:spacing w:after="0"/>
              <w:jc w:val="center"/>
              <w:rPr>
                <w:rFonts w:cs="Calibri"/>
                <w:b/>
                <w:szCs w:val="20"/>
              </w:rPr>
            </w:pPr>
            <w:r w:rsidRPr="00650B28">
              <w:rPr>
                <w:rFonts w:cs="Calibri"/>
                <w:b/>
                <w:szCs w:val="20"/>
              </w:rPr>
              <w:t>GEF Component / Atlas Activity</w:t>
            </w:r>
          </w:p>
        </w:tc>
        <w:tc>
          <w:tcPr>
            <w:tcW w:w="1218" w:type="dxa"/>
            <w:vMerge w:val="restart"/>
            <w:shd w:val="clear" w:color="auto" w:fill="auto"/>
            <w:vAlign w:val="center"/>
          </w:tcPr>
          <w:p w14:paraId="04883E5D" w14:textId="77777777" w:rsidR="000436F7" w:rsidRPr="00650B28" w:rsidRDefault="000436F7" w:rsidP="00F67FBA">
            <w:pPr>
              <w:spacing w:after="0"/>
              <w:jc w:val="center"/>
              <w:rPr>
                <w:rFonts w:cs="Calibri"/>
                <w:b/>
                <w:szCs w:val="20"/>
              </w:rPr>
            </w:pPr>
            <w:r w:rsidRPr="00650B28">
              <w:rPr>
                <w:rFonts w:cs="Calibri"/>
                <w:b/>
                <w:szCs w:val="20"/>
              </w:rPr>
              <w:t>Responsible Agency</w:t>
            </w:r>
          </w:p>
        </w:tc>
        <w:tc>
          <w:tcPr>
            <w:tcW w:w="873" w:type="dxa"/>
            <w:vMerge w:val="restart"/>
            <w:shd w:val="clear" w:color="auto" w:fill="auto"/>
            <w:vAlign w:val="center"/>
          </w:tcPr>
          <w:p w14:paraId="79CD39F7" w14:textId="77777777" w:rsidR="000436F7" w:rsidRPr="00650B28" w:rsidRDefault="000436F7" w:rsidP="00F67FBA">
            <w:pPr>
              <w:spacing w:after="0"/>
              <w:jc w:val="center"/>
              <w:rPr>
                <w:rFonts w:cs="Calibri"/>
                <w:b/>
                <w:szCs w:val="20"/>
              </w:rPr>
            </w:pPr>
            <w:r w:rsidRPr="00650B28">
              <w:rPr>
                <w:rFonts w:cs="Calibri"/>
                <w:b/>
                <w:szCs w:val="20"/>
              </w:rPr>
              <w:t>Source of Fund</w:t>
            </w:r>
          </w:p>
        </w:tc>
        <w:tc>
          <w:tcPr>
            <w:tcW w:w="810" w:type="dxa"/>
            <w:vMerge w:val="restart"/>
            <w:shd w:val="clear" w:color="auto" w:fill="auto"/>
            <w:vAlign w:val="center"/>
          </w:tcPr>
          <w:p w14:paraId="5135C42C" w14:textId="77777777" w:rsidR="000436F7" w:rsidRPr="00650B28" w:rsidRDefault="000436F7" w:rsidP="00F67FBA">
            <w:pPr>
              <w:spacing w:after="0"/>
              <w:jc w:val="center"/>
              <w:rPr>
                <w:rFonts w:cs="Calibri"/>
                <w:b/>
                <w:szCs w:val="20"/>
              </w:rPr>
            </w:pPr>
            <w:r w:rsidRPr="00650B28">
              <w:rPr>
                <w:rFonts w:cs="Calibri"/>
                <w:b/>
                <w:szCs w:val="20"/>
              </w:rPr>
              <w:t>Budget Code</w:t>
            </w:r>
          </w:p>
        </w:tc>
        <w:tc>
          <w:tcPr>
            <w:tcW w:w="2535" w:type="dxa"/>
            <w:vMerge w:val="restart"/>
            <w:shd w:val="clear" w:color="auto" w:fill="auto"/>
            <w:vAlign w:val="center"/>
          </w:tcPr>
          <w:p w14:paraId="16B3A72D" w14:textId="77777777" w:rsidR="000436F7" w:rsidRPr="00650B28" w:rsidRDefault="000436F7" w:rsidP="00F67FBA">
            <w:pPr>
              <w:spacing w:after="0"/>
              <w:jc w:val="center"/>
              <w:rPr>
                <w:rFonts w:cs="Calibri"/>
                <w:b/>
                <w:szCs w:val="20"/>
              </w:rPr>
            </w:pPr>
            <w:r w:rsidRPr="00650B28">
              <w:rPr>
                <w:rFonts w:cs="Calibri"/>
                <w:b/>
                <w:szCs w:val="20"/>
              </w:rPr>
              <w:t>Description</w:t>
            </w:r>
          </w:p>
        </w:tc>
        <w:tc>
          <w:tcPr>
            <w:tcW w:w="4570" w:type="dxa"/>
            <w:gridSpan w:val="4"/>
            <w:shd w:val="clear" w:color="auto" w:fill="auto"/>
            <w:vAlign w:val="center"/>
          </w:tcPr>
          <w:p w14:paraId="05211F00" w14:textId="77777777" w:rsidR="000436F7" w:rsidRPr="00650B28" w:rsidRDefault="000436F7" w:rsidP="00F67FBA">
            <w:pPr>
              <w:spacing w:after="0"/>
              <w:jc w:val="center"/>
              <w:rPr>
                <w:rFonts w:cs="Calibri"/>
                <w:b/>
                <w:szCs w:val="20"/>
              </w:rPr>
            </w:pPr>
            <w:r w:rsidRPr="00650B28">
              <w:rPr>
                <w:rFonts w:cs="Calibri"/>
                <w:b/>
                <w:szCs w:val="20"/>
              </w:rPr>
              <w:t>Annual Expenses</w:t>
            </w:r>
          </w:p>
        </w:tc>
        <w:tc>
          <w:tcPr>
            <w:tcW w:w="1394" w:type="dxa"/>
            <w:vMerge w:val="restart"/>
            <w:shd w:val="clear" w:color="auto" w:fill="auto"/>
            <w:vAlign w:val="center"/>
          </w:tcPr>
          <w:p w14:paraId="62AEF892" w14:textId="77777777" w:rsidR="000436F7" w:rsidRPr="00650B28" w:rsidRDefault="000436F7" w:rsidP="00F67FBA">
            <w:pPr>
              <w:spacing w:after="0"/>
              <w:jc w:val="center"/>
              <w:rPr>
                <w:rFonts w:cs="Calibri"/>
                <w:b/>
                <w:szCs w:val="20"/>
              </w:rPr>
            </w:pPr>
            <w:r w:rsidRPr="00650B28">
              <w:rPr>
                <w:rFonts w:cs="Calibri"/>
                <w:b/>
                <w:szCs w:val="20"/>
              </w:rPr>
              <w:t>Total</w:t>
            </w:r>
          </w:p>
        </w:tc>
        <w:tc>
          <w:tcPr>
            <w:tcW w:w="839" w:type="dxa"/>
            <w:vMerge w:val="restart"/>
            <w:shd w:val="clear" w:color="auto" w:fill="auto"/>
            <w:vAlign w:val="center"/>
          </w:tcPr>
          <w:p w14:paraId="6D82F45E" w14:textId="77777777" w:rsidR="000436F7" w:rsidRPr="00650B28" w:rsidRDefault="000436F7" w:rsidP="00F67FBA">
            <w:pPr>
              <w:spacing w:after="0"/>
              <w:jc w:val="center"/>
              <w:rPr>
                <w:rFonts w:cs="Calibri"/>
                <w:b/>
                <w:szCs w:val="20"/>
              </w:rPr>
            </w:pPr>
            <w:r w:rsidRPr="00650B28">
              <w:rPr>
                <w:rFonts w:cs="Calibri"/>
                <w:b/>
                <w:szCs w:val="20"/>
              </w:rPr>
              <w:t>Budget Notes</w:t>
            </w:r>
          </w:p>
        </w:tc>
      </w:tr>
      <w:tr w:rsidR="000436F7" w:rsidRPr="00650B28" w14:paraId="28924309" w14:textId="77777777" w:rsidTr="008C5707">
        <w:tc>
          <w:tcPr>
            <w:tcW w:w="2269" w:type="dxa"/>
            <w:vMerge/>
            <w:shd w:val="clear" w:color="auto" w:fill="auto"/>
            <w:vAlign w:val="center"/>
          </w:tcPr>
          <w:p w14:paraId="2F0E21BD" w14:textId="77777777" w:rsidR="000436F7" w:rsidRPr="00650B28" w:rsidRDefault="000436F7" w:rsidP="00F67FBA">
            <w:pPr>
              <w:spacing w:after="0"/>
              <w:jc w:val="center"/>
              <w:rPr>
                <w:rFonts w:cs="Calibri"/>
                <w:b/>
                <w:szCs w:val="20"/>
              </w:rPr>
            </w:pPr>
          </w:p>
        </w:tc>
        <w:tc>
          <w:tcPr>
            <w:tcW w:w="1218" w:type="dxa"/>
            <w:vMerge/>
            <w:shd w:val="clear" w:color="auto" w:fill="auto"/>
            <w:vAlign w:val="center"/>
          </w:tcPr>
          <w:p w14:paraId="4C310C80" w14:textId="77777777" w:rsidR="000436F7" w:rsidRPr="00650B28" w:rsidRDefault="000436F7" w:rsidP="00F67FBA">
            <w:pPr>
              <w:spacing w:after="0"/>
              <w:jc w:val="center"/>
              <w:rPr>
                <w:rFonts w:cs="Calibri"/>
                <w:b/>
                <w:szCs w:val="20"/>
              </w:rPr>
            </w:pPr>
          </w:p>
        </w:tc>
        <w:tc>
          <w:tcPr>
            <w:tcW w:w="873" w:type="dxa"/>
            <w:vMerge/>
            <w:shd w:val="clear" w:color="auto" w:fill="auto"/>
            <w:vAlign w:val="center"/>
          </w:tcPr>
          <w:p w14:paraId="10B97739" w14:textId="77777777" w:rsidR="000436F7" w:rsidRPr="00650B28" w:rsidRDefault="000436F7" w:rsidP="00F67FBA">
            <w:pPr>
              <w:spacing w:after="0"/>
              <w:jc w:val="center"/>
              <w:rPr>
                <w:rFonts w:cs="Calibri"/>
                <w:b/>
                <w:szCs w:val="20"/>
              </w:rPr>
            </w:pPr>
          </w:p>
        </w:tc>
        <w:tc>
          <w:tcPr>
            <w:tcW w:w="810" w:type="dxa"/>
            <w:vMerge/>
            <w:shd w:val="clear" w:color="auto" w:fill="auto"/>
            <w:vAlign w:val="center"/>
          </w:tcPr>
          <w:p w14:paraId="361F8EB0" w14:textId="77777777" w:rsidR="000436F7" w:rsidRPr="00650B28" w:rsidRDefault="000436F7" w:rsidP="00F67FBA">
            <w:pPr>
              <w:spacing w:after="0"/>
              <w:jc w:val="center"/>
              <w:rPr>
                <w:rFonts w:cs="Calibri"/>
                <w:b/>
                <w:szCs w:val="20"/>
              </w:rPr>
            </w:pPr>
          </w:p>
        </w:tc>
        <w:tc>
          <w:tcPr>
            <w:tcW w:w="2535" w:type="dxa"/>
            <w:vMerge/>
            <w:shd w:val="clear" w:color="auto" w:fill="auto"/>
            <w:vAlign w:val="center"/>
          </w:tcPr>
          <w:p w14:paraId="73B1CCA0" w14:textId="77777777" w:rsidR="000436F7" w:rsidRPr="00650B28" w:rsidRDefault="000436F7" w:rsidP="00F67FBA">
            <w:pPr>
              <w:spacing w:after="0"/>
              <w:jc w:val="center"/>
              <w:rPr>
                <w:rFonts w:cs="Calibri"/>
                <w:b/>
                <w:szCs w:val="20"/>
              </w:rPr>
            </w:pPr>
          </w:p>
        </w:tc>
        <w:tc>
          <w:tcPr>
            <w:tcW w:w="1087" w:type="dxa"/>
            <w:shd w:val="clear" w:color="auto" w:fill="auto"/>
            <w:vAlign w:val="center"/>
          </w:tcPr>
          <w:p w14:paraId="07041C66" w14:textId="77777777" w:rsidR="000436F7" w:rsidRPr="00650B28" w:rsidRDefault="000436F7" w:rsidP="00F67FBA">
            <w:pPr>
              <w:spacing w:after="0"/>
              <w:jc w:val="center"/>
              <w:rPr>
                <w:rFonts w:cs="Calibri"/>
                <w:b/>
                <w:szCs w:val="20"/>
              </w:rPr>
            </w:pPr>
            <w:r w:rsidRPr="00650B28">
              <w:rPr>
                <w:rFonts w:cs="Calibri"/>
                <w:b/>
                <w:szCs w:val="20"/>
              </w:rPr>
              <w:t>Year 1</w:t>
            </w:r>
          </w:p>
        </w:tc>
        <w:tc>
          <w:tcPr>
            <w:tcW w:w="1229" w:type="dxa"/>
            <w:shd w:val="clear" w:color="auto" w:fill="auto"/>
            <w:vAlign w:val="center"/>
          </w:tcPr>
          <w:p w14:paraId="43C23BB6" w14:textId="77777777" w:rsidR="000436F7" w:rsidRPr="00650B28" w:rsidRDefault="000436F7" w:rsidP="00F67FBA">
            <w:pPr>
              <w:spacing w:after="0"/>
              <w:jc w:val="center"/>
              <w:rPr>
                <w:rFonts w:cs="Calibri"/>
                <w:b/>
                <w:szCs w:val="20"/>
              </w:rPr>
            </w:pPr>
            <w:r w:rsidRPr="00650B28">
              <w:rPr>
                <w:rFonts w:cs="Calibri"/>
                <w:b/>
                <w:szCs w:val="20"/>
              </w:rPr>
              <w:t>Year 2</w:t>
            </w:r>
          </w:p>
        </w:tc>
        <w:tc>
          <w:tcPr>
            <w:tcW w:w="1127" w:type="dxa"/>
            <w:shd w:val="clear" w:color="auto" w:fill="auto"/>
            <w:vAlign w:val="center"/>
          </w:tcPr>
          <w:p w14:paraId="0D7999F9" w14:textId="77777777" w:rsidR="000436F7" w:rsidRPr="00650B28" w:rsidRDefault="000436F7" w:rsidP="00F67FBA">
            <w:pPr>
              <w:spacing w:after="0"/>
              <w:jc w:val="center"/>
              <w:rPr>
                <w:rFonts w:cs="Calibri"/>
                <w:b/>
                <w:szCs w:val="20"/>
              </w:rPr>
            </w:pPr>
            <w:r w:rsidRPr="00650B28">
              <w:rPr>
                <w:rFonts w:cs="Calibri"/>
                <w:b/>
                <w:szCs w:val="20"/>
              </w:rPr>
              <w:t>Year 3</w:t>
            </w:r>
          </w:p>
        </w:tc>
        <w:tc>
          <w:tcPr>
            <w:tcW w:w="1127" w:type="dxa"/>
            <w:shd w:val="clear" w:color="auto" w:fill="auto"/>
            <w:vAlign w:val="center"/>
          </w:tcPr>
          <w:p w14:paraId="0D14ABAB" w14:textId="77777777" w:rsidR="000436F7" w:rsidRPr="00650B28" w:rsidRDefault="000436F7" w:rsidP="00F67FBA">
            <w:pPr>
              <w:spacing w:after="0"/>
              <w:jc w:val="center"/>
              <w:rPr>
                <w:rFonts w:cs="Calibri"/>
                <w:b/>
                <w:szCs w:val="20"/>
              </w:rPr>
            </w:pPr>
            <w:r w:rsidRPr="00650B28">
              <w:rPr>
                <w:rFonts w:cs="Calibri"/>
                <w:b/>
                <w:szCs w:val="20"/>
              </w:rPr>
              <w:t>Year 4</w:t>
            </w:r>
          </w:p>
        </w:tc>
        <w:tc>
          <w:tcPr>
            <w:tcW w:w="1394" w:type="dxa"/>
            <w:vMerge/>
            <w:shd w:val="clear" w:color="auto" w:fill="auto"/>
            <w:vAlign w:val="center"/>
          </w:tcPr>
          <w:p w14:paraId="6D0A7A2A" w14:textId="77777777" w:rsidR="000436F7" w:rsidRPr="00650B28" w:rsidRDefault="000436F7" w:rsidP="00F67FBA">
            <w:pPr>
              <w:spacing w:after="0"/>
              <w:jc w:val="center"/>
              <w:rPr>
                <w:rFonts w:cs="Calibri"/>
                <w:b/>
                <w:szCs w:val="20"/>
              </w:rPr>
            </w:pPr>
          </w:p>
        </w:tc>
        <w:tc>
          <w:tcPr>
            <w:tcW w:w="839" w:type="dxa"/>
            <w:vMerge/>
            <w:shd w:val="clear" w:color="auto" w:fill="auto"/>
            <w:vAlign w:val="center"/>
          </w:tcPr>
          <w:p w14:paraId="45FD7C31" w14:textId="77777777" w:rsidR="000436F7" w:rsidRPr="00650B28" w:rsidRDefault="000436F7" w:rsidP="00F67FBA">
            <w:pPr>
              <w:spacing w:after="0"/>
              <w:jc w:val="center"/>
              <w:rPr>
                <w:rFonts w:cs="Calibri"/>
                <w:b/>
                <w:szCs w:val="20"/>
              </w:rPr>
            </w:pPr>
          </w:p>
        </w:tc>
      </w:tr>
      <w:tr w:rsidR="000436F7" w:rsidRPr="00650B28" w14:paraId="5D52CEC4" w14:textId="77777777" w:rsidTr="008C5707">
        <w:tc>
          <w:tcPr>
            <w:tcW w:w="14508" w:type="dxa"/>
            <w:gridSpan w:val="11"/>
            <w:shd w:val="clear" w:color="auto" w:fill="auto"/>
            <w:vAlign w:val="center"/>
          </w:tcPr>
          <w:p w14:paraId="0E2284F1" w14:textId="77777777" w:rsidR="000436F7" w:rsidRPr="00650B28" w:rsidRDefault="000436F7" w:rsidP="00F67FBA">
            <w:pPr>
              <w:spacing w:after="0"/>
              <w:jc w:val="left"/>
              <w:rPr>
                <w:rFonts w:cs="Calibri"/>
                <w:b/>
                <w:szCs w:val="20"/>
              </w:rPr>
            </w:pPr>
            <w:r w:rsidRPr="00650B28">
              <w:rPr>
                <w:rFonts w:cs="Calibri"/>
                <w:b/>
                <w:szCs w:val="20"/>
              </w:rPr>
              <w:t xml:space="preserve">Component 1: </w:t>
            </w:r>
            <w:r w:rsidRPr="00650B28">
              <w:rPr>
                <w:rFonts w:cs="Calibri"/>
                <w:b/>
                <w:bCs/>
                <w:szCs w:val="20"/>
              </w:rPr>
              <w:t>Improvements in Energy Integrated Development Policy and Planning</w:t>
            </w:r>
          </w:p>
        </w:tc>
      </w:tr>
      <w:tr w:rsidR="000436F7" w:rsidRPr="00650B28" w14:paraId="44FE0DCE" w14:textId="77777777" w:rsidTr="008C5707">
        <w:tc>
          <w:tcPr>
            <w:tcW w:w="2269" w:type="dxa"/>
            <w:vMerge w:val="restart"/>
            <w:shd w:val="clear" w:color="auto" w:fill="auto"/>
          </w:tcPr>
          <w:p w14:paraId="4CD31E67" w14:textId="77777777" w:rsidR="000436F7" w:rsidRPr="00650B28" w:rsidRDefault="000436F7" w:rsidP="00F67FBA">
            <w:pPr>
              <w:spacing w:after="0"/>
              <w:jc w:val="left"/>
              <w:rPr>
                <w:rFonts w:cs="Calibri"/>
                <w:szCs w:val="20"/>
              </w:rPr>
            </w:pPr>
            <w:r w:rsidRPr="00650B28">
              <w:rPr>
                <w:rFonts w:cs="Calibri"/>
                <w:b/>
                <w:szCs w:val="20"/>
              </w:rPr>
              <w:t>Outcome 1:</w:t>
            </w:r>
            <w:r w:rsidRPr="00650B28">
              <w:rPr>
                <w:rFonts w:cs="Calibri"/>
                <w:szCs w:val="20"/>
              </w:rPr>
              <w:t xml:space="preserve"> </w:t>
            </w:r>
            <w:r w:rsidRPr="00650B28">
              <w:rPr>
                <w:rFonts w:cs="Calibri"/>
                <w:szCs w:val="18"/>
              </w:rPr>
              <w:t>Improved policy and regulatory frameworks in the application of energy efficiency and renewable energy technologies in the energy end-use sectors</w:t>
            </w:r>
          </w:p>
        </w:tc>
        <w:tc>
          <w:tcPr>
            <w:tcW w:w="1218" w:type="dxa"/>
            <w:vMerge w:val="restart"/>
            <w:shd w:val="clear" w:color="auto" w:fill="auto"/>
            <w:vAlign w:val="center"/>
          </w:tcPr>
          <w:p w14:paraId="5A423028" w14:textId="77777777" w:rsidR="000436F7" w:rsidRPr="00650B28" w:rsidRDefault="000436F7" w:rsidP="00F67FBA">
            <w:pPr>
              <w:spacing w:after="0"/>
              <w:jc w:val="center"/>
              <w:rPr>
                <w:rFonts w:cs="Calibri"/>
                <w:b/>
                <w:szCs w:val="20"/>
              </w:rPr>
            </w:pPr>
            <w:r w:rsidRPr="00650B28">
              <w:rPr>
                <w:rFonts w:cs="Calibri"/>
                <w:b/>
                <w:bCs/>
                <w:color w:val="000000"/>
                <w:szCs w:val="22"/>
                <w:lang w:eastAsia="zh-CN"/>
              </w:rPr>
              <w:t>(DoU-MoI)</w:t>
            </w:r>
          </w:p>
        </w:tc>
        <w:tc>
          <w:tcPr>
            <w:tcW w:w="873" w:type="dxa"/>
            <w:vMerge w:val="restart"/>
            <w:shd w:val="clear" w:color="auto" w:fill="auto"/>
            <w:vAlign w:val="center"/>
          </w:tcPr>
          <w:p w14:paraId="383E4719" w14:textId="77777777" w:rsidR="000436F7" w:rsidRPr="00650B28" w:rsidRDefault="000436F7" w:rsidP="00F67FBA">
            <w:pPr>
              <w:spacing w:after="0"/>
              <w:jc w:val="center"/>
              <w:rPr>
                <w:rFonts w:cs="Calibri"/>
                <w:b/>
                <w:szCs w:val="20"/>
              </w:rPr>
            </w:pPr>
            <w:r w:rsidRPr="00650B28">
              <w:rPr>
                <w:rFonts w:cs="Calibri"/>
                <w:b/>
                <w:szCs w:val="20"/>
              </w:rPr>
              <w:t>GEF</w:t>
            </w:r>
          </w:p>
        </w:tc>
        <w:tc>
          <w:tcPr>
            <w:tcW w:w="810" w:type="dxa"/>
            <w:shd w:val="clear" w:color="auto" w:fill="auto"/>
            <w:vAlign w:val="center"/>
          </w:tcPr>
          <w:p w14:paraId="483A5862" w14:textId="77777777" w:rsidR="000436F7" w:rsidRPr="00650B28" w:rsidRDefault="000436F7" w:rsidP="00F67FBA">
            <w:pPr>
              <w:spacing w:after="0"/>
              <w:jc w:val="center"/>
              <w:rPr>
                <w:rFonts w:cs="Calibri"/>
                <w:szCs w:val="20"/>
              </w:rPr>
            </w:pPr>
            <w:r w:rsidRPr="00650B28">
              <w:rPr>
                <w:rFonts w:cs="Calibri"/>
                <w:szCs w:val="20"/>
              </w:rPr>
              <w:t>71200</w:t>
            </w:r>
          </w:p>
        </w:tc>
        <w:tc>
          <w:tcPr>
            <w:tcW w:w="2535" w:type="dxa"/>
            <w:shd w:val="clear" w:color="auto" w:fill="auto"/>
            <w:vAlign w:val="center"/>
          </w:tcPr>
          <w:p w14:paraId="015D7A54" w14:textId="77777777" w:rsidR="000436F7" w:rsidRPr="00650B28" w:rsidRDefault="000436F7" w:rsidP="00F67FBA">
            <w:pPr>
              <w:spacing w:after="0"/>
              <w:jc w:val="left"/>
              <w:rPr>
                <w:rFonts w:cs="Calibri"/>
                <w:szCs w:val="20"/>
              </w:rPr>
            </w:pPr>
            <w:r w:rsidRPr="00650B28">
              <w:rPr>
                <w:rFonts w:cs="Calibri"/>
                <w:szCs w:val="20"/>
              </w:rPr>
              <w:t>International Consultants</w:t>
            </w:r>
          </w:p>
        </w:tc>
        <w:tc>
          <w:tcPr>
            <w:tcW w:w="1087" w:type="dxa"/>
            <w:shd w:val="clear" w:color="auto" w:fill="auto"/>
            <w:vAlign w:val="center"/>
          </w:tcPr>
          <w:p w14:paraId="7A2A8A01" w14:textId="77777777" w:rsidR="000436F7" w:rsidRPr="00650B28" w:rsidRDefault="0084753A" w:rsidP="00F67FBA">
            <w:pPr>
              <w:spacing w:after="0"/>
              <w:jc w:val="right"/>
              <w:rPr>
                <w:rFonts w:cs="Calibri"/>
              </w:rPr>
            </w:pPr>
            <w:r w:rsidRPr="00650B28">
              <w:rPr>
                <w:rFonts w:cs="Calibri"/>
              </w:rPr>
              <w:t>52,500</w:t>
            </w:r>
          </w:p>
        </w:tc>
        <w:tc>
          <w:tcPr>
            <w:tcW w:w="1229" w:type="dxa"/>
            <w:shd w:val="clear" w:color="auto" w:fill="auto"/>
            <w:vAlign w:val="center"/>
          </w:tcPr>
          <w:p w14:paraId="4CFD4FFC" w14:textId="77777777" w:rsidR="000436F7" w:rsidRPr="00650B28" w:rsidRDefault="0084753A" w:rsidP="00F67FBA">
            <w:pPr>
              <w:spacing w:after="0"/>
              <w:jc w:val="right"/>
              <w:rPr>
                <w:rFonts w:cs="Calibri"/>
              </w:rPr>
            </w:pPr>
            <w:r w:rsidRPr="00650B28">
              <w:rPr>
                <w:rFonts w:cs="Calibri"/>
              </w:rPr>
              <w:t>21,700</w:t>
            </w:r>
          </w:p>
        </w:tc>
        <w:tc>
          <w:tcPr>
            <w:tcW w:w="1127" w:type="dxa"/>
            <w:shd w:val="clear" w:color="auto" w:fill="auto"/>
            <w:vAlign w:val="center"/>
          </w:tcPr>
          <w:p w14:paraId="2CF25316" w14:textId="77777777" w:rsidR="000436F7" w:rsidRPr="00650B28" w:rsidRDefault="0084753A" w:rsidP="00F67FBA">
            <w:pPr>
              <w:spacing w:after="0"/>
              <w:jc w:val="right"/>
              <w:rPr>
                <w:rFonts w:cs="Calibri"/>
              </w:rPr>
            </w:pPr>
            <w:r w:rsidRPr="00650B28">
              <w:rPr>
                <w:rFonts w:cs="Calibri"/>
              </w:rPr>
              <w:t>7</w:t>
            </w:r>
            <w:r w:rsidR="000375C2" w:rsidRPr="00650B28">
              <w:rPr>
                <w:rFonts w:cs="Calibri"/>
              </w:rPr>
              <w:t>,</w:t>
            </w:r>
            <w:r w:rsidRPr="00650B28">
              <w:rPr>
                <w:rFonts w:cs="Calibri"/>
              </w:rPr>
              <w:t>000</w:t>
            </w:r>
          </w:p>
        </w:tc>
        <w:tc>
          <w:tcPr>
            <w:tcW w:w="1127" w:type="dxa"/>
            <w:shd w:val="clear" w:color="auto" w:fill="auto"/>
            <w:vAlign w:val="center"/>
          </w:tcPr>
          <w:p w14:paraId="676A32FB" w14:textId="77777777" w:rsidR="000436F7" w:rsidRPr="00650B28" w:rsidRDefault="0084753A" w:rsidP="00F67FBA">
            <w:pPr>
              <w:spacing w:after="0"/>
              <w:jc w:val="right"/>
              <w:rPr>
                <w:rFonts w:cs="Calibri"/>
              </w:rPr>
            </w:pPr>
            <w:r w:rsidRPr="00650B28">
              <w:rPr>
                <w:rFonts w:cs="Calibri"/>
              </w:rPr>
              <w:t>7</w:t>
            </w:r>
            <w:r w:rsidR="000375C2" w:rsidRPr="00650B28">
              <w:rPr>
                <w:rFonts w:cs="Calibri"/>
              </w:rPr>
              <w:t>,</w:t>
            </w:r>
            <w:r w:rsidRPr="00650B28">
              <w:rPr>
                <w:rFonts w:cs="Calibri"/>
              </w:rPr>
              <w:t>000</w:t>
            </w:r>
          </w:p>
        </w:tc>
        <w:tc>
          <w:tcPr>
            <w:tcW w:w="1394" w:type="dxa"/>
            <w:shd w:val="clear" w:color="auto" w:fill="auto"/>
            <w:vAlign w:val="center"/>
          </w:tcPr>
          <w:p w14:paraId="7032A5AA" w14:textId="77777777" w:rsidR="000436F7" w:rsidRPr="00650B28" w:rsidRDefault="0084753A" w:rsidP="00F67FBA">
            <w:pPr>
              <w:spacing w:after="0"/>
              <w:jc w:val="right"/>
              <w:rPr>
                <w:rFonts w:cs="Calibri"/>
              </w:rPr>
            </w:pPr>
            <w:r w:rsidRPr="00650B28">
              <w:rPr>
                <w:rFonts w:cs="Calibri"/>
              </w:rPr>
              <w:t>88,200</w:t>
            </w:r>
          </w:p>
        </w:tc>
        <w:tc>
          <w:tcPr>
            <w:tcW w:w="839" w:type="dxa"/>
            <w:shd w:val="clear" w:color="auto" w:fill="auto"/>
            <w:vAlign w:val="center"/>
          </w:tcPr>
          <w:p w14:paraId="620A6CD5" w14:textId="77777777" w:rsidR="000436F7" w:rsidRPr="00650B28" w:rsidRDefault="000436F7" w:rsidP="00F67FBA">
            <w:pPr>
              <w:spacing w:after="0"/>
              <w:jc w:val="center"/>
              <w:rPr>
                <w:rFonts w:cs="Calibri"/>
                <w:szCs w:val="20"/>
              </w:rPr>
            </w:pPr>
            <w:r w:rsidRPr="00650B28">
              <w:rPr>
                <w:rFonts w:cs="Calibri"/>
                <w:szCs w:val="20"/>
              </w:rPr>
              <w:t>1</w:t>
            </w:r>
          </w:p>
        </w:tc>
      </w:tr>
      <w:tr w:rsidR="000436F7" w:rsidRPr="00650B28" w14:paraId="107A0DAE" w14:textId="77777777" w:rsidTr="008C5707">
        <w:tc>
          <w:tcPr>
            <w:tcW w:w="2269" w:type="dxa"/>
            <w:vMerge/>
            <w:shd w:val="clear" w:color="auto" w:fill="auto"/>
            <w:vAlign w:val="center"/>
          </w:tcPr>
          <w:p w14:paraId="61647D4A"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67275779"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6B53A3C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02BE2B69" w14:textId="77777777" w:rsidR="000436F7" w:rsidRPr="00650B28" w:rsidRDefault="000436F7" w:rsidP="00F67FBA">
            <w:pPr>
              <w:spacing w:after="0"/>
              <w:jc w:val="center"/>
              <w:rPr>
                <w:rFonts w:cs="Calibri"/>
                <w:szCs w:val="20"/>
              </w:rPr>
            </w:pPr>
            <w:r w:rsidRPr="00650B28">
              <w:rPr>
                <w:rFonts w:cs="Calibri"/>
                <w:szCs w:val="20"/>
              </w:rPr>
              <w:t>71300</w:t>
            </w:r>
          </w:p>
        </w:tc>
        <w:tc>
          <w:tcPr>
            <w:tcW w:w="2535" w:type="dxa"/>
            <w:shd w:val="clear" w:color="auto" w:fill="auto"/>
            <w:vAlign w:val="center"/>
          </w:tcPr>
          <w:p w14:paraId="54941E34" w14:textId="77777777" w:rsidR="000436F7" w:rsidRPr="00650B28" w:rsidRDefault="000436F7" w:rsidP="00F67FBA">
            <w:pPr>
              <w:spacing w:after="0"/>
              <w:jc w:val="left"/>
              <w:rPr>
                <w:rFonts w:cs="Calibri"/>
                <w:szCs w:val="20"/>
              </w:rPr>
            </w:pPr>
            <w:r w:rsidRPr="00650B28">
              <w:rPr>
                <w:rFonts w:cs="Calibri"/>
                <w:szCs w:val="20"/>
              </w:rPr>
              <w:t>Local Consultants</w:t>
            </w:r>
          </w:p>
        </w:tc>
        <w:tc>
          <w:tcPr>
            <w:tcW w:w="1087" w:type="dxa"/>
            <w:shd w:val="clear" w:color="auto" w:fill="auto"/>
            <w:vAlign w:val="center"/>
          </w:tcPr>
          <w:p w14:paraId="5157A089" w14:textId="77777777" w:rsidR="000436F7" w:rsidRPr="00650B28" w:rsidRDefault="0084753A" w:rsidP="00F67FBA">
            <w:pPr>
              <w:spacing w:after="0"/>
              <w:jc w:val="right"/>
              <w:rPr>
                <w:rFonts w:cs="Calibri"/>
              </w:rPr>
            </w:pPr>
            <w:r w:rsidRPr="00650B28">
              <w:rPr>
                <w:rFonts w:cs="Calibri"/>
              </w:rPr>
              <w:t>14,100</w:t>
            </w:r>
          </w:p>
        </w:tc>
        <w:tc>
          <w:tcPr>
            <w:tcW w:w="1229" w:type="dxa"/>
            <w:shd w:val="clear" w:color="auto" w:fill="auto"/>
            <w:vAlign w:val="center"/>
          </w:tcPr>
          <w:p w14:paraId="29B68AFA" w14:textId="77777777" w:rsidR="000436F7" w:rsidRPr="00650B28" w:rsidRDefault="0084753A" w:rsidP="00F67FBA">
            <w:pPr>
              <w:spacing w:after="0"/>
              <w:jc w:val="right"/>
              <w:rPr>
                <w:rFonts w:cs="Calibri"/>
              </w:rPr>
            </w:pPr>
            <w:r w:rsidRPr="00650B28">
              <w:rPr>
                <w:rFonts w:cs="Calibri"/>
              </w:rPr>
              <w:t>11,100</w:t>
            </w:r>
          </w:p>
        </w:tc>
        <w:tc>
          <w:tcPr>
            <w:tcW w:w="1127" w:type="dxa"/>
            <w:shd w:val="clear" w:color="auto" w:fill="auto"/>
            <w:vAlign w:val="center"/>
          </w:tcPr>
          <w:p w14:paraId="5AFE5F2D" w14:textId="77777777" w:rsidR="000436F7" w:rsidRPr="00650B28" w:rsidRDefault="0084753A" w:rsidP="00F67FBA">
            <w:pPr>
              <w:spacing w:after="0"/>
              <w:jc w:val="right"/>
              <w:rPr>
                <w:rFonts w:cs="Calibri"/>
              </w:rPr>
            </w:pPr>
            <w:r w:rsidRPr="00650B28">
              <w:rPr>
                <w:rFonts w:cs="Calibri"/>
              </w:rPr>
              <w:t>2</w:t>
            </w:r>
            <w:r w:rsidR="000375C2" w:rsidRPr="00650B28">
              <w:rPr>
                <w:rFonts w:cs="Calibri"/>
              </w:rPr>
              <w:t>,</w:t>
            </w:r>
            <w:r w:rsidRPr="00650B28">
              <w:rPr>
                <w:rFonts w:cs="Calibri"/>
              </w:rPr>
              <w:t>400</w:t>
            </w:r>
          </w:p>
        </w:tc>
        <w:tc>
          <w:tcPr>
            <w:tcW w:w="1127" w:type="dxa"/>
            <w:shd w:val="clear" w:color="auto" w:fill="auto"/>
            <w:vAlign w:val="center"/>
          </w:tcPr>
          <w:p w14:paraId="6B9630B0" w14:textId="77777777" w:rsidR="000436F7" w:rsidRPr="00650B28" w:rsidRDefault="0084753A" w:rsidP="00F67FBA">
            <w:pPr>
              <w:spacing w:after="0"/>
              <w:jc w:val="right"/>
              <w:rPr>
                <w:rFonts w:cs="Calibri"/>
              </w:rPr>
            </w:pPr>
            <w:r w:rsidRPr="00650B28">
              <w:rPr>
                <w:rFonts w:cs="Calibri"/>
              </w:rPr>
              <w:t>2</w:t>
            </w:r>
            <w:r w:rsidR="000375C2" w:rsidRPr="00650B28">
              <w:rPr>
                <w:rFonts w:cs="Calibri"/>
              </w:rPr>
              <w:t>,</w:t>
            </w:r>
            <w:r w:rsidRPr="00650B28">
              <w:rPr>
                <w:rFonts w:cs="Calibri"/>
              </w:rPr>
              <w:t>400</w:t>
            </w:r>
          </w:p>
        </w:tc>
        <w:tc>
          <w:tcPr>
            <w:tcW w:w="1394" w:type="dxa"/>
            <w:shd w:val="clear" w:color="auto" w:fill="auto"/>
            <w:vAlign w:val="center"/>
          </w:tcPr>
          <w:p w14:paraId="7BD6CCFD" w14:textId="77777777" w:rsidR="000436F7" w:rsidRPr="00650B28" w:rsidRDefault="0084753A" w:rsidP="00F67FBA">
            <w:pPr>
              <w:spacing w:after="0"/>
              <w:jc w:val="right"/>
              <w:rPr>
                <w:rFonts w:cs="Calibri"/>
              </w:rPr>
            </w:pPr>
            <w:r w:rsidRPr="00650B28">
              <w:rPr>
                <w:rFonts w:cs="Calibri"/>
              </w:rPr>
              <w:t>30,000</w:t>
            </w:r>
          </w:p>
        </w:tc>
        <w:tc>
          <w:tcPr>
            <w:tcW w:w="839" w:type="dxa"/>
            <w:shd w:val="clear" w:color="auto" w:fill="auto"/>
            <w:vAlign w:val="center"/>
          </w:tcPr>
          <w:p w14:paraId="7A830C41" w14:textId="77777777" w:rsidR="000436F7" w:rsidRPr="00650B28" w:rsidRDefault="000436F7" w:rsidP="00F67FBA">
            <w:pPr>
              <w:spacing w:after="0"/>
              <w:jc w:val="center"/>
              <w:rPr>
                <w:rFonts w:cs="Calibri"/>
                <w:szCs w:val="20"/>
              </w:rPr>
            </w:pPr>
            <w:r w:rsidRPr="00650B28">
              <w:rPr>
                <w:rFonts w:cs="Calibri"/>
                <w:szCs w:val="20"/>
              </w:rPr>
              <w:t>2</w:t>
            </w:r>
          </w:p>
        </w:tc>
      </w:tr>
      <w:tr w:rsidR="0084753A" w:rsidRPr="00650B28" w14:paraId="3F513F43" w14:textId="77777777" w:rsidTr="008C5707">
        <w:tc>
          <w:tcPr>
            <w:tcW w:w="2269" w:type="dxa"/>
            <w:vMerge/>
            <w:shd w:val="clear" w:color="auto" w:fill="auto"/>
            <w:vAlign w:val="center"/>
          </w:tcPr>
          <w:p w14:paraId="356B8DA0" w14:textId="77777777" w:rsidR="0084753A" w:rsidRPr="00650B28" w:rsidRDefault="0084753A" w:rsidP="00F67FBA">
            <w:pPr>
              <w:spacing w:after="0"/>
              <w:jc w:val="center"/>
              <w:rPr>
                <w:rFonts w:cs="Calibri"/>
                <w:szCs w:val="20"/>
              </w:rPr>
            </w:pPr>
          </w:p>
        </w:tc>
        <w:tc>
          <w:tcPr>
            <w:tcW w:w="1218" w:type="dxa"/>
            <w:vMerge/>
            <w:shd w:val="clear" w:color="auto" w:fill="auto"/>
            <w:vAlign w:val="center"/>
          </w:tcPr>
          <w:p w14:paraId="7A24FC8D" w14:textId="77777777" w:rsidR="0084753A" w:rsidRPr="00650B28" w:rsidRDefault="0084753A" w:rsidP="00F67FBA">
            <w:pPr>
              <w:spacing w:after="0"/>
              <w:jc w:val="center"/>
              <w:rPr>
                <w:rFonts w:cs="Calibri"/>
                <w:szCs w:val="20"/>
              </w:rPr>
            </w:pPr>
          </w:p>
        </w:tc>
        <w:tc>
          <w:tcPr>
            <w:tcW w:w="873" w:type="dxa"/>
            <w:vMerge/>
            <w:shd w:val="clear" w:color="auto" w:fill="auto"/>
            <w:vAlign w:val="center"/>
          </w:tcPr>
          <w:p w14:paraId="77F9ADB9" w14:textId="77777777" w:rsidR="0084753A" w:rsidRPr="00650B28" w:rsidRDefault="0084753A" w:rsidP="00F67FBA">
            <w:pPr>
              <w:spacing w:after="0"/>
              <w:jc w:val="center"/>
              <w:rPr>
                <w:rFonts w:cs="Calibri"/>
                <w:szCs w:val="20"/>
              </w:rPr>
            </w:pPr>
          </w:p>
        </w:tc>
        <w:tc>
          <w:tcPr>
            <w:tcW w:w="810" w:type="dxa"/>
            <w:shd w:val="clear" w:color="auto" w:fill="auto"/>
            <w:vAlign w:val="center"/>
          </w:tcPr>
          <w:p w14:paraId="408A7FD4" w14:textId="77777777" w:rsidR="0084753A" w:rsidRPr="00650B28" w:rsidRDefault="0084753A"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1C56B7F7" w14:textId="77777777" w:rsidR="0084753A" w:rsidRPr="00650B28" w:rsidRDefault="0084753A" w:rsidP="00F67FBA">
            <w:pPr>
              <w:spacing w:after="0"/>
              <w:jc w:val="left"/>
              <w:rPr>
                <w:rFonts w:cs="Calibri"/>
                <w:szCs w:val="20"/>
              </w:rPr>
            </w:pPr>
            <w:r w:rsidRPr="00650B28">
              <w:rPr>
                <w:rFonts w:cs="Calibri"/>
                <w:szCs w:val="20"/>
              </w:rPr>
              <w:t>Contractual Services-Individual</w:t>
            </w:r>
          </w:p>
        </w:tc>
        <w:tc>
          <w:tcPr>
            <w:tcW w:w="1087" w:type="dxa"/>
            <w:shd w:val="clear" w:color="auto" w:fill="auto"/>
            <w:vAlign w:val="center"/>
          </w:tcPr>
          <w:p w14:paraId="45DC514D" w14:textId="77777777" w:rsidR="0084753A" w:rsidRPr="00650B28" w:rsidRDefault="0084753A" w:rsidP="00F67FBA">
            <w:pPr>
              <w:spacing w:after="0"/>
              <w:jc w:val="right"/>
              <w:rPr>
                <w:rFonts w:cs="Calibri"/>
              </w:rPr>
            </w:pPr>
            <w:r w:rsidRPr="00650B28">
              <w:rPr>
                <w:rFonts w:cs="Calibri"/>
              </w:rPr>
              <w:t>11,13</w:t>
            </w:r>
            <w:r w:rsidR="0064466D" w:rsidRPr="00650B28">
              <w:rPr>
                <w:rFonts w:cs="Calibri"/>
              </w:rPr>
              <w:t>7</w:t>
            </w:r>
          </w:p>
        </w:tc>
        <w:tc>
          <w:tcPr>
            <w:tcW w:w="1229" w:type="dxa"/>
            <w:shd w:val="clear" w:color="auto" w:fill="auto"/>
            <w:vAlign w:val="center"/>
          </w:tcPr>
          <w:p w14:paraId="3027D742" w14:textId="77777777" w:rsidR="0084753A" w:rsidRPr="00650B28" w:rsidRDefault="0084753A" w:rsidP="00F67FBA">
            <w:pPr>
              <w:spacing w:after="0"/>
              <w:jc w:val="right"/>
              <w:rPr>
                <w:rFonts w:cs="Calibri"/>
              </w:rPr>
            </w:pPr>
            <w:r w:rsidRPr="00650B28">
              <w:rPr>
                <w:rFonts w:cs="Calibri"/>
              </w:rPr>
              <w:t>11,138</w:t>
            </w:r>
          </w:p>
        </w:tc>
        <w:tc>
          <w:tcPr>
            <w:tcW w:w="1127" w:type="dxa"/>
            <w:shd w:val="clear" w:color="auto" w:fill="auto"/>
            <w:vAlign w:val="center"/>
          </w:tcPr>
          <w:p w14:paraId="0379C21E" w14:textId="77777777" w:rsidR="0084753A" w:rsidRPr="00650B28" w:rsidRDefault="0084753A" w:rsidP="00F67FBA">
            <w:pPr>
              <w:spacing w:after="0"/>
              <w:jc w:val="right"/>
              <w:rPr>
                <w:rFonts w:cs="Calibri"/>
              </w:rPr>
            </w:pPr>
            <w:r w:rsidRPr="00650B28">
              <w:rPr>
                <w:rFonts w:cs="Calibri"/>
              </w:rPr>
              <w:t>11,13</w:t>
            </w:r>
            <w:r w:rsidR="0064466D" w:rsidRPr="00650B28">
              <w:rPr>
                <w:rFonts w:cs="Calibri"/>
              </w:rPr>
              <w:t>7</w:t>
            </w:r>
          </w:p>
        </w:tc>
        <w:tc>
          <w:tcPr>
            <w:tcW w:w="1127" w:type="dxa"/>
            <w:shd w:val="clear" w:color="auto" w:fill="auto"/>
            <w:vAlign w:val="center"/>
          </w:tcPr>
          <w:p w14:paraId="7118A2C8" w14:textId="77777777" w:rsidR="0084753A" w:rsidRPr="00650B28" w:rsidRDefault="0084753A" w:rsidP="00F67FBA">
            <w:pPr>
              <w:spacing w:after="0"/>
              <w:jc w:val="right"/>
              <w:rPr>
                <w:rFonts w:cs="Calibri"/>
              </w:rPr>
            </w:pPr>
            <w:r w:rsidRPr="00650B28">
              <w:rPr>
                <w:rFonts w:cs="Calibri"/>
              </w:rPr>
              <w:t>11,138</w:t>
            </w:r>
          </w:p>
        </w:tc>
        <w:tc>
          <w:tcPr>
            <w:tcW w:w="1394" w:type="dxa"/>
            <w:shd w:val="clear" w:color="auto" w:fill="auto"/>
            <w:vAlign w:val="center"/>
          </w:tcPr>
          <w:p w14:paraId="5929C119" w14:textId="77777777" w:rsidR="0084753A" w:rsidRPr="00650B28" w:rsidRDefault="0084753A" w:rsidP="00F67FBA">
            <w:pPr>
              <w:spacing w:after="0"/>
              <w:jc w:val="right"/>
              <w:rPr>
                <w:rFonts w:cs="Calibri"/>
              </w:rPr>
            </w:pPr>
            <w:r w:rsidRPr="00650B28">
              <w:rPr>
                <w:rFonts w:cs="Calibri"/>
              </w:rPr>
              <w:t>44,550</w:t>
            </w:r>
          </w:p>
        </w:tc>
        <w:tc>
          <w:tcPr>
            <w:tcW w:w="839" w:type="dxa"/>
            <w:shd w:val="clear" w:color="auto" w:fill="auto"/>
            <w:vAlign w:val="center"/>
          </w:tcPr>
          <w:p w14:paraId="31E1D265" w14:textId="77777777" w:rsidR="0084753A" w:rsidRPr="00650B28" w:rsidRDefault="0084753A" w:rsidP="00F67FBA">
            <w:pPr>
              <w:spacing w:after="0"/>
              <w:jc w:val="center"/>
              <w:rPr>
                <w:rFonts w:cs="Calibri"/>
                <w:szCs w:val="20"/>
              </w:rPr>
            </w:pPr>
            <w:r w:rsidRPr="00650B28">
              <w:rPr>
                <w:rFonts w:cs="Calibri"/>
                <w:szCs w:val="20"/>
              </w:rPr>
              <w:t>3</w:t>
            </w:r>
          </w:p>
        </w:tc>
      </w:tr>
      <w:tr w:rsidR="000436F7" w:rsidRPr="00650B28" w14:paraId="179BF849" w14:textId="77777777" w:rsidTr="008C5707">
        <w:tc>
          <w:tcPr>
            <w:tcW w:w="2269" w:type="dxa"/>
            <w:vMerge/>
            <w:shd w:val="clear" w:color="auto" w:fill="auto"/>
            <w:vAlign w:val="center"/>
          </w:tcPr>
          <w:p w14:paraId="2AF4CDA0"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0C813644"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540B7896"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571E00EF"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3516C6FD" w14:textId="77777777" w:rsidR="000436F7" w:rsidRPr="00650B28" w:rsidRDefault="000436F7" w:rsidP="00F67FBA">
            <w:pPr>
              <w:spacing w:after="0"/>
              <w:jc w:val="left"/>
              <w:rPr>
                <w:rFonts w:cs="Calibri"/>
                <w:szCs w:val="20"/>
              </w:rPr>
            </w:pPr>
            <w:r w:rsidRPr="00650B28">
              <w:rPr>
                <w:rFonts w:cs="Calibri"/>
                <w:szCs w:val="20"/>
              </w:rPr>
              <w:t>Travel</w:t>
            </w:r>
          </w:p>
        </w:tc>
        <w:tc>
          <w:tcPr>
            <w:tcW w:w="1087" w:type="dxa"/>
            <w:shd w:val="clear" w:color="auto" w:fill="auto"/>
            <w:vAlign w:val="center"/>
          </w:tcPr>
          <w:p w14:paraId="45DC9C8B" w14:textId="77777777" w:rsidR="000436F7" w:rsidRPr="00650B28" w:rsidRDefault="0084753A" w:rsidP="00F67FBA">
            <w:pPr>
              <w:spacing w:after="0"/>
              <w:jc w:val="right"/>
              <w:rPr>
                <w:rFonts w:cs="Calibri"/>
              </w:rPr>
            </w:pPr>
            <w:r w:rsidRPr="00650B28">
              <w:rPr>
                <w:rFonts w:cs="Calibri"/>
              </w:rPr>
              <w:t>4</w:t>
            </w:r>
            <w:r w:rsidR="000375C2" w:rsidRPr="00650B28">
              <w:rPr>
                <w:rFonts w:cs="Calibri"/>
              </w:rPr>
              <w:t>,</w:t>
            </w:r>
            <w:r w:rsidRPr="00650B28">
              <w:rPr>
                <w:rFonts w:cs="Calibri"/>
              </w:rPr>
              <w:t>000</w:t>
            </w:r>
          </w:p>
        </w:tc>
        <w:tc>
          <w:tcPr>
            <w:tcW w:w="1229" w:type="dxa"/>
            <w:shd w:val="clear" w:color="auto" w:fill="auto"/>
            <w:vAlign w:val="center"/>
          </w:tcPr>
          <w:p w14:paraId="3B6E6906" w14:textId="77777777" w:rsidR="000436F7" w:rsidRPr="00650B28" w:rsidRDefault="0084753A" w:rsidP="00F67FBA">
            <w:pPr>
              <w:spacing w:after="0"/>
              <w:jc w:val="right"/>
              <w:rPr>
                <w:rFonts w:cs="Calibri"/>
              </w:rPr>
            </w:pPr>
            <w:r w:rsidRPr="00650B28">
              <w:rPr>
                <w:rFonts w:cs="Calibri"/>
              </w:rPr>
              <w:t>4</w:t>
            </w:r>
            <w:r w:rsidR="000375C2" w:rsidRPr="00650B28">
              <w:rPr>
                <w:rFonts w:cs="Calibri"/>
              </w:rPr>
              <w:t>,</w:t>
            </w:r>
            <w:r w:rsidRPr="00650B28">
              <w:rPr>
                <w:rFonts w:cs="Calibri"/>
              </w:rPr>
              <w:t>000</w:t>
            </w:r>
          </w:p>
        </w:tc>
        <w:tc>
          <w:tcPr>
            <w:tcW w:w="1127" w:type="dxa"/>
            <w:shd w:val="clear" w:color="auto" w:fill="auto"/>
            <w:vAlign w:val="center"/>
          </w:tcPr>
          <w:p w14:paraId="15BFCD92" w14:textId="77777777" w:rsidR="000436F7" w:rsidRPr="00650B28" w:rsidRDefault="0084753A" w:rsidP="00F67FBA">
            <w:pPr>
              <w:spacing w:after="0"/>
              <w:jc w:val="right"/>
              <w:rPr>
                <w:rFonts w:cs="Calibri"/>
              </w:rPr>
            </w:pPr>
            <w:r w:rsidRPr="00650B28">
              <w:rPr>
                <w:rFonts w:cs="Calibri"/>
              </w:rPr>
              <w:t>2</w:t>
            </w:r>
            <w:r w:rsidR="000375C2" w:rsidRPr="00650B28">
              <w:rPr>
                <w:rFonts w:cs="Calibri"/>
              </w:rPr>
              <w:t>,</w:t>
            </w:r>
            <w:r w:rsidRPr="00650B28">
              <w:rPr>
                <w:rFonts w:cs="Calibri"/>
              </w:rPr>
              <w:t>000</w:t>
            </w:r>
          </w:p>
        </w:tc>
        <w:tc>
          <w:tcPr>
            <w:tcW w:w="1127" w:type="dxa"/>
            <w:shd w:val="clear" w:color="auto" w:fill="auto"/>
            <w:vAlign w:val="center"/>
          </w:tcPr>
          <w:p w14:paraId="7A3E0AF7"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39379706" w14:textId="77777777" w:rsidR="000436F7" w:rsidRPr="00650B28" w:rsidRDefault="000436F7" w:rsidP="00F67FBA">
            <w:pPr>
              <w:spacing w:after="0"/>
              <w:jc w:val="right"/>
              <w:rPr>
                <w:rFonts w:cs="Calibri"/>
              </w:rPr>
            </w:pPr>
            <w:r w:rsidRPr="00650B28">
              <w:rPr>
                <w:rFonts w:cs="Calibri"/>
              </w:rPr>
              <w:t>1</w:t>
            </w:r>
            <w:r w:rsidR="0084753A" w:rsidRPr="00650B28">
              <w:rPr>
                <w:rFonts w:cs="Calibri"/>
              </w:rPr>
              <w:t>0</w:t>
            </w:r>
            <w:r w:rsidRPr="00650B28">
              <w:rPr>
                <w:rFonts w:cs="Calibri"/>
              </w:rPr>
              <w:t>,000</w:t>
            </w:r>
          </w:p>
        </w:tc>
        <w:tc>
          <w:tcPr>
            <w:tcW w:w="839" w:type="dxa"/>
            <w:shd w:val="clear" w:color="auto" w:fill="auto"/>
            <w:vAlign w:val="center"/>
          </w:tcPr>
          <w:p w14:paraId="24A98D3C" w14:textId="77777777" w:rsidR="000436F7" w:rsidRPr="00650B28" w:rsidRDefault="0084753A" w:rsidP="00F67FBA">
            <w:pPr>
              <w:spacing w:after="0"/>
              <w:jc w:val="center"/>
              <w:rPr>
                <w:rFonts w:cs="Calibri"/>
                <w:szCs w:val="20"/>
              </w:rPr>
            </w:pPr>
            <w:r w:rsidRPr="00650B28">
              <w:rPr>
                <w:rFonts w:cs="Calibri"/>
                <w:szCs w:val="20"/>
              </w:rPr>
              <w:t>4</w:t>
            </w:r>
          </w:p>
        </w:tc>
      </w:tr>
      <w:tr w:rsidR="000436F7" w:rsidRPr="00650B28" w14:paraId="3E9EAC9C" w14:textId="77777777" w:rsidTr="008C5707">
        <w:tc>
          <w:tcPr>
            <w:tcW w:w="2269" w:type="dxa"/>
            <w:vMerge/>
            <w:shd w:val="clear" w:color="auto" w:fill="auto"/>
            <w:vAlign w:val="center"/>
          </w:tcPr>
          <w:p w14:paraId="5590D8EB"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30DE8564"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63B014E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751E0DD8" w14:textId="77777777" w:rsidR="000436F7" w:rsidRPr="00650B28" w:rsidRDefault="000436F7"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1D061F51" w14:textId="77777777" w:rsidR="000436F7" w:rsidRPr="00650B28" w:rsidRDefault="000436F7" w:rsidP="00F67FBA">
            <w:pPr>
              <w:spacing w:after="0"/>
              <w:jc w:val="left"/>
              <w:rPr>
                <w:rFonts w:cs="Calibri"/>
                <w:szCs w:val="20"/>
              </w:rPr>
            </w:pPr>
            <w:r w:rsidRPr="00650B28">
              <w:rPr>
                <w:rFonts w:cs="Calibri"/>
                <w:szCs w:val="20"/>
              </w:rPr>
              <w:t>Training, Workshops and Conference</w:t>
            </w:r>
          </w:p>
        </w:tc>
        <w:tc>
          <w:tcPr>
            <w:tcW w:w="1087" w:type="dxa"/>
            <w:shd w:val="clear" w:color="auto" w:fill="auto"/>
            <w:vAlign w:val="center"/>
          </w:tcPr>
          <w:p w14:paraId="0EEC260B"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147C2FA4" w14:textId="77777777" w:rsidR="000436F7" w:rsidRPr="00650B28" w:rsidRDefault="000436F7" w:rsidP="00F67FBA">
            <w:pPr>
              <w:spacing w:after="0"/>
              <w:jc w:val="right"/>
              <w:rPr>
                <w:rFonts w:cs="Calibri"/>
              </w:rPr>
            </w:pPr>
            <w:r w:rsidRPr="00650B28">
              <w:rPr>
                <w:rFonts w:cs="Calibri"/>
              </w:rPr>
              <w:t>0</w:t>
            </w:r>
          </w:p>
        </w:tc>
        <w:tc>
          <w:tcPr>
            <w:tcW w:w="1127" w:type="dxa"/>
            <w:shd w:val="clear" w:color="auto" w:fill="auto"/>
            <w:vAlign w:val="center"/>
          </w:tcPr>
          <w:p w14:paraId="7B3C7087" w14:textId="77777777" w:rsidR="000436F7" w:rsidRPr="00650B28" w:rsidRDefault="001F7383" w:rsidP="00F67FBA">
            <w:pPr>
              <w:spacing w:after="0"/>
              <w:jc w:val="right"/>
              <w:rPr>
                <w:rFonts w:cs="Calibri"/>
              </w:rPr>
            </w:pPr>
            <w:r w:rsidRPr="00650B28">
              <w:rPr>
                <w:rFonts w:cs="Calibri"/>
              </w:rPr>
              <w:t>3,500</w:t>
            </w:r>
          </w:p>
        </w:tc>
        <w:tc>
          <w:tcPr>
            <w:tcW w:w="1127" w:type="dxa"/>
            <w:shd w:val="clear" w:color="auto" w:fill="auto"/>
            <w:vAlign w:val="center"/>
          </w:tcPr>
          <w:p w14:paraId="58B5F5F5" w14:textId="77777777" w:rsidR="000436F7" w:rsidRPr="00650B28" w:rsidRDefault="001F7383" w:rsidP="00F67FBA">
            <w:pPr>
              <w:spacing w:after="0"/>
              <w:jc w:val="right"/>
              <w:rPr>
                <w:rFonts w:cs="Calibri"/>
              </w:rPr>
            </w:pPr>
            <w:r w:rsidRPr="00650B28">
              <w:rPr>
                <w:rFonts w:cs="Calibri"/>
              </w:rPr>
              <w:t>7,500</w:t>
            </w:r>
          </w:p>
        </w:tc>
        <w:tc>
          <w:tcPr>
            <w:tcW w:w="1394" w:type="dxa"/>
            <w:shd w:val="clear" w:color="auto" w:fill="auto"/>
            <w:vAlign w:val="center"/>
          </w:tcPr>
          <w:p w14:paraId="57A9AF37" w14:textId="77777777" w:rsidR="000436F7" w:rsidRPr="00650B28" w:rsidRDefault="001F7383" w:rsidP="00F67FBA">
            <w:pPr>
              <w:spacing w:after="0"/>
              <w:jc w:val="right"/>
              <w:rPr>
                <w:rFonts w:cs="Calibri"/>
              </w:rPr>
            </w:pPr>
            <w:r w:rsidRPr="00650B28">
              <w:rPr>
                <w:rFonts w:cs="Calibri"/>
              </w:rPr>
              <w:t>11,000</w:t>
            </w:r>
          </w:p>
        </w:tc>
        <w:tc>
          <w:tcPr>
            <w:tcW w:w="839" w:type="dxa"/>
            <w:shd w:val="clear" w:color="auto" w:fill="auto"/>
            <w:vAlign w:val="center"/>
          </w:tcPr>
          <w:p w14:paraId="23B3AA72" w14:textId="77777777" w:rsidR="000436F7" w:rsidRPr="00650B28" w:rsidRDefault="001F7383" w:rsidP="00F67FBA">
            <w:pPr>
              <w:spacing w:after="0"/>
              <w:jc w:val="center"/>
              <w:rPr>
                <w:rFonts w:cs="Calibri"/>
                <w:szCs w:val="20"/>
              </w:rPr>
            </w:pPr>
            <w:r w:rsidRPr="00650B28">
              <w:rPr>
                <w:rFonts w:cs="Calibri"/>
                <w:szCs w:val="20"/>
              </w:rPr>
              <w:t>5</w:t>
            </w:r>
          </w:p>
        </w:tc>
      </w:tr>
      <w:tr w:rsidR="000436F7" w:rsidRPr="00650B28" w14:paraId="28C798C9" w14:textId="77777777" w:rsidTr="008C5707">
        <w:tc>
          <w:tcPr>
            <w:tcW w:w="2269" w:type="dxa"/>
            <w:vMerge/>
            <w:shd w:val="clear" w:color="auto" w:fill="auto"/>
            <w:vAlign w:val="center"/>
          </w:tcPr>
          <w:p w14:paraId="6850A44D"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78BC10AF"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61D90D4C"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5EE00309" w14:textId="77777777" w:rsidR="000436F7" w:rsidRPr="00650B28" w:rsidRDefault="000436F7" w:rsidP="00F67FBA">
            <w:pPr>
              <w:spacing w:after="0"/>
              <w:jc w:val="center"/>
              <w:rPr>
                <w:rFonts w:cs="Calibri"/>
                <w:szCs w:val="20"/>
              </w:rPr>
            </w:pPr>
            <w:r w:rsidRPr="00650B28">
              <w:rPr>
                <w:rFonts w:cs="Calibri"/>
                <w:szCs w:val="20"/>
              </w:rPr>
              <w:t>74500</w:t>
            </w:r>
          </w:p>
        </w:tc>
        <w:tc>
          <w:tcPr>
            <w:tcW w:w="2535" w:type="dxa"/>
            <w:shd w:val="clear" w:color="auto" w:fill="auto"/>
            <w:vAlign w:val="center"/>
          </w:tcPr>
          <w:p w14:paraId="52E155B9" w14:textId="77777777" w:rsidR="000436F7" w:rsidRPr="00650B28" w:rsidRDefault="000436F7" w:rsidP="00F67FBA">
            <w:pPr>
              <w:spacing w:after="0"/>
              <w:jc w:val="left"/>
              <w:rPr>
                <w:rFonts w:cs="Calibri"/>
                <w:szCs w:val="20"/>
              </w:rPr>
            </w:pPr>
            <w:r w:rsidRPr="00650B28">
              <w:rPr>
                <w:rFonts w:cs="Calibri"/>
                <w:szCs w:val="20"/>
              </w:rPr>
              <w:t>Miscellaneous Expenses</w:t>
            </w:r>
          </w:p>
        </w:tc>
        <w:tc>
          <w:tcPr>
            <w:tcW w:w="1087" w:type="dxa"/>
            <w:shd w:val="clear" w:color="auto" w:fill="auto"/>
            <w:vAlign w:val="center"/>
          </w:tcPr>
          <w:p w14:paraId="29A271CD" w14:textId="77777777" w:rsidR="000436F7" w:rsidRPr="00650B28" w:rsidRDefault="001F7383" w:rsidP="00F67FBA">
            <w:pPr>
              <w:spacing w:after="0"/>
              <w:jc w:val="right"/>
              <w:rPr>
                <w:rFonts w:cs="Calibri"/>
                <w:szCs w:val="20"/>
              </w:rPr>
            </w:pPr>
            <w:r w:rsidRPr="00650B28">
              <w:rPr>
                <w:rFonts w:cs="Calibri"/>
                <w:szCs w:val="20"/>
              </w:rPr>
              <w:t>300</w:t>
            </w:r>
          </w:p>
        </w:tc>
        <w:tc>
          <w:tcPr>
            <w:tcW w:w="1229" w:type="dxa"/>
            <w:shd w:val="clear" w:color="auto" w:fill="auto"/>
            <w:vAlign w:val="center"/>
          </w:tcPr>
          <w:p w14:paraId="57F485E9" w14:textId="77777777" w:rsidR="000436F7" w:rsidRPr="00650B28" w:rsidRDefault="001F7383" w:rsidP="00F67FBA">
            <w:pPr>
              <w:spacing w:after="0"/>
              <w:jc w:val="right"/>
              <w:rPr>
                <w:rFonts w:cs="Calibri"/>
                <w:szCs w:val="20"/>
              </w:rPr>
            </w:pPr>
            <w:r w:rsidRPr="00650B28">
              <w:rPr>
                <w:rFonts w:cs="Calibri"/>
                <w:szCs w:val="20"/>
              </w:rPr>
              <w:t>300</w:t>
            </w:r>
          </w:p>
        </w:tc>
        <w:tc>
          <w:tcPr>
            <w:tcW w:w="1127" w:type="dxa"/>
            <w:shd w:val="clear" w:color="auto" w:fill="auto"/>
            <w:vAlign w:val="center"/>
          </w:tcPr>
          <w:p w14:paraId="5AC21D93" w14:textId="77777777" w:rsidR="000436F7" w:rsidRPr="00650B28" w:rsidRDefault="001F7383" w:rsidP="00F67FBA">
            <w:pPr>
              <w:spacing w:after="0"/>
              <w:jc w:val="right"/>
              <w:rPr>
                <w:rFonts w:cs="Calibri"/>
                <w:szCs w:val="20"/>
              </w:rPr>
            </w:pPr>
            <w:r w:rsidRPr="00650B28">
              <w:rPr>
                <w:rFonts w:cs="Calibri"/>
                <w:szCs w:val="20"/>
              </w:rPr>
              <w:t>325</w:t>
            </w:r>
          </w:p>
        </w:tc>
        <w:tc>
          <w:tcPr>
            <w:tcW w:w="1127" w:type="dxa"/>
            <w:shd w:val="clear" w:color="auto" w:fill="auto"/>
            <w:vAlign w:val="center"/>
          </w:tcPr>
          <w:p w14:paraId="63F579C0" w14:textId="77777777" w:rsidR="000436F7" w:rsidRPr="00650B28" w:rsidRDefault="001F7383" w:rsidP="00F67FBA">
            <w:pPr>
              <w:spacing w:after="0"/>
              <w:jc w:val="right"/>
              <w:rPr>
                <w:rFonts w:cs="Calibri"/>
                <w:szCs w:val="20"/>
              </w:rPr>
            </w:pPr>
            <w:r w:rsidRPr="00650B28">
              <w:rPr>
                <w:rFonts w:cs="Calibri"/>
                <w:szCs w:val="20"/>
              </w:rPr>
              <w:t>325</w:t>
            </w:r>
          </w:p>
        </w:tc>
        <w:tc>
          <w:tcPr>
            <w:tcW w:w="1394" w:type="dxa"/>
            <w:shd w:val="clear" w:color="auto" w:fill="auto"/>
            <w:vAlign w:val="center"/>
          </w:tcPr>
          <w:p w14:paraId="5B4CA36C" w14:textId="77777777" w:rsidR="000436F7" w:rsidRPr="00650B28" w:rsidRDefault="001F7383" w:rsidP="00F67FBA">
            <w:pPr>
              <w:spacing w:after="0"/>
              <w:jc w:val="right"/>
              <w:rPr>
                <w:rFonts w:cs="Calibri"/>
                <w:szCs w:val="20"/>
              </w:rPr>
            </w:pPr>
            <w:r w:rsidRPr="00650B28">
              <w:rPr>
                <w:rFonts w:cs="Calibri"/>
                <w:szCs w:val="20"/>
              </w:rPr>
              <w:t>1</w:t>
            </w:r>
            <w:r w:rsidR="000375C2" w:rsidRPr="00650B28">
              <w:rPr>
                <w:rFonts w:cs="Calibri"/>
                <w:szCs w:val="20"/>
              </w:rPr>
              <w:t>,</w:t>
            </w:r>
            <w:r w:rsidRPr="00650B28">
              <w:rPr>
                <w:rFonts w:cs="Calibri"/>
                <w:szCs w:val="20"/>
              </w:rPr>
              <w:t>250</w:t>
            </w:r>
          </w:p>
        </w:tc>
        <w:tc>
          <w:tcPr>
            <w:tcW w:w="839" w:type="dxa"/>
            <w:shd w:val="clear" w:color="auto" w:fill="auto"/>
            <w:vAlign w:val="center"/>
          </w:tcPr>
          <w:p w14:paraId="26265CEC" w14:textId="77777777" w:rsidR="000436F7" w:rsidRPr="00650B28" w:rsidRDefault="001F7383" w:rsidP="00F67FBA">
            <w:pPr>
              <w:spacing w:after="0"/>
              <w:jc w:val="center"/>
              <w:rPr>
                <w:rFonts w:cs="Calibri"/>
                <w:szCs w:val="20"/>
              </w:rPr>
            </w:pPr>
            <w:r w:rsidRPr="00650B28">
              <w:rPr>
                <w:rFonts w:cs="Calibri"/>
                <w:szCs w:val="20"/>
              </w:rPr>
              <w:t>6</w:t>
            </w:r>
          </w:p>
        </w:tc>
      </w:tr>
      <w:tr w:rsidR="000436F7" w:rsidRPr="00650B28" w14:paraId="7FC2D030" w14:textId="77777777" w:rsidTr="008C5707">
        <w:trPr>
          <w:trHeight w:val="305"/>
        </w:trPr>
        <w:tc>
          <w:tcPr>
            <w:tcW w:w="7705" w:type="dxa"/>
            <w:gridSpan w:val="5"/>
            <w:shd w:val="clear" w:color="auto" w:fill="auto"/>
            <w:vAlign w:val="center"/>
          </w:tcPr>
          <w:p w14:paraId="0C3D22B3" w14:textId="77777777" w:rsidR="000436F7" w:rsidRPr="00650B28" w:rsidRDefault="000436F7" w:rsidP="00F67FBA">
            <w:pPr>
              <w:spacing w:after="0"/>
              <w:jc w:val="left"/>
              <w:rPr>
                <w:rFonts w:cs="Calibri"/>
                <w:b/>
                <w:szCs w:val="20"/>
              </w:rPr>
            </w:pPr>
            <w:r w:rsidRPr="00650B28">
              <w:rPr>
                <w:rFonts w:cs="Calibri"/>
                <w:b/>
                <w:szCs w:val="20"/>
              </w:rPr>
              <w:t>Component 1 Total</w:t>
            </w:r>
          </w:p>
        </w:tc>
        <w:tc>
          <w:tcPr>
            <w:tcW w:w="1087" w:type="dxa"/>
            <w:shd w:val="clear" w:color="auto" w:fill="auto"/>
            <w:vAlign w:val="center"/>
          </w:tcPr>
          <w:p w14:paraId="2068F20A" w14:textId="77777777" w:rsidR="000436F7" w:rsidRPr="00650B28" w:rsidRDefault="001F7383" w:rsidP="00F67FBA">
            <w:pPr>
              <w:spacing w:after="0"/>
              <w:jc w:val="right"/>
              <w:rPr>
                <w:rFonts w:cs="Calibri"/>
                <w:b/>
              </w:rPr>
            </w:pPr>
            <w:r w:rsidRPr="00650B28">
              <w:rPr>
                <w:rFonts w:cs="Calibri"/>
                <w:b/>
              </w:rPr>
              <w:t>82,03</w:t>
            </w:r>
            <w:r w:rsidR="0064466D" w:rsidRPr="00650B28">
              <w:rPr>
                <w:rFonts w:cs="Calibri"/>
                <w:b/>
              </w:rPr>
              <w:t>7</w:t>
            </w:r>
          </w:p>
        </w:tc>
        <w:tc>
          <w:tcPr>
            <w:tcW w:w="1229" w:type="dxa"/>
            <w:shd w:val="clear" w:color="auto" w:fill="auto"/>
            <w:vAlign w:val="center"/>
          </w:tcPr>
          <w:p w14:paraId="751A2845" w14:textId="77777777" w:rsidR="000436F7" w:rsidRPr="00650B28" w:rsidRDefault="001F7383" w:rsidP="00F67FBA">
            <w:pPr>
              <w:spacing w:after="0"/>
              <w:jc w:val="right"/>
              <w:rPr>
                <w:rFonts w:cs="Calibri"/>
                <w:b/>
              </w:rPr>
            </w:pPr>
            <w:r w:rsidRPr="00650B28">
              <w:rPr>
                <w:rFonts w:cs="Calibri"/>
                <w:b/>
              </w:rPr>
              <w:t>48,238</w:t>
            </w:r>
          </w:p>
        </w:tc>
        <w:tc>
          <w:tcPr>
            <w:tcW w:w="1127" w:type="dxa"/>
            <w:shd w:val="clear" w:color="auto" w:fill="auto"/>
            <w:vAlign w:val="center"/>
          </w:tcPr>
          <w:p w14:paraId="0787D994" w14:textId="77777777" w:rsidR="000436F7" w:rsidRPr="00650B28" w:rsidRDefault="001F7383" w:rsidP="00F67FBA">
            <w:pPr>
              <w:spacing w:after="0"/>
              <w:jc w:val="right"/>
              <w:rPr>
                <w:rFonts w:cs="Calibri"/>
                <w:b/>
              </w:rPr>
            </w:pPr>
            <w:r w:rsidRPr="00650B28">
              <w:rPr>
                <w:rFonts w:cs="Calibri"/>
                <w:b/>
              </w:rPr>
              <w:t>26,36</w:t>
            </w:r>
            <w:r w:rsidR="0064466D" w:rsidRPr="00650B28">
              <w:rPr>
                <w:rFonts w:cs="Calibri"/>
                <w:b/>
              </w:rPr>
              <w:t>2</w:t>
            </w:r>
          </w:p>
        </w:tc>
        <w:tc>
          <w:tcPr>
            <w:tcW w:w="1127" w:type="dxa"/>
            <w:shd w:val="clear" w:color="auto" w:fill="auto"/>
            <w:vAlign w:val="center"/>
          </w:tcPr>
          <w:p w14:paraId="01B2B5A5" w14:textId="77777777" w:rsidR="000436F7" w:rsidRPr="00650B28" w:rsidRDefault="001F7383" w:rsidP="00F67FBA">
            <w:pPr>
              <w:spacing w:after="0"/>
              <w:jc w:val="right"/>
              <w:rPr>
                <w:rFonts w:cs="Calibri"/>
                <w:b/>
              </w:rPr>
            </w:pPr>
            <w:r w:rsidRPr="00650B28">
              <w:rPr>
                <w:rFonts w:cs="Calibri"/>
                <w:b/>
              </w:rPr>
              <w:t>28,363</w:t>
            </w:r>
          </w:p>
        </w:tc>
        <w:tc>
          <w:tcPr>
            <w:tcW w:w="1394" w:type="dxa"/>
            <w:shd w:val="clear" w:color="auto" w:fill="auto"/>
            <w:vAlign w:val="center"/>
          </w:tcPr>
          <w:p w14:paraId="3FEF3B3B" w14:textId="77777777" w:rsidR="000436F7" w:rsidRPr="00650B28" w:rsidRDefault="000436F7" w:rsidP="00F67FBA">
            <w:pPr>
              <w:spacing w:after="0"/>
              <w:jc w:val="right"/>
              <w:rPr>
                <w:rFonts w:cs="Calibri"/>
                <w:b/>
                <w:szCs w:val="20"/>
              </w:rPr>
            </w:pPr>
            <w:r w:rsidRPr="00650B28">
              <w:rPr>
                <w:rFonts w:cs="Calibri"/>
                <w:b/>
                <w:szCs w:val="20"/>
              </w:rPr>
              <w:t>185,000</w:t>
            </w:r>
          </w:p>
        </w:tc>
        <w:tc>
          <w:tcPr>
            <w:tcW w:w="839" w:type="dxa"/>
            <w:shd w:val="clear" w:color="auto" w:fill="auto"/>
            <w:vAlign w:val="center"/>
          </w:tcPr>
          <w:p w14:paraId="57C01A6E" w14:textId="77777777" w:rsidR="000436F7" w:rsidRPr="00650B28" w:rsidRDefault="000436F7" w:rsidP="00F67FBA">
            <w:pPr>
              <w:spacing w:after="0"/>
              <w:jc w:val="center"/>
              <w:rPr>
                <w:rFonts w:cs="Calibri"/>
                <w:b/>
                <w:szCs w:val="20"/>
              </w:rPr>
            </w:pPr>
          </w:p>
        </w:tc>
      </w:tr>
      <w:tr w:rsidR="000436F7" w:rsidRPr="00650B28" w14:paraId="450719BC" w14:textId="77777777" w:rsidTr="00BF1352">
        <w:tc>
          <w:tcPr>
            <w:tcW w:w="14508" w:type="dxa"/>
            <w:gridSpan w:val="11"/>
            <w:shd w:val="clear" w:color="auto" w:fill="002060"/>
            <w:vAlign w:val="center"/>
          </w:tcPr>
          <w:p w14:paraId="6FB9C6A8" w14:textId="77777777" w:rsidR="000436F7" w:rsidRPr="00650B28" w:rsidRDefault="000436F7" w:rsidP="00F67FBA">
            <w:pPr>
              <w:spacing w:after="0"/>
              <w:jc w:val="center"/>
              <w:rPr>
                <w:rFonts w:cs="Calibri"/>
                <w:szCs w:val="20"/>
              </w:rPr>
            </w:pPr>
          </w:p>
        </w:tc>
      </w:tr>
      <w:tr w:rsidR="000436F7" w:rsidRPr="00650B28" w14:paraId="27CAD50B" w14:textId="77777777" w:rsidTr="008C5707">
        <w:tc>
          <w:tcPr>
            <w:tcW w:w="14508" w:type="dxa"/>
            <w:gridSpan w:val="11"/>
            <w:shd w:val="clear" w:color="auto" w:fill="auto"/>
            <w:vAlign w:val="center"/>
          </w:tcPr>
          <w:p w14:paraId="3C732121" w14:textId="77777777" w:rsidR="000436F7" w:rsidRPr="00650B28" w:rsidRDefault="000436F7" w:rsidP="00F67FBA">
            <w:pPr>
              <w:spacing w:after="0"/>
              <w:jc w:val="left"/>
              <w:rPr>
                <w:rFonts w:cs="Calibri"/>
                <w:b/>
                <w:szCs w:val="20"/>
              </w:rPr>
            </w:pPr>
            <w:r w:rsidRPr="00650B28">
              <w:rPr>
                <w:rFonts w:cs="Calibri"/>
                <w:b/>
                <w:szCs w:val="20"/>
              </w:rPr>
              <w:t xml:space="preserve">Component 2: </w:t>
            </w:r>
            <w:r w:rsidRPr="00650B28">
              <w:rPr>
                <w:rFonts w:cs="Calibri"/>
                <w:b/>
                <w:bCs/>
                <w:szCs w:val="20"/>
              </w:rPr>
              <w:t>Institutional Capacity Building on Low Carbon Development</w:t>
            </w:r>
          </w:p>
        </w:tc>
      </w:tr>
      <w:tr w:rsidR="000436F7" w:rsidRPr="00650B28" w14:paraId="143FC1BA" w14:textId="77777777" w:rsidTr="008C5707">
        <w:tc>
          <w:tcPr>
            <w:tcW w:w="2269" w:type="dxa"/>
            <w:vMerge w:val="restart"/>
            <w:shd w:val="clear" w:color="auto" w:fill="auto"/>
            <w:vAlign w:val="center"/>
          </w:tcPr>
          <w:p w14:paraId="2B5BC99C" w14:textId="77777777" w:rsidR="000436F7" w:rsidRPr="00650B28" w:rsidRDefault="000436F7" w:rsidP="00F67FBA">
            <w:pPr>
              <w:spacing w:after="0"/>
              <w:jc w:val="left"/>
              <w:rPr>
                <w:rFonts w:cs="Calibri"/>
                <w:szCs w:val="20"/>
              </w:rPr>
            </w:pPr>
            <w:r w:rsidRPr="00650B28">
              <w:rPr>
                <w:rFonts w:cs="Calibri"/>
                <w:b/>
                <w:bCs/>
                <w:szCs w:val="18"/>
              </w:rPr>
              <w:t xml:space="preserve">Outcome 2: </w:t>
            </w:r>
            <w:r w:rsidRPr="00650B28">
              <w:rPr>
                <w:rFonts w:cs="Calibri"/>
                <w:szCs w:val="18"/>
              </w:rPr>
              <w:t>Effective enforcement of plans, policies and regulations, and implementation of programs/projects on the application of climate resilient and low carbon technologies in the end-use sectors</w:t>
            </w:r>
          </w:p>
        </w:tc>
        <w:tc>
          <w:tcPr>
            <w:tcW w:w="1218" w:type="dxa"/>
            <w:vMerge w:val="restart"/>
            <w:shd w:val="clear" w:color="auto" w:fill="auto"/>
            <w:vAlign w:val="center"/>
          </w:tcPr>
          <w:p w14:paraId="7B522B80" w14:textId="77777777" w:rsidR="000436F7" w:rsidRPr="00650B28" w:rsidRDefault="000436F7" w:rsidP="00F67FBA">
            <w:pPr>
              <w:spacing w:after="0"/>
              <w:jc w:val="center"/>
              <w:rPr>
                <w:rFonts w:cs="Calibri"/>
                <w:b/>
                <w:szCs w:val="20"/>
              </w:rPr>
            </w:pPr>
            <w:r w:rsidRPr="00650B28">
              <w:rPr>
                <w:rFonts w:cs="Calibri"/>
                <w:b/>
                <w:bCs/>
                <w:color w:val="000000"/>
                <w:szCs w:val="22"/>
                <w:lang w:eastAsia="zh-CN"/>
              </w:rPr>
              <w:t>(DoU-MoI)</w:t>
            </w:r>
          </w:p>
        </w:tc>
        <w:tc>
          <w:tcPr>
            <w:tcW w:w="873" w:type="dxa"/>
            <w:vMerge w:val="restart"/>
            <w:shd w:val="clear" w:color="auto" w:fill="auto"/>
            <w:vAlign w:val="center"/>
          </w:tcPr>
          <w:p w14:paraId="1A5BD8CB" w14:textId="77777777" w:rsidR="000436F7" w:rsidRPr="00650B28" w:rsidRDefault="000436F7" w:rsidP="00F67FBA">
            <w:pPr>
              <w:spacing w:after="0"/>
              <w:jc w:val="center"/>
              <w:rPr>
                <w:rFonts w:cs="Calibri"/>
                <w:b/>
                <w:szCs w:val="20"/>
              </w:rPr>
            </w:pPr>
            <w:r w:rsidRPr="00650B28">
              <w:rPr>
                <w:rFonts w:cs="Calibri"/>
                <w:b/>
                <w:szCs w:val="20"/>
              </w:rPr>
              <w:t>GEF</w:t>
            </w:r>
          </w:p>
        </w:tc>
        <w:tc>
          <w:tcPr>
            <w:tcW w:w="810" w:type="dxa"/>
            <w:shd w:val="clear" w:color="auto" w:fill="auto"/>
            <w:vAlign w:val="center"/>
          </w:tcPr>
          <w:p w14:paraId="5098B0FF" w14:textId="77777777" w:rsidR="000436F7" w:rsidRPr="00650B28" w:rsidRDefault="000436F7" w:rsidP="00F67FBA">
            <w:pPr>
              <w:spacing w:after="0"/>
              <w:jc w:val="center"/>
              <w:rPr>
                <w:rFonts w:cs="Calibri"/>
                <w:szCs w:val="20"/>
              </w:rPr>
            </w:pPr>
            <w:r w:rsidRPr="00650B28">
              <w:rPr>
                <w:rFonts w:cs="Calibri"/>
                <w:szCs w:val="20"/>
              </w:rPr>
              <w:t>71200</w:t>
            </w:r>
          </w:p>
        </w:tc>
        <w:tc>
          <w:tcPr>
            <w:tcW w:w="2535" w:type="dxa"/>
            <w:shd w:val="clear" w:color="auto" w:fill="auto"/>
            <w:vAlign w:val="center"/>
          </w:tcPr>
          <w:p w14:paraId="0CCB0AE5" w14:textId="77777777" w:rsidR="000436F7" w:rsidRPr="00650B28" w:rsidRDefault="000436F7" w:rsidP="00F67FBA">
            <w:pPr>
              <w:spacing w:after="0"/>
              <w:jc w:val="left"/>
              <w:rPr>
                <w:rFonts w:cs="Calibri"/>
                <w:szCs w:val="20"/>
              </w:rPr>
            </w:pPr>
            <w:r w:rsidRPr="00650B28">
              <w:rPr>
                <w:rFonts w:cs="Calibri"/>
                <w:szCs w:val="20"/>
              </w:rPr>
              <w:t>International Consultants</w:t>
            </w:r>
          </w:p>
        </w:tc>
        <w:tc>
          <w:tcPr>
            <w:tcW w:w="1087" w:type="dxa"/>
            <w:shd w:val="clear" w:color="auto" w:fill="auto"/>
            <w:vAlign w:val="center"/>
          </w:tcPr>
          <w:p w14:paraId="646DA804" w14:textId="77777777" w:rsidR="000436F7" w:rsidRPr="00650B28" w:rsidRDefault="001F7383" w:rsidP="00F67FBA">
            <w:pPr>
              <w:spacing w:after="0"/>
              <w:jc w:val="right"/>
              <w:rPr>
                <w:rFonts w:cs="Calibri"/>
              </w:rPr>
            </w:pPr>
            <w:r w:rsidRPr="00650B28">
              <w:rPr>
                <w:rFonts w:cs="Calibri"/>
              </w:rPr>
              <w:t>18,200</w:t>
            </w:r>
          </w:p>
        </w:tc>
        <w:tc>
          <w:tcPr>
            <w:tcW w:w="1229" w:type="dxa"/>
            <w:shd w:val="clear" w:color="auto" w:fill="auto"/>
            <w:vAlign w:val="center"/>
          </w:tcPr>
          <w:p w14:paraId="5DD37D77" w14:textId="77777777" w:rsidR="000436F7" w:rsidRPr="00650B28" w:rsidRDefault="001F7383" w:rsidP="00F67FBA">
            <w:pPr>
              <w:spacing w:after="0"/>
              <w:jc w:val="right"/>
              <w:rPr>
                <w:rFonts w:cs="Calibri"/>
              </w:rPr>
            </w:pPr>
            <w:r w:rsidRPr="00650B28">
              <w:rPr>
                <w:rFonts w:cs="Calibri"/>
              </w:rPr>
              <w:t>21,700</w:t>
            </w:r>
          </w:p>
        </w:tc>
        <w:tc>
          <w:tcPr>
            <w:tcW w:w="1127" w:type="dxa"/>
            <w:shd w:val="clear" w:color="auto" w:fill="auto"/>
            <w:vAlign w:val="center"/>
          </w:tcPr>
          <w:p w14:paraId="15811A2C" w14:textId="77777777" w:rsidR="000436F7" w:rsidRPr="00650B28" w:rsidRDefault="001F7383" w:rsidP="00F67FBA">
            <w:pPr>
              <w:spacing w:after="0"/>
              <w:jc w:val="right"/>
              <w:rPr>
                <w:rFonts w:cs="Calibri"/>
              </w:rPr>
            </w:pPr>
            <w:r w:rsidRPr="00650B28">
              <w:rPr>
                <w:rFonts w:cs="Calibri"/>
              </w:rPr>
              <w:t>4,900</w:t>
            </w:r>
          </w:p>
        </w:tc>
        <w:tc>
          <w:tcPr>
            <w:tcW w:w="1127" w:type="dxa"/>
            <w:shd w:val="clear" w:color="auto" w:fill="auto"/>
            <w:vAlign w:val="center"/>
          </w:tcPr>
          <w:p w14:paraId="14D5B898" w14:textId="77777777" w:rsidR="000436F7" w:rsidRPr="00650B28" w:rsidRDefault="001F7383" w:rsidP="00F67FBA">
            <w:pPr>
              <w:spacing w:after="0"/>
              <w:jc w:val="right"/>
              <w:rPr>
                <w:rFonts w:cs="Calibri"/>
              </w:rPr>
            </w:pPr>
            <w:r w:rsidRPr="00650B28">
              <w:rPr>
                <w:rFonts w:cs="Calibri"/>
              </w:rPr>
              <w:t>4,200</w:t>
            </w:r>
          </w:p>
        </w:tc>
        <w:tc>
          <w:tcPr>
            <w:tcW w:w="1394" w:type="dxa"/>
            <w:shd w:val="clear" w:color="auto" w:fill="auto"/>
            <w:vAlign w:val="center"/>
          </w:tcPr>
          <w:p w14:paraId="661751F1" w14:textId="77777777" w:rsidR="000436F7" w:rsidRPr="00650B28" w:rsidRDefault="001F7383" w:rsidP="00F67FBA">
            <w:pPr>
              <w:spacing w:after="0"/>
              <w:jc w:val="right"/>
              <w:rPr>
                <w:rFonts w:cs="Calibri"/>
              </w:rPr>
            </w:pPr>
            <w:r w:rsidRPr="00650B28">
              <w:rPr>
                <w:rFonts w:cs="Calibri"/>
              </w:rPr>
              <w:t>49,000</w:t>
            </w:r>
          </w:p>
        </w:tc>
        <w:tc>
          <w:tcPr>
            <w:tcW w:w="839" w:type="dxa"/>
            <w:shd w:val="clear" w:color="auto" w:fill="auto"/>
            <w:vAlign w:val="center"/>
          </w:tcPr>
          <w:p w14:paraId="27AF89A2" w14:textId="77777777" w:rsidR="000436F7" w:rsidRPr="00650B28" w:rsidRDefault="001F7383" w:rsidP="00F67FBA">
            <w:pPr>
              <w:spacing w:after="0"/>
              <w:jc w:val="center"/>
              <w:rPr>
                <w:rFonts w:cs="Calibri"/>
                <w:szCs w:val="20"/>
              </w:rPr>
            </w:pPr>
            <w:r w:rsidRPr="00650B28">
              <w:rPr>
                <w:rFonts w:cs="Calibri"/>
                <w:szCs w:val="20"/>
              </w:rPr>
              <w:t>7</w:t>
            </w:r>
          </w:p>
        </w:tc>
      </w:tr>
      <w:tr w:rsidR="000436F7" w:rsidRPr="00650B28" w14:paraId="709D5FE8" w14:textId="77777777" w:rsidTr="008C5707">
        <w:tc>
          <w:tcPr>
            <w:tcW w:w="2269" w:type="dxa"/>
            <w:vMerge/>
            <w:shd w:val="clear" w:color="auto" w:fill="auto"/>
            <w:vAlign w:val="center"/>
          </w:tcPr>
          <w:p w14:paraId="6CF7C70C"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789C0653"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14AB9ECF"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16F81A08" w14:textId="77777777" w:rsidR="000436F7" w:rsidRPr="00650B28" w:rsidRDefault="000436F7" w:rsidP="00F67FBA">
            <w:pPr>
              <w:spacing w:after="0"/>
              <w:jc w:val="center"/>
              <w:rPr>
                <w:rFonts w:cs="Calibri"/>
                <w:szCs w:val="20"/>
              </w:rPr>
            </w:pPr>
            <w:r w:rsidRPr="00650B28">
              <w:rPr>
                <w:rFonts w:cs="Calibri"/>
                <w:szCs w:val="20"/>
              </w:rPr>
              <w:t>71300</w:t>
            </w:r>
          </w:p>
        </w:tc>
        <w:tc>
          <w:tcPr>
            <w:tcW w:w="2535" w:type="dxa"/>
            <w:shd w:val="clear" w:color="auto" w:fill="auto"/>
            <w:vAlign w:val="center"/>
          </w:tcPr>
          <w:p w14:paraId="470B6C8A" w14:textId="77777777" w:rsidR="000436F7" w:rsidRPr="00650B28" w:rsidRDefault="000436F7" w:rsidP="00F67FBA">
            <w:pPr>
              <w:spacing w:after="0"/>
              <w:jc w:val="left"/>
              <w:rPr>
                <w:rFonts w:cs="Calibri"/>
                <w:szCs w:val="20"/>
              </w:rPr>
            </w:pPr>
            <w:r w:rsidRPr="00650B28">
              <w:rPr>
                <w:rFonts w:cs="Calibri"/>
                <w:szCs w:val="20"/>
              </w:rPr>
              <w:t>Local Consultants</w:t>
            </w:r>
          </w:p>
        </w:tc>
        <w:tc>
          <w:tcPr>
            <w:tcW w:w="1087" w:type="dxa"/>
            <w:shd w:val="clear" w:color="auto" w:fill="auto"/>
            <w:vAlign w:val="center"/>
          </w:tcPr>
          <w:p w14:paraId="1C4FB67D" w14:textId="77777777" w:rsidR="000436F7" w:rsidRPr="00650B28" w:rsidRDefault="001F7383" w:rsidP="00F67FBA">
            <w:pPr>
              <w:spacing w:after="0"/>
              <w:jc w:val="right"/>
              <w:rPr>
                <w:rFonts w:cs="Calibri"/>
              </w:rPr>
            </w:pPr>
            <w:r w:rsidRPr="00650B28">
              <w:rPr>
                <w:rFonts w:cs="Calibri"/>
              </w:rPr>
              <w:t>4</w:t>
            </w:r>
            <w:r w:rsidR="000375C2" w:rsidRPr="00650B28">
              <w:rPr>
                <w:rFonts w:cs="Calibri"/>
              </w:rPr>
              <w:t>,</w:t>
            </w:r>
            <w:r w:rsidRPr="00650B28">
              <w:rPr>
                <w:rFonts w:cs="Calibri"/>
              </w:rPr>
              <w:t>500</w:t>
            </w:r>
          </w:p>
        </w:tc>
        <w:tc>
          <w:tcPr>
            <w:tcW w:w="1229" w:type="dxa"/>
            <w:shd w:val="clear" w:color="auto" w:fill="auto"/>
            <w:vAlign w:val="center"/>
          </w:tcPr>
          <w:p w14:paraId="39189069" w14:textId="77777777" w:rsidR="000436F7" w:rsidRPr="00650B28" w:rsidRDefault="001F7383" w:rsidP="00F67FBA">
            <w:pPr>
              <w:spacing w:after="0"/>
              <w:jc w:val="right"/>
              <w:rPr>
                <w:rFonts w:cs="Calibri"/>
              </w:rPr>
            </w:pPr>
            <w:r w:rsidRPr="00650B28">
              <w:rPr>
                <w:rFonts w:cs="Calibri"/>
              </w:rPr>
              <w:t>6</w:t>
            </w:r>
            <w:r w:rsidR="000375C2" w:rsidRPr="00650B28">
              <w:rPr>
                <w:rFonts w:cs="Calibri"/>
              </w:rPr>
              <w:t>,</w:t>
            </w:r>
            <w:r w:rsidRPr="00650B28">
              <w:rPr>
                <w:rFonts w:cs="Calibri"/>
              </w:rPr>
              <w:t>000</w:t>
            </w:r>
          </w:p>
        </w:tc>
        <w:tc>
          <w:tcPr>
            <w:tcW w:w="1127" w:type="dxa"/>
            <w:shd w:val="clear" w:color="auto" w:fill="auto"/>
            <w:vAlign w:val="center"/>
          </w:tcPr>
          <w:p w14:paraId="7E68CC0E" w14:textId="77777777" w:rsidR="000436F7" w:rsidRPr="00650B28" w:rsidRDefault="001F7383" w:rsidP="00F67FBA">
            <w:pPr>
              <w:spacing w:after="0"/>
              <w:jc w:val="right"/>
              <w:rPr>
                <w:rFonts w:cs="Calibri"/>
              </w:rPr>
            </w:pPr>
            <w:r w:rsidRPr="00650B28">
              <w:rPr>
                <w:rFonts w:cs="Calibri"/>
              </w:rPr>
              <w:t>2</w:t>
            </w:r>
            <w:r w:rsidR="000375C2" w:rsidRPr="00650B28">
              <w:rPr>
                <w:rFonts w:cs="Calibri"/>
              </w:rPr>
              <w:t>,</w:t>
            </w:r>
            <w:r w:rsidRPr="00650B28">
              <w:rPr>
                <w:rFonts w:cs="Calibri"/>
              </w:rPr>
              <w:t>400</w:t>
            </w:r>
          </w:p>
        </w:tc>
        <w:tc>
          <w:tcPr>
            <w:tcW w:w="1127" w:type="dxa"/>
            <w:shd w:val="clear" w:color="auto" w:fill="auto"/>
            <w:vAlign w:val="center"/>
          </w:tcPr>
          <w:p w14:paraId="156932F8" w14:textId="77777777" w:rsidR="000436F7" w:rsidRPr="00650B28" w:rsidRDefault="001F7383" w:rsidP="00F67FBA">
            <w:pPr>
              <w:spacing w:after="0"/>
              <w:jc w:val="right"/>
              <w:rPr>
                <w:rFonts w:cs="Calibri"/>
              </w:rPr>
            </w:pPr>
            <w:r w:rsidRPr="00650B28">
              <w:rPr>
                <w:rFonts w:cs="Calibri"/>
              </w:rPr>
              <w:t>2</w:t>
            </w:r>
            <w:r w:rsidR="000375C2" w:rsidRPr="00650B28">
              <w:rPr>
                <w:rFonts w:cs="Calibri"/>
              </w:rPr>
              <w:t>,</w:t>
            </w:r>
            <w:r w:rsidRPr="00650B28">
              <w:rPr>
                <w:rFonts w:cs="Calibri"/>
              </w:rPr>
              <w:t>100</w:t>
            </w:r>
          </w:p>
        </w:tc>
        <w:tc>
          <w:tcPr>
            <w:tcW w:w="1394" w:type="dxa"/>
            <w:shd w:val="clear" w:color="auto" w:fill="auto"/>
            <w:vAlign w:val="center"/>
          </w:tcPr>
          <w:p w14:paraId="7FD50D8F" w14:textId="77777777" w:rsidR="000436F7" w:rsidRPr="00650B28" w:rsidRDefault="001F7383" w:rsidP="00F67FBA">
            <w:pPr>
              <w:spacing w:after="0"/>
              <w:jc w:val="right"/>
              <w:rPr>
                <w:rFonts w:cs="Calibri"/>
              </w:rPr>
            </w:pPr>
            <w:r w:rsidRPr="00650B28">
              <w:rPr>
                <w:rFonts w:cs="Calibri"/>
              </w:rPr>
              <w:t>15</w:t>
            </w:r>
            <w:r w:rsidR="000375C2" w:rsidRPr="00650B28">
              <w:rPr>
                <w:rFonts w:cs="Calibri"/>
              </w:rPr>
              <w:t>,</w:t>
            </w:r>
            <w:r w:rsidRPr="00650B28">
              <w:rPr>
                <w:rFonts w:cs="Calibri"/>
              </w:rPr>
              <w:t>000</w:t>
            </w:r>
          </w:p>
        </w:tc>
        <w:tc>
          <w:tcPr>
            <w:tcW w:w="839" w:type="dxa"/>
            <w:shd w:val="clear" w:color="auto" w:fill="auto"/>
            <w:vAlign w:val="center"/>
          </w:tcPr>
          <w:p w14:paraId="2B76335E" w14:textId="77777777" w:rsidR="000436F7" w:rsidRPr="00650B28" w:rsidRDefault="001F7383" w:rsidP="00F67FBA">
            <w:pPr>
              <w:spacing w:after="0"/>
              <w:jc w:val="center"/>
              <w:rPr>
                <w:rFonts w:cs="Calibri"/>
                <w:szCs w:val="20"/>
              </w:rPr>
            </w:pPr>
            <w:r w:rsidRPr="00650B28">
              <w:rPr>
                <w:rFonts w:cs="Calibri"/>
                <w:szCs w:val="20"/>
              </w:rPr>
              <w:t>8</w:t>
            </w:r>
          </w:p>
        </w:tc>
      </w:tr>
      <w:tr w:rsidR="001F7383" w:rsidRPr="00650B28" w14:paraId="57FCE304" w14:textId="77777777" w:rsidTr="008C5707">
        <w:tc>
          <w:tcPr>
            <w:tcW w:w="2269" w:type="dxa"/>
            <w:vMerge/>
            <w:shd w:val="clear" w:color="auto" w:fill="auto"/>
            <w:vAlign w:val="center"/>
          </w:tcPr>
          <w:p w14:paraId="6075416A" w14:textId="77777777" w:rsidR="001F7383" w:rsidRPr="00650B28" w:rsidRDefault="001F7383" w:rsidP="00F67FBA">
            <w:pPr>
              <w:spacing w:after="0"/>
              <w:jc w:val="center"/>
              <w:rPr>
                <w:rFonts w:cs="Calibri"/>
                <w:szCs w:val="20"/>
              </w:rPr>
            </w:pPr>
          </w:p>
        </w:tc>
        <w:tc>
          <w:tcPr>
            <w:tcW w:w="1218" w:type="dxa"/>
            <w:vMerge/>
            <w:shd w:val="clear" w:color="auto" w:fill="auto"/>
            <w:vAlign w:val="center"/>
          </w:tcPr>
          <w:p w14:paraId="0D5B5C59" w14:textId="77777777" w:rsidR="001F7383" w:rsidRPr="00650B28" w:rsidRDefault="001F7383" w:rsidP="00F67FBA">
            <w:pPr>
              <w:spacing w:after="0"/>
              <w:jc w:val="center"/>
              <w:rPr>
                <w:rFonts w:cs="Calibri"/>
                <w:szCs w:val="20"/>
              </w:rPr>
            </w:pPr>
          </w:p>
        </w:tc>
        <w:tc>
          <w:tcPr>
            <w:tcW w:w="873" w:type="dxa"/>
            <w:vMerge/>
            <w:shd w:val="clear" w:color="auto" w:fill="auto"/>
            <w:vAlign w:val="center"/>
          </w:tcPr>
          <w:p w14:paraId="04F277D6" w14:textId="77777777" w:rsidR="001F7383" w:rsidRPr="00650B28" w:rsidRDefault="001F7383" w:rsidP="00F67FBA">
            <w:pPr>
              <w:spacing w:after="0"/>
              <w:jc w:val="center"/>
              <w:rPr>
                <w:rFonts w:cs="Calibri"/>
                <w:szCs w:val="20"/>
              </w:rPr>
            </w:pPr>
          </w:p>
        </w:tc>
        <w:tc>
          <w:tcPr>
            <w:tcW w:w="810" w:type="dxa"/>
            <w:shd w:val="clear" w:color="auto" w:fill="auto"/>
            <w:vAlign w:val="center"/>
          </w:tcPr>
          <w:p w14:paraId="64EBF461" w14:textId="77777777" w:rsidR="001F7383" w:rsidRPr="00650B28" w:rsidRDefault="001F7383"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4B0B0A73" w14:textId="77777777" w:rsidR="001F7383" w:rsidRPr="00650B28" w:rsidRDefault="001F7383" w:rsidP="00F67FBA">
            <w:pPr>
              <w:spacing w:after="0"/>
              <w:jc w:val="left"/>
              <w:rPr>
                <w:rFonts w:cs="Calibri"/>
                <w:szCs w:val="20"/>
              </w:rPr>
            </w:pPr>
            <w:r w:rsidRPr="00650B28">
              <w:rPr>
                <w:rFonts w:cs="Calibri"/>
                <w:szCs w:val="20"/>
              </w:rPr>
              <w:t>Contractual Services- Individual</w:t>
            </w:r>
          </w:p>
        </w:tc>
        <w:tc>
          <w:tcPr>
            <w:tcW w:w="1087" w:type="dxa"/>
            <w:shd w:val="clear" w:color="auto" w:fill="auto"/>
            <w:vAlign w:val="center"/>
          </w:tcPr>
          <w:p w14:paraId="019CB61F" w14:textId="77777777" w:rsidR="001F7383" w:rsidRPr="00650B28" w:rsidRDefault="001F7383" w:rsidP="00F67FBA">
            <w:pPr>
              <w:spacing w:after="0"/>
              <w:jc w:val="right"/>
              <w:rPr>
                <w:rFonts w:cs="Calibri"/>
              </w:rPr>
            </w:pPr>
            <w:r w:rsidRPr="00650B28">
              <w:rPr>
                <w:rFonts w:cs="Calibri"/>
              </w:rPr>
              <w:t>11,13</w:t>
            </w:r>
            <w:r w:rsidR="00080BF3" w:rsidRPr="00650B28">
              <w:rPr>
                <w:rFonts w:cs="Calibri"/>
              </w:rPr>
              <w:t>7</w:t>
            </w:r>
          </w:p>
        </w:tc>
        <w:tc>
          <w:tcPr>
            <w:tcW w:w="1229" w:type="dxa"/>
            <w:shd w:val="clear" w:color="auto" w:fill="auto"/>
            <w:vAlign w:val="center"/>
          </w:tcPr>
          <w:p w14:paraId="74037CA7" w14:textId="77777777" w:rsidR="001F7383" w:rsidRPr="00650B28" w:rsidRDefault="001F7383" w:rsidP="00F67FBA">
            <w:pPr>
              <w:spacing w:after="0"/>
              <w:jc w:val="right"/>
              <w:rPr>
                <w:rFonts w:cs="Calibri"/>
              </w:rPr>
            </w:pPr>
            <w:r w:rsidRPr="00650B28">
              <w:rPr>
                <w:rFonts w:cs="Calibri"/>
              </w:rPr>
              <w:t>11,138</w:t>
            </w:r>
          </w:p>
        </w:tc>
        <w:tc>
          <w:tcPr>
            <w:tcW w:w="1127" w:type="dxa"/>
            <w:shd w:val="clear" w:color="auto" w:fill="auto"/>
            <w:vAlign w:val="center"/>
          </w:tcPr>
          <w:p w14:paraId="44D2181E" w14:textId="77777777" w:rsidR="001F7383" w:rsidRPr="00650B28" w:rsidRDefault="001F7383" w:rsidP="00F67FBA">
            <w:pPr>
              <w:spacing w:after="0"/>
              <w:jc w:val="right"/>
              <w:rPr>
                <w:rFonts w:cs="Calibri"/>
              </w:rPr>
            </w:pPr>
            <w:r w:rsidRPr="00650B28">
              <w:rPr>
                <w:rFonts w:cs="Calibri"/>
              </w:rPr>
              <w:t>11,13</w:t>
            </w:r>
            <w:r w:rsidR="00080BF3" w:rsidRPr="00650B28">
              <w:rPr>
                <w:rFonts w:cs="Calibri"/>
              </w:rPr>
              <w:t>7</w:t>
            </w:r>
          </w:p>
        </w:tc>
        <w:tc>
          <w:tcPr>
            <w:tcW w:w="1127" w:type="dxa"/>
            <w:shd w:val="clear" w:color="auto" w:fill="auto"/>
            <w:vAlign w:val="center"/>
          </w:tcPr>
          <w:p w14:paraId="4AF4093F" w14:textId="77777777" w:rsidR="001F7383" w:rsidRPr="00650B28" w:rsidRDefault="001F7383" w:rsidP="00F67FBA">
            <w:pPr>
              <w:spacing w:after="0"/>
              <w:jc w:val="right"/>
              <w:rPr>
                <w:rFonts w:cs="Calibri"/>
              </w:rPr>
            </w:pPr>
            <w:r w:rsidRPr="00650B28">
              <w:rPr>
                <w:rFonts w:cs="Calibri"/>
              </w:rPr>
              <w:t>11,138</w:t>
            </w:r>
          </w:p>
        </w:tc>
        <w:tc>
          <w:tcPr>
            <w:tcW w:w="1394" w:type="dxa"/>
            <w:shd w:val="clear" w:color="auto" w:fill="auto"/>
            <w:vAlign w:val="center"/>
          </w:tcPr>
          <w:p w14:paraId="0F138145" w14:textId="77777777" w:rsidR="001F7383" w:rsidRPr="00650B28" w:rsidRDefault="001F7383" w:rsidP="00F67FBA">
            <w:pPr>
              <w:spacing w:after="0"/>
              <w:jc w:val="right"/>
              <w:rPr>
                <w:rFonts w:cs="Calibri"/>
              </w:rPr>
            </w:pPr>
            <w:r w:rsidRPr="00650B28">
              <w:rPr>
                <w:rFonts w:cs="Calibri"/>
              </w:rPr>
              <w:t>44,550</w:t>
            </w:r>
          </w:p>
        </w:tc>
        <w:tc>
          <w:tcPr>
            <w:tcW w:w="839" w:type="dxa"/>
            <w:shd w:val="clear" w:color="auto" w:fill="auto"/>
            <w:vAlign w:val="center"/>
          </w:tcPr>
          <w:p w14:paraId="7A52DD33" w14:textId="77777777" w:rsidR="001F7383" w:rsidRPr="00650B28" w:rsidRDefault="001F7383" w:rsidP="00F67FBA">
            <w:pPr>
              <w:spacing w:after="0"/>
              <w:jc w:val="center"/>
              <w:rPr>
                <w:rFonts w:cs="Calibri"/>
                <w:szCs w:val="20"/>
              </w:rPr>
            </w:pPr>
            <w:r w:rsidRPr="00650B28">
              <w:rPr>
                <w:rFonts w:cs="Calibri"/>
                <w:szCs w:val="20"/>
              </w:rPr>
              <w:t>9</w:t>
            </w:r>
          </w:p>
        </w:tc>
      </w:tr>
      <w:tr w:rsidR="000436F7" w:rsidRPr="00650B28" w14:paraId="0C8FEF1E" w14:textId="77777777" w:rsidTr="008C5707">
        <w:tc>
          <w:tcPr>
            <w:tcW w:w="2269" w:type="dxa"/>
            <w:vMerge/>
            <w:shd w:val="clear" w:color="auto" w:fill="auto"/>
            <w:vAlign w:val="center"/>
          </w:tcPr>
          <w:p w14:paraId="1B9DE31A"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131E1D56"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05582B43"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280539A"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3013FF82" w14:textId="77777777" w:rsidR="000436F7" w:rsidRPr="00650B28" w:rsidRDefault="000436F7" w:rsidP="00F67FBA">
            <w:pPr>
              <w:spacing w:after="0"/>
              <w:jc w:val="left"/>
              <w:rPr>
                <w:rFonts w:cs="Calibri"/>
                <w:szCs w:val="20"/>
              </w:rPr>
            </w:pPr>
            <w:r w:rsidRPr="00650B28">
              <w:rPr>
                <w:rFonts w:cs="Calibri"/>
                <w:szCs w:val="20"/>
              </w:rPr>
              <w:t>Travel</w:t>
            </w:r>
          </w:p>
        </w:tc>
        <w:tc>
          <w:tcPr>
            <w:tcW w:w="1087" w:type="dxa"/>
            <w:shd w:val="clear" w:color="auto" w:fill="auto"/>
            <w:vAlign w:val="center"/>
          </w:tcPr>
          <w:p w14:paraId="0A3DD96C" w14:textId="77777777" w:rsidR="000436F7" w:rsidRPr="00650B28" w:rsidRDefault="001F7383" w:rsidP="00F67FBA">
            <w:pPr>
              <w:spacing w:after="0"/>
              <w:jc w:val="right"/>
              <w:rPr>
                <w:rFonts w:cs="Calibri"/>
              </w:rPr>
            </w:pPr>
            <w:r w:rsidRPr="00650B28">
              <w:rPr>
                <w:rFonts w:cs="Calibri"/>
              </w:rPr>
              <w:t>4</w:t>
            </w:r>
            <w:r w:rsidR="000375C2" w:rsidRPr="00650B28">
              <w:rPr>
                <w:rFonts w:cs="Calibri"/>
              </w:rPr>
              <w:t>,</w:t>
            </w:r>
            <w:r w:rsidRPr="00650B28">
              <w:rPr>
                <w:rFonts w:cs="Calibri"/>
              </w:rPr>
              <w:t>000</w:t>
            </w:r>
          </w:p>
        </w:tc>
        <w:tc>
          <w:tcPr>
            <w:tcW w:w="1229" w:type="dxa"/>
            <w:shd w:val="clear" w:color="auto" w:fill="auto"/>
            <w:vAlign w:val="center"/>
          </w:tcPr>
          <w:p w14:paraId="01CACABF" w14:textId="77777777" w:rsidR="000436F7" w:rsidRPr="00650B28" w:rsidRDefault="001F7383" w:rsidP="00F67FBA">
            <w:pPr>
              <w:spacing w:after="0"/>
              <w:jc w:val="right"/>
              <w:rPr>
                <w:rFonts w:cs="Calibri"/>
              </w:rPr>
            </w:pPr>
            <w:r w:rsidRPr="00650B28">
              <w:rPr>
                <w:rFonts w:cs="Calibri"/>
              </w:rPr>
              <w:t>2</w:t>
            </w:r>
            <w:r w:rsidR="000375C2" w:rsidRPr="00650B28">
              <w:rPr>
                <w:rFonts w:cs="Calibri"/>
              </w:rPr>
              <w:t>,</w:t>
            </w:r>
            <w:r w:rsidRPr="00650B28">
              <w:rPr>
                <w:rFonts w:cs="Calibri"/>
              </w:rPr>
              <w:t>000</w:t>
            </w:r>
          </w:p>
        </w:tc>
        <w:tc>
          <w:tcPr>
            <w:tcW w:w="1127" w:type="dxa"/>
            <w:shd w:val="clear" w:color="auto" w:fill="auto"/>
            <w:vAlign w:val="center"/>
          </w:tcPr>
          <w:p w14:paraId="5BD0B1F0" w14:textId="77777777" w:rsidR="000436F7" w:rsidRPr="00650B28" w:rsidRDefault="001F7383" w:rsidP="00F67FBA">
            <w:pPr>
              <w:spacing w:after="0"/>
              <w:jc w:val="right"/>
              <w:rPr>
                <w:rFonts w:cs="Calibri"/>
              </w:rPr>
            </w:pPr>
            <w:r w:rsidRPr="00650B28">
              <w:rPr>
                <w:rFonts w:cs="Calibri"/>
              </w:rPr>
              <w:t>2</w:t>
            </w:r>
            <w:r w:rsidR="000375C2" w:rsidRPr="00650B28">
              <w:rPr>
                <w:rFonts w:cs="Calibri"/>
              </w:rPr>
              <w:t>,</w:t>
            </w:r>
            <w:r w:rsidRPr="00650B28">
              <w:rPr>
                <w:rFonts w:cs="Calibri"/>
              </w:rPr>
              <w:t>000</w:t>
            </w:r>
          </w:p>
        </w:tc>
        <w:tc>
          <w:tcPr>
            <w:tcW w:w="1127" w:type="dxa"/>
            <w:shd w:val="clear" w:color="auto" w:fill="auto"/>
            <w:vAlign w:val="center"/>
          </w:tcPr>
          <w:p w14:paraId="70473900"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7762ACA8" w14:textId="77777777" w:rsidR="000436F7" w:rsidRPr="00650B28" w:rsidRDefault="00A774BB" w:rsidP="00F67FBA">
            <w:pPr>
              <w:spacing w:after="0"/>
              <w:jc w:val="right"/>
              <w:rPr>
                <w:rFonts w:cs="Calibri"/>
              </w:rPr>
            </w:pPr>
            <w:r w:rsidRPr="00650B28">
              <w:rPr>
                <w:rFonts w:cs="Calibri"/>
              </w:rPr>
              <w:t>8</w:t>
            </w:r>
            <w:r w:rsidR="001F7383" w:rsidRPr="00650B28">
              <w:rPr>
                <w:rFonts w:cs="Calibri"/>
              </w:rPr>
              <w:t>,000</w:t>
            </w:r>
          </w:p>
        </w:tc>
        <w:tc>
          <w:tcPr>
            <w:tcW w:w="839" w:type="dxa"/>
            <w:shd w:val="clear" w:color="auto" w:fill="auto"/>
            <w:vAlign w:val="center"/>
          </w:tcPr>
          <w:p w14:paraId="1F86AC62" w14:textId="77777777" w:rsidR="000436F7" w:rsidRPr="00650B28" w:rsidRDefault="001F7383" w:rsidP="00F67FBA">
            <w:pPr>
              <w:spacing w:after="0"/>
              <w:jc w:val="center"/>
              <w:rPr>
                <w:rFonts w:cs="Calibri"/>
                <w:szCs w:val="20"/>
              </w:rPr>
            </w:pPr>
            <w:r w:rsidRPr="00650B28">
              <w:rPr>
                <w:rFonts w:cs="Calibri"/>
                <w:szCs w:val="20"/>
              </w:rPr>
              <w:t>10</w:t>
            </w:r>
          </w:p>
        </w:tc>
      </w:tr>
      <w:tr w:rsidR="000436F7" w:rsidRPr="00650B28" w14:paraId="77582F4C" w14:textId="77777777" w:rsidTr="008C5707">
        <w:tc>
          <w:tcPr>
            <w:tcW w:w="2269" w:type="dxa"/>
            <w:vMerge/>
            <w:shd w:val="clear" w:color="auto" w:fill="auto"/>
            <w:vAlign w:val="center"/>
          </w:tcPr>
          <w:p w14:paraId="08D4F844"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6D44FC2D"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0A8B4263"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1B7E8325" w14:textId="77777777" w:rsidR="000436F7" w:rsidRPr="00650B28" w:rsidRDefault="000436F7"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5F79D83D" w14:textId="77777777" w:rsidR="000436F7" w:rsidRPr="00650B28" w:rsidRDefault="000436F7" w:rsidP="00F67FBA">
            <w:pPr>
              <w:spacing w:after="0"/>
              <w:jc w:val="left"/>
              <w:rPr>
                <w:rFonts w:cs="Calibri"/>
                <w:szCs w:val="20"/>
              </w:rPr>
            </w:pPr>
            <w:r w:rsidRPr="00650B28">
              <w:rPr>
                <w:rFonts w:cs="Calibri"/>
                <w:szCs w:val="20"/>
              </w:rPr>
              <w:t>Training Workshops and Conference</w:t>
            </w:r>
          </w:p>
        </w:tc>
        <w:tc>
          <w:tcPr>
            <w:tcW w:w="1087" w:type="dxa"/>
            <w:shd w:val="clear" w:color="auto" w:fill="auto"/>
            <w:vAlign w:val="center"/>
          </w:tcPr>
          <w:p w14:paraId="60698608" w14:textId="77777777" w:rsidR="000436F7" w:rsidRPr="00650B28" w:rsidRDefault="001F7383" w:rsidP="00F67FBA">
            <w:pPr>
              <w:spacing w:after="0"/>
              <w:jc w:val="right"/>
              <w:rPr>
                <w:rFonts w:cs="Calibri"/>
              </w:rPr>
            </w:pPr>
            <w:r w:rsidRPr="00650B28">
              <w:rPr>
                <w:rFonts w:cs="Calibri"/>
              </w:rPr>
              <w:t>4</w:t>
            </w:r>
            <w:r w:rsidR="000375C2" w:rsidRPr="00650B28">
              <w:rPr>
                <w:rFonts w:cs="Calibri"/>
              </w:rPr>
              <w:t>,</w:t>
            </w:r>
            <w:r w:rsidRPr="00650B28">
              <w:rPr>
                <w:rFonts w:cs="Calibri"/>
              </w:rPr>
              <w:t>000</w:t>
            </w:r>
          </w:p>
        </w:tc>
        <w:tc>
          <w:tcPr>
            <w:tcW w:w="1229" w:type="dxa"/>
            <w:shd w:val="clear" w:color="auto" w:fill="auto"/>
            <w:vAlign w:val="center"/>
          </w:tcPr>
          <w:p w14:paraId="4B47D3FF" w14:textId="77777777" w:rsidR="000436F7" w:rsidRPr="00650B28" w:rsidRDefault="001F7383" w:rsidP="00F67FBA">
            <w:pPr>
              <w:spacing w:after="0"/>
              <w:jc w:val="right"/>
              <w:rPr>
                <w:rFonts w:cs="Calibri"/>
              </w:rPr>
            </w:pPr>
            <w:r w:rsidRPr="00650B28">
              <w:rPr>
                <w:rFonts w:cs="Calibri"/>
              </w:rPr>
              <w:t>4</w:t>
            </w:r>
            <w:r w:rsidR="000375C2" w:rsidRPr="00650B28">
              <w:rPr>
                <w:rFonts w:cs="Calibri"/>
              </w:rPr>
              <w:t>,</w:t>
            </w:r>
            <w:r w:rsidRPr="00650B28">
              <w:rPr>
                <w:rFonts w:cs="Calibri"/>
              </w:rPr>
              <w:t>000</w:t>
            </w:r>
          </w:p>
        </w:tc>
        <w:tc>
          <w:tcPr>
            <w:tcW w:w="1127" w:type="dxa"/>
            <w:shd w:val="clear" w:color="auto" w:fill="auto"/>
            <w:vAlign w:val="center"/>
          </w:tcPr>
          <w:p w14:paraId="1D9CB77A" w14:textId="77777777" w:rsidR="000436F7" w:rsidRPr="00650B28" w:rsidRDefault="001F7383" w:rsidP="00F67FBA">
            <w:pPr>
              <w:spacing w:after="0"/>
              <w:jc w:val="right"/>
              <w:rPr>
                <w:rFonts w:cs="Calibri"/>
              </w:rPr>
            </w:pPr>
            <w:r w:rsidRPr="00650B28">
              <w:rPr>
                <w:rFonts w:cs="Calibri"/>
              </w:rPr>
              <w:t>2</w:t>
            </w:r>
            <w:r w:rsidR="000375C2" w:rsidRPr="00650B28">
              <w:rPr>
                <w:rFonts w:cs="Calibri"/>
              </w:rPr>
              <w:t>,</w:t>
            </w:r>
            <w:r w:rsidRPr="00650B28">
              <w:rPr>
                <w:rFonts w:cs="Calibri"/>
              </w:rPr>
              <w:t>000</w:t>
            </w:r>
          </w:p>
        </w:tc>
        <w:tc>
          <w:tcPr>
            <w:tcW w:w="1127" w:type="dxa"/>
            <w:shd w:val="clear" w:color="auto" w:fill="auto"/>
            <w:vAlign w:val="center"/>
          </w:tcPr>
          <w:p w14:paraId="203794FF"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0F5BADAB" w14:textId="77777777" w:rsidR="000436F7" w:rsidRPr="00650B28" w:rsidRDefault="001F7383" w:rsidP="00F67FBA">
            <w:pPr>
              <w:spacing w:after="0"/>
              <w:jc w:val="right"/>
              <w:rPr>
                <w:rFonts w:cs="Calibri"/>
              </w:rPr>
            </w:pPr>
            <w:r w:rsidRPr="00650B28">
              <w:rPr>
                <w:rFonts w:cs="Calibri"/>
              </w:rPr>
              <w:t>10,000</w:t>
            </w:r>
          </w:p>
        </w:tc>
        <w:tc>
          <w:tcPr>
            <w:tcW w:w="839" w:type="dxa"/>
            <w:shd w:val="clear" w:color="auto" w:fill="auto"/>
            <w:vAlign w:val="center"/>
          </w:tcPr>
          <w:p w14:paraId="4B2220FC" w14:textId="77777777" w:rsidR="000436F7" w:rsidRPr="00650B28" w:rsidRDefault="001F7383" w:rsidP="00F67FBA">
            <w:pPr>
              <w:spacing w:after="0"/>
              <w:jc w:val="center"/>
              <w:rPr>
                <w:rFonts w:cs="Calibri"/>
                <w:szCs w:val="20"/>
              </w:rPr>
            </w:pPr>
            <w:r w:rsidRPr="00650B28">
              <w:rPr>
                <w:rFonts w:cs="Calibri"/>
                <w:szCs w:val="20"/>
              </w:rPr>
              <w:t>11</w:t>
            </w:r>
          </w:p>
        </w:tc>
      </w:tr>
      <w:tr w:rsidR="000436F7" w:rsidRPr="00650B28" w14:paraId="61899653" w14:textId="77777777" w:rsidTr="008C5707">
        <w:tc>
          <w:tcPr>
            <w:tcW w:w="2269" w:type="dxa"/>
            <w:vMerge/>
            <w:shd w:val="clear" w:color="auto" w:fill="auto"/>
            <w:vAlign w:val="center"/>
          </w:tcPr>
          <w:p w14:paraId="0D1B68F4"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6F96134F"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6B6FA027"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345FEC15" w14:textId="77777777" w:rsidR="000436F7" w:rsidRPr="00650B28" w:rsidRDefault="000436F7" w:rsidP="00F67FBA">
            <w:pPr>
              <w:spacing w:after="0"/>
              <w:jc w:val="center"/>
              <w:rPr>
                <w:rFonts w:cs="Calibri"/>
                <w:szCs w:val="20"/>
              </w:rPr>
            </w:pPr>
            <w:r w:rsidRPr="00650B28">
              <w:rPr>
                <w:rFonts w:cs="Calibri"/>
                <w:szCs w:val="20"/>
              </w:rPr>
              <w:t>74200</w:t>
            </w:r>
          </w:p>
        </w:tc>
        <w:tc>
          <w:tcPr>
            <w:tcW w:w="2535" w:type="dxa"/>
            <w:shd w:val="clear" w:color="auto" w:fill="auto"/>
            <w:vAlign w:val="center"/>
          </w:tcPr>
          <w:p w14:paraId="5EF0BB77" w14:textId="77777777" w:rsidR="000436F7" w:rsidRPr="00650B28" w:rsidRDefault="000436F7" w:rsidP="00F67FBA">
            <w:pPr>
              <w:spacing w:after="0"/>
              <w:jc w:val="left"/>
              <w:rPr>
                <w:rFonts w:cs="Calibri"/>
                <w:szCs w:val="20"/>
              </w:rPr>
            </w:pPr>
            <w:r w:rsidRPr="00650B28">
              <w:rPr>
                <w:rFonts w:cs="Calibri"/>
                <w:szCs w:val="20"/>
              </w:rPr>
              <w:t>Audio Visual and Printing Production Costs</w:t>
            </w:r>
          </w:p>
        </w:tc>
        <w:tc>
          <w:tcPr>
            <w:tcW w:w="1087" w:type="dxa"/>
            <w:shd w:val="clear" w:color="auto" w:fill="auto"/>
            <w:vAlign w:val="center"/>
          </w:tcPr>
          <w:p w14:paraId="5454BC44" w14:textId="77777777" w:rsidR="000436F7" w:rsidRPr="00650B28" w:rsidRDefault="000436F7" w:rsidP="00F67FBA">
            <w:pPr>
              <w:spacing w:after="0"/>
              <w:jc w:val="right"/>
              <w:rPr>
                <w:rFonts w:cs="Calibri"/>
              </w:rPr>
            </w:pPr>
            <w:r w:rsidRPr="00650B28">
              <w:rPr>
                <w:rFonts w:cs="Calibri"/>
              </w:rPr>
              <w:t>500</w:t>
            </w:r>
          </w:p>
        </w:tc>
        <w:tc>
          <w:tcPr>
            <w:tcW w:w="1229" w:type="dxa"/>
            <w:shd w:val="clear" w:color="auto" w:fill="auto"/>
            <w:vAlign w:val="center"/>
          </w:tcPr>
          <w:p w14:paraId="51C75618" w14:textId="77777777" w:rsidR="000436F7" w:rsidRPr="00650B28" w:rsidRDefault="000436F7" w:rsidP="00F67FBA">
            <w:pPr>
              <w:spacing w:after="0"/>
              <w:jc w:val="right"/>
              <w:rPr>
                <w:rFonts w:cs="Calibri"/>
              </w:rPr>
            </w:pPr>
            <w:r w:rsidRPr="00650B28">
              <w:rPr>
                <w:rFonts w:cs="Calibri"/>
              </w:rPr>
              <w:t>1,000</w:t>
            </w:r>
          </w:p>
        </w:tc>
        <w:tc>
          <w:tcPr>
            <w:tcW w:w="1127" w:type="dxa"/>
            <w:shd w:val="clear" w:color="auto" w:fill="auto"/>
            <w:vAlign w:val="center"/>
          </w:tcPr>
          <w:p w14:paraId="673EA4F1" w14:textId="77777777" w:rsidR="000436F7" w:rsidRPr="00650B28" w:rsidRDefault="000436F7" w:rsidP="00F67FBA">
            <w:pPr>
              <w:spacing w:after="0"/>
              <w:jc w:val="right"/>
              <w:rPr>
                <w:rFonts w:cs="Calibri"/>
              </w:rPr>
            </w:pPr>
            <w:r w:rsidRPr="00650B28">
              <w:rPr>
                <w:rFonts w:cs="Calibri"/>
              </w:rPr>
              <w:t>500</w:t>
            </w:r>
          </w:p>
        </w:tc>
        <w:tc>
          <w:tcPr>
            <w:tcW w:w="1127" w:type="dxa"/>
            <w:shd w:val="clear" w:color="auto" w:fill="auto"/>
            <w:vAlign w:val="center"/>
          </w:tcPr>
          <w:p w14:paraId="694AA3AA"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6F75A319" w14:textId="77777777" w:rsidR="000436F7" w:rsidRPr="00650B28" w:rsidRDefault="000436F7" w:rsidP="00F67FBA">
            <w:pPr>
              <w:spacing w:after="0"/>
              <w:jc w:val="right"/>
              <w:rPr>
                <w:rFonts w:cs="Calibri"/>
              </w:rPr>
            </w:pPr>
            <w:r w:rsidRPr="00650B28">
              <w:rPr>
                <w:rFonts w:cs="Calibri"/>
              </w:rPr>
              <w:t>2,000</w:t>
            </w:r>
          </w:p>
        </w:tc>
        <w:tc>
          <w:tcPr>
            <w:tcW w:w="839" w:type="dxa"/>
            <w:shd w:val="clear" w:color="auto" w:fill="auto"/>
            <w:vAlign w:val="center"/>
          </w:tcPr>
          <w:p w14:paraId="0EFED6F8" w14:textId="77777777" w:rsidR="000436F7" w:rsidRPr="00650B28" w:rsidRDefault="000436F7" w:rsidP="00F67FBA">
            <w:pPr>
              <w:spacing w:after="0"/>
              <w:jc w:val="center"/>
              <w:rPr>
                <w:rFonts w:cs="Calibri"/>
                <w:szCs w:val="20"/>
              </w:rPr>
            </w:pPr>
            <w:r w:rsidRPr="00650B28">
              <w:rPr>
                <w:rFonts w:cs="Calibri"/>
                <w:szCs w:val="20"/>
              </w:rPr>
              <w:t>1</w:t>
            </w:r>
            <w:r w:rsidR="001F7383" w:rsidRPr="00650B28">
              <w:rPr>
                <w:rFonts w:cs="Calibri"/>
                <w:szCs w:val="20"/>
              </w:rPr>
              <w:t>2</w:t>
            </w:r>
          </w:p>
        </w:tc>
      </w:tr>
      <w:tr w:rsidR="000436F7" w:rsidRPr="00650B28" w14:paraId="7DBE22AE" w14:textId="77777777" w:rsidTr="008C5707">
        <w:tc>
          <w:tcPr>
            <w:tcW w:w="2269" w:type="dxa"/>
            <w:vMerge/>
            <w:shd w:val="clear" w:color="auto" w:fill="auto"/>
            <w:vAlign w:val="center"/>
          </w:tcPr>
          <w:p w14:paraId="7658CAC3"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47678829"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69DF6755"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3A8C0AEF" w14:textId="77777777" w:rsidR="000436F7" w:rsidRPr="00650B28" w:rsidRDefault="000436F7" w:rsidP="00F67FBA">
            <w:pPr>
              <w:spacing w:after="0"/>
              <w:jc w:val="center"/>
              <w:rPr>
                <w:rFonts w:cs="Calibri"/>
                <w:szCs w:val="20"/>
              </w:rPr>
            </w:pPr>
            <w:r w:rsidRPr="00650B28">
              <w:rPr>
                <w:rFonts w:cs="Calibri"/>
                <w:szCs w:val="20"/>
              </w:rPr>
              <w:t>74500</w:t>
            </w:r>
          </w:p>
        </w:tc>
        <w:tc>
          <w:tcPr>
            <w:tcW w:w="2535" w:type="dxa"/>
            <w:shd w:val="clear" w:color="auto" w:fill="auto"/>
            <w:vAlign w:val="center"/>
          </w:tcPr>
          <w:p w14:paraId="298C519C" w14:textId="77777777" w:rsidR="000436F7" w:rsidRPr="00650B28" w:rsidRDefault="000436F7" w:rsidP="00F67FBA">
            <w:pPr>
              <w:spacing w:after="0"/>
              <w:jc w:val="left"/>
              <w:rPr>
                <w:rFonts w:cs="Calibri"/>
                <w:szCs w:val="20"/>
              </w:rPr>
            </w:pPr>
            <w:r w:rsidRPr="00650B28">
              <w:rPr>
                <w:rFonts w:cs="Calibri"/>
                <w:szCs w:val="20"/>
              </w:rPr>
              <w:t>Miscellaneous Expenses</w:t>
            </w:r>
          </w:p>
        </w:tc>
        <w:tc>
          <w:tcPr>
            <w:tcW w:w="1087" w:type="dxa"/>
            <w:shd w:val="clear" w:color="auto" w:fill="auto"/>
            <w:vAlign w:val="center"/>
          </w:tcPr>
          <w:p w14:paraId="07239EE6" w14:textId="77777777" w:rsidR="000436F7" w:rsidRPr="00650B28" w:rsidRDefault="001F7383" w:rsidP="00F67FBA">
            <w:pPr>
              <w:spacing w:after="0"/>
              <w:jc w:val="right"/>
              <w:rPr>
                <w:rFonts w:cs="Calibri"/>
                <w:szCs w:val="20"/>
              </w:rPr>
            </w:pPr>
            <w:r w:rsidRPr="00650B28">
              <w:rPr>
                <w:rFonts w:cs="Calibri"/>
                <w:szCs w:val="20"/>
              </w:rPr>
              <w:t>36</w:t>
            </w:r>
            <w:r w:rsidR="00080BF3" w:rsidRPr="00650B28">
              <w:rPr>
                <w:rFonts w:cs="Calibri"/>
                <w:szCs w:val="20"/>
              </w:rPr>
              <w:t>3</w:t>
            </w:r>
          </w:p>
        </w:tc>
        <w:tc>
          <w:tcPr>
            <w:tcW w:w="1229" w:type="dxa"/>
            <w:shd w:val="clear" w:color="auto" w:fill="auto"/>
            <w:vAlign w:val="center"/>
          </w:tcPr>
          <w:p w14:paraId="7C938D21" w14:textId="77777777" w:rsidR="000436F7" w:rsidRPr="00650B28" w:rsidRDefault="001F7383" w:rsidP="00F67FBA">
            <w:pPr>
              <w:spacing w:after="0"/>
              <w:jc w:val="right"/>
              <w:rPr>
                <w:rFonts w:cs="Calibri"/>
                <w:szCs w:val="20"/>
              </w:rPr>
            </w:pPr>
            <w:r w:rsidRPr="00650B28">
              <w:rPr>
                <w:rFonts w:cs="Calibri"/>
                <w:szCs w:val="20"/>
              </w:rPr>
              <w:t>362</w:t>
            </w:r>
          </w:p>
        </w:tc>
        <w:tc>
          <w:tcPr>
            <w:tcW w:w="1127" w:type="dxa"/>
            <w:shd w:val="clear" w:color="auto" w:fill="auto"/>
            <w:vAlign w:val="center"/>
          </w:tcPr>
          <w:p w14:paraId="439A384E" w14:textId="77777777" w:rsidR="000436F7" w:rsidRPr="00650B28" w:rsidRDefault="001F7383" w:rsidP="00F67FBA">
            <w:pPr>
              <w:spacing w:after="0"/>
              <w:jc w:val="right"/>
              <w:rPr>
                <w:rFonts w:cs="Calibri"/>
                <w:szCs w:val="20"/>
              </w:rPr>
            </w:pPr>
            <w:r w:rsidRPr="00650B28">
              <w:rPr>
                <w:rFonts w:cs="Calibri"/>
                <w:szCs w:val="20"/>
              </w:rPr>
              <w:t>363</w:t>
            </w:r>
          </w:p>
        </w:tc>
        <w:tc>
          <w:tcPr>
            <w:tcW w:w="1127" w:type="dxa"/>
            <w:shd w:val="clear" w:color="auto" w:fill="auto"/>
            <w:vAlign w:val="center"/>
          </w:tcPr>
          <w:p w14:paraId="0E6ED1FE" w14:textId="77777777" w:rsidR="000436F7" w:rsidRPr="00650B28" w:rsidRDefault="001F7383" w:rsidP="00F67FBA">
            <w:pPr>
              <w:spacing w:after="0"/>
              <w:jc w:val="right"/>
              <w:rPr>
                <w:rFonts w:cs="Calibri"/>
                <w:szCs w:val="20"/>
              </w:rPr>
            </w:pPr>
            <w:r w:rsidRPr="00650B28">
              <w:rPr>
                <w:rFonts w:cs="Calibri"/>
                <w:szCs w:val="20"/>
              </w:rPr>
              <w:t>36</w:t>
            </w:r>
            <w:r w:rsidR="00080BF3" w:rsidRPr="00650B28">
              <w:rPr>
                <w:rFonts w:cs="Calibri"/>
                <w:szCs w:val="20"/>
              </w:rPr>
              <w:t>2</w:t>
            </w:r>
          </w:p>
        </w:tc>
        <w:tc>
          <w:tcPr>
            <w:tcW w:w="1394" w:type="dxa"/>
            <w:shd w:val="clear" w:color="auto" w:fill="auto"/>
            <w:vAlign w:val="center"/>
          </w:tcPr>
          <w:p w14:paraId="4C7AC5F4" w14:textId="77777777" w:rsidR="000436F7" w:rsidRPr="00650B28" w:rsidRDefault="001F7383" w:rsidP="00F67FBA">
            <w:pPr>
              <w:spacing w:after="0"/>
              <w:jc w:val="right"/>
              <w:rPr>
                <w:rFonts w:cs="Calibri"/>
                <w:szCs w:val="20"/>
              </w:rPr>
            </w:pPr>
            <w:r w:rsidRPr="00650B28">
              <w:rPr>
                <w:rFonts w:cs="Calibri"/>
                <w:szCs w:val="20"/>
              </w:rPr>
              <w:t>1</w:t>
            </w:r>
            <w:r w:rsidR="00766B1C" w:rsidRPr="00650B28">
              <w:rPr>
                <w:rFonts w:cs="Calibri"/>
                <w:szCs w:val="20"/>
              </w:rPr>
              <w:t>,</w:t>
            </w:r>
            <w:r w:rsidRPr="00650B28">
              <w:rPr>
                <w:rFonts w:cs="Calibri"/>
                <w:szCs w:val="20"/>
              </w:rPr>
              <w:t>450</w:t>
            </w:r>
          </w:p>
        </w:tc>
        <w:tc>
          <w:tcPr>
            <w:tcW w:w="839" w:type="dxa"/>
            <w:shd w:val="clear" w:color="auto" w:fill="auto"/>
            <w:vAlign w:val="center"/>
          </w:tcPr>
          <w:p w14:paraId="1D0902D3" w14:textId="77777777" w:rsidR="000436F7" w:rsidRPr="00650B28" w:rsidRDefault="000436F7" w:rsidP="00F67FBA">
            <w:pPr>
              <w:spacing w:after="0"/>
              <w:jc w:val="center"/>
              <w:rPr>
                <w:rFonts w:cs="Calibri"/>
                <w:szCs w:val="20"/>
              </w:rPr>
            </w:pPr>
            <w:r w:rsidRPr="00650B28">
              <w:rPr>
                <w:rFonts w:cs="Calibri"/>
                <w:szCs w:val="20"/>
              </w:rPr>
              <w:t>1</w:t>
            </w:r>
            <w:r w:rsidR="001F7383" w:rsidRPr="00650B28">
              <w:rPr>
                <w:rFonts w:cs="Calibri"/>
                <w:szCs w:val="20"/>
              </w:rPr>
              <w:t>3</w:t>
            </w:r>
          </w:p>
        </w:tc>
      </w:tr>
      <w:tr w:rsidR="000436F7" w:rsidRPr="00650B28" w14:paraId="267674D6" w14:textId="77777777" w:rsidTr="008C5707">
        <w:tc>
          <w:tcPr>
            <w:tcW w:w="7705" w:type="dxa"/>
            <w:gridSpan w:val="5"/>
            <w:shd w:val="clear" w:color="auto" w:fill="auto"/>
            <w:vAlign w:val="center"/>
          </w:tcPr>
          <w:p w14:paraId="024558BD" w14:textId="77777777" w:rsidR="000436F7" w:rsidRPr="00650B28" w:rsidRDefault="000436F7" w:rsidP="00F67FBA">
            <w:pPr>
              <w:spacing w:after="0"/>
              <w:jc w:val="left"/>
              <w:rPr>
                <w:rFonts w:cs="Calibri"/>
                <w:b/>
                <w:szCs w:val="20"/>
              </w:rPr>
            </w:pPr>
            <w:r w:rsidRPr="00650B28">
              <w:rPr>
                <w:rFonts w:cs="Calibri"/>
                <w:b/>
                <w:szCs w:val="20"/>
              </w:rPr>
              <w:t>Component 2 Total</w:t>
            </w:r>
          </w:p>
        </w:tc>
        <w:tc>
          <w:tcPr>
            <w:tcW w:w="1087" w:type="dxa"/>
            <w:shd w:val="clear" w:color="auto" w:fill="auto"/>
            <w:vAlign w:val="center"/>
          </w:tcPr>
          <w:p w14:paraId="3969F0F3" w14:textId="77777777" w:rsidR="000436F7" w:rsidRPr="00650B28" w:rsidRDefault="000436F7" w:rsidP="00F67FBA">
            <w:pPr>
              <w:spacing w:after="0"/>
              <w:jc w:val="right"/>
              <w:rPr>
                <w:rFonts w:cs="Calibri"/>
                <w:b/>
              </w:rPr>
            </w:pPr>
            <w:r w:rsidRPr="00650B28">
              <w:rPr>
                <w:rFonts w:cs="Calibri"/>
                <w:b/>
              </w:rPr>
              <w:t>4</w:t>
            </w:r>
            <w:r w:rsidR="00CD22B1" w:rsidRPr="00650B28">
              <w:rPr>
                <w:rFonts w:cs="Calibri"/>
                <w:b/>
              </w:rPr>
              <w:t>2,700</w:t>
            </w:r>
          </w:p>
        </w:tc>
        <w:tc>
          <w:tcPr>
            <w:tcW w:w="1229" w:type="dxa"/>
            <w:shd w:val="clear" w:color="auto" w:fill="auto"/>
            <w:vAlign w:val="center"/>
          </w:tcPr>
          <w:p w14:paraId="304D6D27" w14:textId="77777777" w:rsidR="000436F7" w:rsidRPr="00650B28" w:rsidRDefault="00CD22B1" w:rsidP="00F67FBA">
            <w:pPr>
              <w:spacing w:after="0"/>
              <w:jc w:val="right"/>
              <w:rPr>
                <w:rFonts w:cs="Calibri"/>
                <w:b/>
              </w:rPr>
            </w:pPr>
            <w:r w:rsidRPr="00650B28">
              <w:rPr>
                <w:rFonts w:cs="Calibri"/>
                <w:b/>
              </w:rPr>
              <w:t>46,200</w:t>
            </w:r>
          </w:p>
        </w:tc>
        <w:tc>
          <w:tcPr>
            <w:tcW w:w="1127" w:type="dxa"/>
            <w:shd w:val="clear" w:color="auto" w:fill="auto"/>
            <w:vAlign w:val="center"/>
          </w:tcPr>
          <w:p w14:paraId="2561379A" w14:textId="77777777" w:rsidR="000436F7" w:rsidRPr="00650B28" w:rsidRDefault="00CD22B1" w:rsidP="00F67FBA">
            <w:pPr>
              <w:spacing w:after="0"/>
              <w:jc w:val="right"/>
              <w:rPr>
                <w:rFonts w:cs="Calibri"/>
                <w:b/>
              </w:rPr>
            </w:pPr>
            <w:r w:rsidRPr="00650B28">
              <w:rPr>
                <w:rFonts w:cs="Calibri"/>
                <w:b/>
              </w:rPr>
              <w:t>23,30</w:t>
            </w:r>
            <w:r w:rsidR="00080BF3" w:rsidRPr="00650B28">
              <w:rPr>
                <w:rFonts w:cs="Calibri"/>
                <w:b/>
              </w:rPr>
              <w:t>0</w:t>
            </w:r>
          </w:p>
        </w:tc>
        <w:tc>
          <w:tcPr>
            <w:tcW w:w="1127" w:type="dxa"/>
            <w:shd w:val="clear" w:color="auto" w:fill="auto"/>
            <w:vAlign w:val="center"/>
          </w:tcPr>
          <w:p w14:paraId="1D9EDEE5" w14:textId="77777777" w:rsidR="000436F7" w:rsidRPr="00650B28" w:rsidRDefault="006C3331" w:rsidP="00F67FBA">
            <w:pPr>
              <w:spacing w:after="0"/>
              <w:jc w:val="right"/>
              <w:rPr>
                <w:rFonts w:cs="Calibri"/>
                <w:b/>
              </w:rPr>
            </w:pPr>
            <w:r w:rsidRPr="00650B28">
              <w:rPr>
                <w:rFonts w:cs="Calibri"/>
                <w:b/>
              </w:rPr>
              <w:t>17,80</w:t>
            </w:r>
            <w:r w:rsidR="00080BF3" w:rsidRPr="00650B28">
              <w:rPr>
                <w:rFonts w:cs="Calibri"/>
                <w:b/>
              </w:rPr>
              <w:t>0</w:t>
            </w:r>
          </w:p>
        </w:tc>
        <w:tc>
          <w:tcPr>
            <w:tcW w:w="1394" w:type="dxa"/>
            <w:shd w:val="clear" w:color="auto" w:fill="auto"/>
            <w:vAlign w:val="center"/>
          </w:tcPr>
          <w:p w14:paraId="72D9C9C2" w14:textId="77777777" w:rsidR="000436F7" w:rsidRPr="00650B28" w:rsidRDefault="000436F7" w:rsidP="00F67FBA">
            <w:pPr>
              <w:spacing w:after="0"/>
              <w:jc w:val="right"/>
              <w:rPr>
                <w:rFonts w:cs="Calibri"/>
                <w:b/>
                <w:szCs w:val="20"/>
              </w:rPr>
            </w:pPr>
            <w:r w:rsidRPr="00650B28">
              <w:rPr>
                <w:rFonts w:cs="Calibri"/>
                <w:b/>
                <w:szCs w:val="20"/>
              </w:rPr>
              <w:t>130,000</w:t>
            </w:r>
          </w:p>
        </w:tc>
        <w:tc>
          <w:tcPr>
            <w:tcW w:w="839" w:type="dxa"/>
            <w:shd w:val="clear" w:color="auto" w:fill="auto"/>
            <w:vAlign w:val="center"/>
          </w:tcPr>
          <w:p w14:paraId="281E1E20" w14:textId="77777777" w:rsidR="000436F7" w:rsidRPr="00650B28" w:rsidRDefault="000436F7" w:rsidP="00F67FBA">
            <w:pPr>
              <w:spacing w:after="0"/>
              <w:jc w:val="center"/>
              <w:rPr>
                <w:rFonts w:cs="Calibri"/>
                <w:b/>
                <w:szCs w:val="20"/>
              </w:rPr>
            </w:pPr>
          </w:p>
        </w:tc>
      </w:tr>
      <w:tr w:rsidR="000436F7" w:rsidRPr="00650B28" w14:paraId="5796FD53" w14:textId="77777777" w:rsidTr="00BF1352">
        <w:tc>
          <w:tcPr>
            <w:tcW w:w="14508" w:type="dxa"/>
            <w:gridSpan w:val="11"/>
            <w:shd w:val="clear" w:color="auto" w:fill="002060"/>
            <w:vAlign w:val="center"/>
          </w:tcPr>
          <w:p w14:paraId="296D0CF6" w14:textId="77777777" w:rsidR="000436F7" w:rsidRPr="00650B28" w:rsidRDefault="000436F7" w:rsidP="00F67FBA">
            <w:pPr>
              <w:spacing w:after="0"/>
              <w:jc w:val="center"/>
              <w:rPr>
                <w:rFonts w:cs="Calibri"/>
                <w:b/>
                <w:szCs w:val="20"/>
              </w:rPr>
            </w:pPr>
          </w:p>
        </w:tc>
      </w:tr>
      <w:tr w:rsidR="000436F7" w:rsidRPr="00650B28" w14:paraId="39DAFA6A" w14:textId="77777777" w:rsidTr="008C5707">
        <w:tc>
          <w:tcPr>
            <w:tcW w:w="14508" w:type="dxa"/>
            <w:gridSpan w:val="11"/>
            <w:shd w:val="clear" w:color="auto" w:fill="auto"/>
            <w:vAlign w:val="center"/>
          </w:tcPr>
          <w:p w14:paraId="56814FB0" w14:textId="77777777" w:rsidR="000436F7" w:rsidRPr="00650B28" w:rsidRDefault="000436F7" w:rsidP="00F67FBA">
            <w:pPr>
              <w:spacing w:after="0"/>
              <w:rPr>
                <w:rFonts w:cs="Calibri"/>
                <w:b/>
                <w:szCs w:val="20"/>
              </w:rPr>
            </w:pPr>
            <w:r w:rsidRPr="00650B28">
              <w:rPr>
                <w:rFonts w:cs="Calibri"/>
                <w:b/>
                <w:szCs w:val="20"/>
              </w:rPr>
              <w:t xml:space="preserve">Component 3: </w:t>
            </w:r>
            <w:r w:rsidRPr="00650B28">
              <w:rPr>
                <w:rFonts w:cs="Calibri"/>
                <w:b/>
                <w:bCs/>
                <w:szCs w:val="20"/>
              </w:rPr>
              <w:t>Improvements in the Financing of Low Carbon Initiatives</w:t>
            </w:r>
          </w:p>
        </w:tc>
      </w:tr>
      <w:tr w:rsidR="000436F7" w:rsidRPr="00650B28" w14:paraId="54387905" w14:textId="77777777" w:rsidTr="008C5707">
        <w:tc>
          <w:tcPr>
            <w:tcW w:w="2269" w:type="dxa"/>
            <w:vMerge w:val="restart"/>
            <w:shd w:val="clear" w:color="auto" w:fill="auto"/>
          </w:tcPr>
          <w:p w14:paraId="20C5886E" w14:textId="77777777" w:rsidR="000436F7" w:rsidRPr="00650B28" w:rsidRDefault="000436F7" w:rsidP="00F67FBA">
            <w:pPr>
              <w:spacing w:after="0"/>
              <w:jc w:val="left"/>
              <w:rPr>
                <w:rFonts w:cs="Calibri"/>
                <w:szCs w:val="20"/>
              </w:rPr>
            </w:pPr>
            <w:r w:rsidRPr="00650B28">
              <w:rPr>
                <w:rFonts w:cs="Calibri"/>
                <w:b/>
                <w:bCs/>
                <w:szCs w:val="18"/>
              </w:rPr>
              <w:t xml:space="preserve">Outcome 3: </w:t>
            </w:r>
            <w:r w:rsidRPr="00650B28">
              <w:rPr>
                <w:rFonts w:cs="Calibri"/>
                <w:szCs w:val="18"/>
              </w:rPr>
              <w:t>Increased availability of, and access to, financing for sustainable energy, energy access and low carbon development initiatives in the energy supply and demand sectors</w:t>
            </w:r>
          </w:p>
        </w:tc>
        <w:tc>
          <w:tcPr>
            <w:tcW w:w="1218" w:type="dxa"/>
            <w:vMerge w:val="restart"/>
            <w:shd w:val="clear" w:color="auto" w:fill="auto"/>
            <w:vAlign w:val="center"/>
          </w:tcPr>
          <w:p w14:paraId="550FA838" w14:textId="77777777" w:rsidR="000436F7" w:rsidRPr="00650B28" w:rsidRDefault="000436F7" w:rsidP="00F67FBA">
            <w:pPr>
              <w:spacing w:after="0"/>
              <w:jc w:val="center"/>
              <w:rPr>
                <w:rFonts w:cs="Calibri"/>
                <w:b/>
                <w:szCs w:val="20"/>
              </w:rPr>
            </w:pPr>
            <w:r w:rsidRPr="00650B28">
              <w:rPr>
                <w:rFonts w:cs="Calibri"/>
                <w:b/>
                <w:bCs/>
                <w:color w:val="000000"/>
                <w:szCs w:val="22"/>
                <w:lang w:eastAsia="zh-CN"/>
              </w:rPr>
              <w:t>(DoU-MoI)</w:t>
            </w:r>
          </w:p>
        </w:tc>
        <w:tc>
          <w:tcPr>
            <w:tcW w:w="873" w:type="dxa"/>
            <w:vMerge w:val="restart"/>
            <w:shd w:val="clear" w:color="auto" w:fill="auto"/>
            <w:vAlign w:val="center"/>
          </w:tcPr>
          <w:p w14:paraId="54B55864" w14:textId="77777777" w:rsidR="000436F7" w:rsidRPr="00650B28" w:rsidRDefault="000436F7" w:rsidP="00F67FBA">
            <w:pPr>
              <w:spacing w:after="0"/>
              <w:jc w:val="center"/>
              <w:rPr>
                <w:rFonts w:cs="Calibri"/>
                <w:b/>
                <w:szCs w:val="20"/>
              </w:rPr>
            </w:pPr>
            <w:r w:rsidRPr="00650B28">
              <w:rPr>
                <w:rFonts w:cs="Calibri"/>
                <w:b/>
                <w:szCs w:val="20"/>
              </w:rPr>
              <w:t>GEF</w:t>
            </w:r>
          </w:p>
        </w:tc>
        <w:tc>
          <w:tcPr>
            <w:tcW w:w="810" w:type="dxa"/>
            <w:shd w:val="clear" w:color="auto" w:fill="auto"/>
            <w:vAlign w:val="center"/>
          </w:tcPr>
          <w:p w14:paraId="4C0CCB52" w14:textId="77777777" w:rsidR="000436F7" w:rsidRPr="00650B28" w:rsidRDefault="000436F7" w:rsidP="00F67FBA">
            <w:pPr>
              <w:spacing w:after="0"/>
              <w:jc w:val="center"/>
              <w:rPr>
                <w:rFonts w:cs="Calibri"/>
                <w:szCs w:val="20"/>
              </w:rPr>
            </w:pPr>
            <w:r w:rsidRPr="00650B28">
              <w:rPr>
                <w:rFonts w:cs="Calibri"/>
                <w:szCs w:val="20"/>
              </w:rPr>
              <w:t>71200</w:t>
            </w:r>
          </w:p>
        </w:tc>
        <w:tc>
          <w:tcPr>
            <w:tcW w:w="2535" w:type="dxa"/>
            <w:shd w:val="clear" w:color="auto" w:fill="auto"/>
            <w:vAlign w:val="center"/>
          </w:tcPr>
          <w:p w14:paraId="21E0DE36" w14:textId="77777777" w:rsidR="000436F7" w:rsidRPr="00650B28" w:rsidRDefault="000436F7" w:rsidP="00F67FBA">
            <w:pPr>
              <w:spacing w:after="0"/>
              <w:jc w:val="left"/>
              <w:rPr>
                <w:rFonts w:cs="Calibri"/>
                <w:szCs w:val="20"/>
              </w:rPr>
            </w:pPr>
            <w:r w:rsidRPr="00650B28">
              <w:rPr>
                <w:rFonts w:cs="Calibri"/>
                <w:szCs w:val="20"/>
              </w:rPr>
              <w:t>International Consultant</w:t>
            </w:r>
          </w:p>
        </w:tc>
        <w:tc>
          <w:tcPr>
            <w:tcW w:w="1087" w:type="dxa"/>
            <w:shd w:val="clear" w:color="auto" w:fill="auto"/>
            <w:vAlign w:val="center"/>
          </w:tcPr>
          <w:p w14:paraId="4AB973CA" w14:textId="77777777" w:rsidR="000436F7" w:rsidRPr="00650B28" w:rsidRDefault="006C3331" w:rsidP="00F67FBA">
            <w:pPr>
              <w:spacing w:after="0"/>
              <w:jc w:val="right"/>
              <w:rPr>
                <w:rFonts w:cs="Calibri"/>
              </w:rPr>
            </w:pPr>
            <w:r w:rsidRPr="00650B28">
              <w:rPr>
                <w:rFonts w:cs="Calibri"/>
              </w:rPr>
              <w:t>7,700</w:t>
            </w:r>
          </w:p>
        </w:tc>
        <w:tc>
          <w:tcPr>
            <w:tcW w:w="1229" w:type="dxa"/>
            <w:shd w:val="clear" w:color="auto" w:fill="auto"/>
            <w:vAlign w:val="center"/>
          </w:tcPr>
          <w:p w14:paraId="479BF2BC" w14:textId="77777777" w:rsidR="000436F7" w:rsidRPr="00650B28" w:rsidRDefault="006C3331" w:rsidP="00F67FBA">
            <w:pPr>
              <w:spacing w:after="0"/>
              <w:jc w:val="right"/>
              <w:rPr>
                <w:rFonts w:cs="Calibri"/>
              </w:rPr>
            </w:pPr>
            <w:r w:rsidRPr="00650B28">
              <w:rPr>
                <w:rFonts w:cs="Calibri"/>
              </w:rPr>
              <w:t>16,100</w:t>
            </w:r>
          </w:p>
        </w:tc>
        <w:tc>
          <w:tcPr>
            <w:tcW w:w="1127" w:type="dxa"/>
            <w:shd w:val="clear" w:color="auto" w:fill="auto"/>
            <w:vAlign w:val="center"/>
          </w:tcPr>
          <w:p w14:paraId="44BBF4C8" w14:textId="77777777" w:rsidR="000436F7" w:rsidRPr="00650B28" w:rsidRDefault="006C3331" w:rsidP="00F67FBA">
            <w:pPr>
              <w:spacing w:after="0"/>
              <w:jc w:val="right"/>
              <w:rPr>
                <w:rFonts w:cs="Calibri"/>
              </w:rPr>
            </w:pPr>
            <w:r w:rsidRPr="00650B28">
              <w:rPr>
                <w:rFonts w:cs="Calibri"/>
              </w:rPr>
              <w:t>8,400</w:t>
            </w:r>
          </w:p>
        </w:tc>
        <w:tc>
          <w:tcPr>
            <w:tcW w:w="1127" w:type="dxa"/>
            <w:shd w:val="clear" w:color="auto" w:fill="auto"/>
            <w:vAlign w:val="center"/>
          </w:tcPr>
          <w:p w14:paraId="79AA785E" w14:textId="77777777" w:rsidR="000436F7" w:rsidRPr="00650B28" w:rsidRDefault="006C3331" w:rsidP="00F67FBA">
            <w:pPr>
              <w:spacing w:after="0"/>
              <w:jc w:val="right"/>
              <w:rPr>
                <w:rFonts w:cs="Calibri"/>
              </w:rPr>
            </w:pPr>
            <w:r w:rsidRPr="00650B28">
              <w:rPr>
                <w:rFonts w:cs="Calibri"/>
              </w:rPr>
              <w:t>4,200</w:t>
            </w:r>
          </w:p>
        </w:tc>
        <w:tc>
          <w:tcPr>
            <w:tcW w:w="1394" w:type="dxa"/>
            <w:shd w:val="clear" w:color="auto" w:fill="auto"/>
            <w:vAlign w:val="center"/>
          </w:tcPr>
          <w:p w14:paraId="1BD89494" w14:textId="77777777" w:rsidR="000436F7" w:rsidRPr="00650B28" w:rsidRDefault="006C3331" w:rsidP="00F67FBA">
            <w:pPr>
              <w:spacing w:after="0"/>
              <w:jc w:val="right"/>
              <w:rPr>
                <w:rFonts w:cs="Calibri"/>
              </w:rPr>
            </w:pPr>
            <w:r w:rsidRPr="00650B28">
              <w:rPr>
                <w:rFonts w:cs="Calibri"/>
              </w:rPr>
              <w:t>36,400</w:t>
            </w:r>
          </w:p>
        </w:tc>
        <w:tc>
          <w:tcPr>
            <w:tcW w:w="839" w:type="dxa"/>
            <w:shd w:val="clear" w:color="auto" w:fill="auto"/>
            <w:vAlign w:val="center"/>
          </w:tcPr>
          <w:p w14:paraId="5EC8B0EE" w14:textId="77777777" w:rsidR="000436F7" w:rsidRPr="00650B28" w:rsidRDefault="000436F7" w:rsidP="00F67FBA">
            <w:pPr>
              <w:spacing w:after="0"/>
              <w:jc w:val="center"/>
              <w:rPr>
                <w:rFonts w:cs="Calibri"/>
                <w:szCs w:val="20"/>
              </w:rPr>
            </w:pPr>
            <w:r w:rsidRPr="00650B28">
              <w:rPr>
                <w:rFonts w:cs="Calibri"/>
                <w:szCs w:val="20"/>
              </w:rPr>
              <w:t>1</w:t>
            </w:r>
            <w:r w:rsidR="006C3331" w:rsidRPr="00650B28">
              <w:rPr>
                <w:rFonts w:cs="Calibri"/>
                <w:szCs w:val="20"/>
              </w:rPr>
              <w:t>4</w:t>
            </w:r>
          </w:p>
        </w:tc>
      </w:tr>
      <w:tr w:rsidR="000436F7" w:rsidRPr="00650B28" w14:paraId="21AF6512" w14:textId="77777777" w:rsidTr="008C5707">
        <w:tc>
          <w:tcPr>
            <w:tcW w:w="2269" w:type="dxa"/>
            <w:vMerge/>
            <w:shd w:val="clear" w:color="auto" w:fill="auto"/>
            <w:vAlign w:val="center"/>
          </w:tcPr>
          <w:p w14:paraId="15879780"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0DCBC572"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5D6265E0"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2EB3CCF" w14:textId="77777777" w:rsidR="000436F7" w:rsidRPr="00650B28" w:rsidRDefault="000436F7" w:rsidP="00F67FBA">
            <w:pPr>
              <w:spacing w:after="0"/>
              <w:jc w:val="center"/>
              <w:rPr>
                <w:rFonts w:cs="Calibri"/>
                <w:szCs w:val="20"/>
              </w:rPr>
            </w:pPr>
            <w:r w:rsidRPr="00650B28">
              <w:rPr>
                <w:rFonts w:cs="Calibri"/>
                <w:szCs w:val="20"/>
              </w:rPr>
              <w:t>71300</w:t>
            </w:r>
          </w:p>
        </w:tc>
        <w:tc>
          <w:tcPr>
            <w:tcW w:w="2535" w:type="dxa"/>
            <w:shd w:val="clear" w:color="auto" w:fill="auto"/>
            <w:vAlign w:val="center"/>
          </w:tcPr>
          <w:p w14:paraId="3588A366" w14:textId="77777777" w:rsidR="000436F7" w:rsidRPr="00650B28" w:rsidRDefault="000436F7" w:rsidP="00F67FBA">
            <w:pPr>
              <w:spacing w:after="0"/>
              <w:jc w:val="left"/>
              <w:rPr>
                <w:rFonts w:cs="Calibri"/>
                <w:szCs w:val="20"/>
              </w:rPr>
            </w:pPr>
            <w:r w:rsidRPr="00650B28">
              <w:rPr>
                <w:rFonts w:cs="Calibri"/>
                <w:szCs w:val="20"/>
              </w:rPr>
              <w:t>Local Consultants</w:t>
            </w:r>
          </w:p>
        </w:tc>
        <w:tc>
          <w:tcPr>
            <w:tcW w:w="1087" w:type="dxa"/>
            <w:shd w:val="clear" w:color="auto" w:fill="auto"/>
            <w:vAlign w:val="center"/>
          </w:tcPr>
          <w:p w14:paraId="55F13D7F" w14:textId="77777777" w:rsidR="000436F7" w:rsidRPr="00650B28" w:rsidRDefault="006C3331" w:rsidP="00F67FBA">
            <w:pPr>
              <w:spacing w:after="0"/>
              <w:jc w:val="right"/>
              <w:rPr>
                <w:rFonts w:cs="Calibri"/>
              </w:rPr>
            </w:pPr>
            <w:r w:rsidRPr="00650B28">
              <w:rPr>
                <w:rFonts w:cs="Calibri"/>
              </w:rPr>
              <w:t>3,600</w:t>
            </w:r>
          </w:p>
        </w:tc>
        <w:tc>
          <w:tcPr>
            <w:tcW w:w="1229" w:type="dxa"/>
            <w:shd w:val="clear" w:color="auto" w:fill="auto"/>
            <w:vAlign w:val="center"/>
          </w:tcPr>
          <w:p w14:paraId="22D108E1" w14:textId="77777777" w:rsidR="000436F7" w:rsidRPr="00650B28" w:rsidRDefault="006C3331" w:rsidP="00F67FBA">
            <w:pPr>
              <w:spacing w:after="0"/>
              <w:jc w:val="right"/>
              <w:rPr>
                <w:rFonts w:cs="Calibri"/>
              </w:rPr>
            </w:pPr>
            <w:r w:rsidRPr="00650B28">
              <w:rPr>
                <w:rFonts w:cs="Calibri"/>
              </w:rPr>
              <w:t>6,600</w:t>
            </w:r>
          </w:p>
        </w:tc>
        <w:tc>
          <w:tcPr>
            <w:tcW w:w="1127" w:type="dxa"/>
            <w:shd w:val="clear" w:color="auto" w:fill="auto"/>
            <w:vAlign w:val="center"/>
          </w:tcPr>
          <w:p w14:paraId="484E6E1D" w14:textId="77777777" w:rsidR="000436F7" w:rsidRPr="00650B28" w:rsidRDefault="006C3331" w:rsidP="00F67FBA">
            <w:pPr>
              <w:spacing w:after="0"/>
              <w:jc w:val="right"/>
              <w:rPr>
                <w:rFonts w:cs="Calibri"/>
              </w:rPr>
            </w:pPr>
            <w:r w:rsidRPr="00650B28">
              <w:rPr>
                <w:rFonts w:cs="Calibri"/>
              </w:rPr>
              <w:t>1,800</w:t>
            </w:r>
          </w:p>
        </w:tc>
        <w:tc>
          <w:tcPr>
            <w:tcW w:w="1127" w:type="dxa"/>
            <w:shd w:val="clear" w:color="auto" w:fill="auto"/>
            <w:vAlign w:val="center"/>
          </w:tcPr>
          <w:p w14:paraId="03E3283A"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3C8AFCCE" w14:textId="77777777" w:rsidR="000436F7" w:rsidRPr="00650B28" w:rsidRDefault="006C3331" w:rsidP="00F67FBA">
            <w:pPr>
              <w:spacing w:after="0"/>
              <w:jc w:val="right"/>
              <w:rPr>
                <w:rFonts w:cs="Calibri"/>
              </w:rPr>
            </w:pPr>
            <w:r w:rsidRPr="00650B28">
              <w:rPr>
                <w:rFonts w:cs="Calibri"/>
              </w:rPr>
              <w:t>12,000</w:t>
            </w:r>
          </w:p>
        </w:tc>
        <w:tc>
          <w:tcPr>
            <w:tcW w:w="839" w:type="dxa"/>
            <w:shd w:val="clear" w:color="auto" w:fill="auto"/>
            <w:vAlign w:val="center"/>
          </w:tcPr>
          <w:p w14:paraId="3B114C78" w14:textId="77777777" w:rsidR="000436F7" w:rsidRPr="00650B28" w:rsidRDefault="000436F7" w:rsidP="00F67FBA">
            <w:pPr>
              <w:spacing w:after="0"/>
              <w:jc w:val="center"/>
              <w:rPr>
                <w:rFonts w:cs="Calibri"/>
                <w:szCs w:val="20"/>
              </w:rPr>
            </w:pPr>
            <w:r w:rsidRPr="00650B28">
              <w:rPr>
                <w:rFonts w:cs="Calibri"/>
                <w:szCs w:val="20"/>
              </w:rPr>
              <w:t>1</w:t>
            </w:r>
            <w:r w:rsidR="006C3331" w:rsidRPr="00650B28">
              <w:rPr>
                <w:rFonts w:cs="Calibri"/>
                <w:szCs w:val="20"/>
              </w:rPr>
              <w:t>5</w:t>
            </w:r>
          </w:p>
        </w:tc>
      </w:tr>
      <w:tr w:rsidR="006C3331" w:rsidRPr="00650B28" w14:paraId="78ADBFD3" w14:textId="77777777" w:rsidTr="008C5707">
        <w:tc>
          <w:tcPr>
            <w:tcW w:w="2269" w:type="dxa"/>
            <w:vMerge/>
            <w:shd w:val="clear" w:color="auto" w:fill="auto"/>
            <w:vAlign w:val="center"/>
          </w:tcPr>
          <w:p w14:paraId="60C53655" w14:textId="77777777" w:rsidR="006C3331" w:rsidRPr="00650B28" w:rsidRDefault="006C3331" w:rsidP="00F67FBA">
            <w:pPr>
              <w:spacing w:after="0"/>
              <w:jc w:val="center"/>
              <w:rPr>
                <w:rFonts w:cs="Calibri"/>
                <w:szCs w:val="20"/>
              </w:rPr>
            </w:pPr>
          </w:p>
        </w:tc>
        <w:tc>
          <w:tcPr>
            <w:tcW w:w="1218" w:type="dxa"/>
            <w:vMerge/>
            <w:shd w:val="clear" w:color="auto" w:fill="auto"/>
            <w:vAlign w:val="center"/>
          </w:tcPr>
          <w:p w14:paraId="08C25012" w14:textId="77777777" w:rsidR="006C3331" w:rsidRPr="00650B28" w:rsidRDefault="006C3331" w:rsidP="00F67FBA">
            <w:pPr>
              <w:spacing w:after="0"/>
              <w:jc w:val="center"/>
              <w:rPr>
                <w:rFonts w:cs="Calibri"/>
                <w:szCs w:val="20"/>
              </w:rPr>
            </w:pPr>
          </w:p>
        </w:tc>
        <w:tc>
          <w:tcPr>
            <w:tcW w:w="873" w:type="dxa"/>
            <w:vMerge/>
            <w:shd w:val="clear" w:color="auto" w:fill="auto"/>
            <w:vAlign w:val="center"/>
          </w:tcPr>
          <w:p w14:paraId="21867950" w14:textId="77777777" w:rsidR="006C3331" w:rsidRPr="00650B28" w:rsidRDefault="006C3331" w:rsidP="00F67FBA">
            <w:pPr>
              <w:spacing w:after="0"/>
              <w:jc w:val="center"/>
              <w:rPr>
                <w:rFonts w:cs="Calibri"/>
                <w:szCs w:val="20"/>
              </w:rPr>
            </w:pPr>
          </w:p>
        </w:tc>
        <w:tc>
          <w:tcPr>
            <w:tcW w:w="810" w:type="dxa"/>
            <w:shd w:val="clear" w:color="auto" w:fill="auto"/>
            <w:vAlign w:val="center"/>
          </w:tcPr>
          <w:p w14:paraId="3EE8C36F" w14:textId="77777777" w:rsidR="006C3331" w:rsidRPr="00650B28" w:rsidRDefault="006C3331"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029E5D35" w14:textId="77777777" w:rsidR="006C3331" w:rsidRPr="00650B28" w:rsidRDefault="006C3331" w:rsidP="00F67FBA">
            <w:pPr>
              <w:spacing w:after="0"/>
              <w:jc w:val="left"/>
              <w:rPr>
                <w:rFonts w:cs="Calibri"/>
                <w:szCs w:val="20"/>
              </w:rPr>
            </w:pPr>
            <w:r w:rsidRPr="00650B28">
              <w:rPr>
                <w:rFonts w:cs="Calibri"/>
                <w:szCs w:val="20"/>
              </w:rPr>
              <w:t>Contractual Services – Individual</w:t>
            </w:r>
          </w:p>
        </w:tc>
        <w:tc>
          <w:tcPr>
            <w:tcW w:w="1087" w:type="dxa"/>
            <w:shd w:val="clear" w:color="auto" w:fill="auto"/>
            <w:vAlign w:val="center"/>
          </w:tcPr>
          <w:p w14:paraId="106A729A" w14:textId="77777777" w:rsidR="006C3331" w:rsidRPr="00650B28" w:rsidRDefault="006C3331" w:rsidP="00F67FBA">
            <w:pPr>
              <w:spacing w:after="0"/>
              <w:jc w:val="right"/>
              <w:rPr>
                <w:rFonts w:cs="Calibri"/>
              </w:rPr>
            </w:pPr>
            <w:r w:rsidRPr="00650B28">
              <w:rPr>
                <w:rFonts w:cs="Calibri"/>
              </w:rPr>
              <w:t>11,13</w:t>
            </w:r>
            <w:r w:rsidR="00080BF3" w:rsidRPr="00650B28">
              <w:rPr>
                <w:rFonts w:cs="Calibri"/>
              </w:rPr>
              <w:t>7</w:t>
            </w:r>
          </w:p>
        </w:tc>
        <w:tc>
          <w:tcPr>
            <w:tcW w:w="1229" w:type="dxa"/>
            <w:shd w:val="clear" w:color="auto" w:fill="auto"/>
            <w:vAlign w:val="center"/>
          </w:tcPr>
          <w:p w14:paraId="5EBB4833" w14:textId="77777777" w:rsidR="006C3331" w:rsidRPr="00650B28" w:rsidRDefault="006C3331" w:rsidP="00F67FBA">
            <w:pPr>
              <w:spacing w:after="0"/>
              <w:jc w:val="right"/>
              <w:rPr>
                <w:rFonts w:cs="Calibri"/>
              </w:rPr>
            </w:pPr>
            <w:r w:rsidRPr="00650B28">
              <w:rPr>
                <w:rFonts w:cs="Calibri"/>
              </w:rPr>
              <w:t>11,138</w:t>
            </w:r>
          </w:p>
        </w:tc>
        <w:tc>
          <w:tcPr>
            <w:tcW w:w="1127" w:type="dxa"/>
            <w:shd w:val="clear" w:color="auto" w:fill="auto"/>
            <w:vAlign w:val="center"/>
          </w:tcPr>
          <w:p w14:paraId="51CDBD98" w14:textId="77777777" w:rsidR="006C3331" w:rsidRPr="00650B28" w:rsidRDefault="006C3331" w:rsidP="00F67FBA">
            <w:pPr>
              <w:spacing w:after="0"/>
              <w:jc w:val="right"/>
              <w:rPr>
                <w:rFonts w:cs="Calibri"/>
              </w:rPr>
            </w:pPr>
            <w:r w:rsidRPr="00650B28">
              <w:rPr>
                <w:rFonts w:cs="Calibri"/>
              </w:rPr>
              <w:t>11,13</w:t>
            </w:r>
            <w:r w:rsidR="00080BF3" w:rsidRPr="00650B28">
              <w:rPr>
                <w:rFonts w:cs="Calibri"/>
              </w:rPr>
              <w:t>7</w:t>
            </w:r>
          </w:p>
        </w:tc>
        <w:tc>
          <w:tcPr>
            <w:tcW w:w="1127" w:type="dxa"/>
            <w:shd w:val="clear" w:color="auto" w:fill="auto"/>
            <w:vAlign w:val="center"/>
          </w:tcPr>
          <w:p w14:paraId="5CEF4DBA" w14:textId="77777777" w:rsidR="006C3331" w:rsidRPr="00650B28" w:rsidRDefault="006C3331" w:rsidP="00F67FBA">
            <w:pPr>
              <w:spacing w:after="0"/>
              <w:jc w:val="right"/>
              <w:rPr>
                <w:rFonts w:cs="Calibri"/>
              </w:rPr>
            </w:pPr>
            <w:r w:rsidRPr="00650B28">
              <w:rPr>
                <w:rFonts w:cs="Calibri"/>
              </w:rPr>
              <w:t>11,138</w:t>
            </w:r>
          </w:p>
        </w:tc>
        <w:tc>
          <w:tcPr>
            <w:tcW w:w="1394" w:type="dxa"/>
            <w:shd w:val="clear" w:color="auto" w:fill="auto"/>
            <w:vAlign w:val="center"/>
          </w:tcPr>
          <w:p w14:paraId="6385CCC8" w14:textId="77777777" w:rsidR="006C3331" w:rsidRPr="00650B28" w:rsidRDefault="006C3331" w:rsidP="00F67FBA">
            <w:pPr>
              <w:spacing w:after="0"/>
              <w:jc w:val="right"/>
              <w:rPr>
                <w:rFonts w:cs="Calibri"/>
              </w:rPr>
            </w:pPr>
            <w:r w:rsidRPr="00650B28">
              <w:rPr>
                <w:rFonts w:cs="Calibri"/>
              </w:rPr>
              <w:t>44,550</w:t>
            </w:r>
          </w:p>
        </w:tc>
        <w:tc>
          <w:tcPr>
            <w:tcW w:w="839" w:type="dxa"/>
            <w:shd w:val="clear" w:color="auto" w:fill="auto"/>
            <w:vAlign w:val="center"/>
          </w:tcPr>
          <w:p w14:paraId="1F0E0A4C" w14:textId="77777777" w:rsidR="006C3331" w:rsidRPr="00650B28" w:rsidRDefault="006C3331" w:rsidP="00F67FBA">
            <w:pPr>
              <w:spacing w:after="0"/>
              <w:jc w:val="center"/>
              <w:rPr>
                <w:rFonts w:cs="Calibri"/>
                <w:szCs w:val="20"/>
              </w:rPr>
            </w:pPr>
            <w:r w:rsidRPr="00650B28">
              <w:rPr>
                <w:rFonts w:cs="Calibri"/>
                <w:szCs w:val="20"/>
              </w:rPr>
              <w:t>16</w:t>
            </w:r>
          </w:p>
        </w:tc>
      </w:tr>
      <w:tr w:rsidR="000436F7" w:rsidRPr="00650B28" w14:paraId="016F1F24" w14:textId="77777777" w:rsidTr="008C5707">
        <w:tc>
          <w:tcPr>
            <w:tcW w:w="2269" w:type="dxa"/>
            <w:vMerge/>
            <w:shd w:val="clear" w:color="auto" w:fill="auto"/>
            <w:vAlign w:val="center"/>
          </w:tcPr>
          <w:p w14:paraId="3CA50706"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220B574F"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28213B48"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1DEBFADF"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0103FBF5" w14:textId="77777777" w:rsidR="000436F7" w:rsidRPr="00650B28" w:rsidRDefault="000436F7" w:rsidP="00F67FBA">
            <w:pPr>
              <w:spacing w:after="0"/>
              <w:jc w:val="left"/>
              <w:rPr>
                <w:rFonts w:cs="Calibri"/>
                <w:szCs w:val="20"/>
              </w:rPr>
            </w:pPr>
            <w:r w:rsidRPr="00650B28">
              <w:rPr>
                <w:rFonts w:cs="Calibri"/>
                <w:szCs w:val="20"/>
              </w:rPr>
              <w:t>Travel</w:t>
            </w:r>
          </w:p>
        </w:tc>
        <w:tc>
          <w:tcPr>
            <w:tcW w:w="1087" w:type="dxa"/>
            <w:shd w:val="clear" w:color="auto" w:fill="auto"/>
            <w:vAlign w:val="center"/>
          </w:tcPr>
          <w:p w14:paraId="10E5894C" w14:textId="77777777" w:rsidR="000436F7" w:rsidRPr="00650B28" w:rsidRDefault="006C3331" w:rsidP="00F67FBA">
            <w:pPr>
              <w:spacing w:after="0"/>
              <w:jc w:val="right"/>
              <w:rPr>
                <w:rFonts w:cs="Calibri"/>
              </w:rPr>
            </w:pPr>
            <w:r w:rsidRPr="00650B28">
              <w:rPr>
                <w:rFonts w:cs="Calibri"/>
              </w:rPr>
              <w:t>2,810</w:t>
            </w:r>
          </w:p>
        </w:tc>
        <w:tc>
          <w:tcPr>
            <w:tcW w:w="1229" w:type="dxa"/>
            <w:shd w:val="clear" w:color="auto" w:fill="auto"/>
            <w:vAlign w:val="center"/>
          </w:tcPr>
          <w:p w14:paraId="50D0F14A" w14:textId="77777777" w:rsidR="000436F7" w:rsidRPr="00650B28" w:rsidRDefault="006C3331" w:rsidP="00F67FBA">
            <w:pPr>
              <w:spacing w:after="0"/>
              <w:jc w:val="right"/>
              <w:rPr>
                <w:rFonts w:cs="Calibri"/>
              </w:rPr>
            </w:pPr>
            <w:r w:rsidRPr="00650B28">
              <w:rPr>
                <w:rFonts w:cs="Calibri"/>
              </w:rPr>
              <w:t>2,320</w:t>
            </w:r>
          </w:p>
        </w:tc>
        <w:tc>
          <w:tcPr>
            <w:tcW w:w="1127" w:type="dxa"/>
            <w:shd w:val="clear" w:color="auto" w:fill="auto"/>
            <w:vAlign w:val="center"/>
          </w:tcPr>
          <w:p w14:paraId="7AC59090" w14:textId="77777777" w:rsidR="000436F7" w:rsidRPr="00650B28" w:rsidRDefault="006C3331" w:rsidP="00F67FBA">
            <w:pPr>
              <w:spacing w:after="0"/>
              <w:jc w:val="right"/>
              <w:rPr>
                <w:rFonts w:cs="Calibri"/>
              </w:rPr>
            </w:pPr>
            <w:r w:rsidRPr="00650B28">
              <w:rPr>
                <w:rFonts w:cs="Calibri"/>
              </w:rPr>
              <w:t>2,320</w:t>
            </w:r>
          </w:p>
        </w:tc>
        <w:tc>
          <w:tcPr>
            <w:tcW w:w="1127" w:type="dxa"/>
            <w:shd w:val="clear" w:color="auto" w:fill="auto"/>
            <w:vAlign w:val="center"/>
          </w:tcPr>
          <w:p w14:paraId="0847E365"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48EB4F91" w14:textId="77777777" w:rsidR="000436F7" w:rsidRPr="00650B28" w:rsidRDefault="006C3331" w:rsidP="00F67FBA">
            <w:pPr>
              <w:spacing w:after="0"/>
              <w:jc w:val="right"/>
              <w:rPr>
                <w:rFonts w:cs="Calibri"/>
              </w:rPr>
            </w:pPr>
            <w:r w:rsidRPr="00650B28">
              <w:rPr>
                <w:rFonts w:cs="Calibri"/>
              </w:rPr>
              <w:t>7,450</w:t>
            </w:r>
          </w:p>
        </w:tc>
        <w:tc>
          <w:tcPr>
            <w:tcW w:w="839" w:type="dxa"/>
            <w:shd w:val="clear" w:color="auto" w:fill="auto"/>
            <w:vAlign w:val="center"/>
          </w:tcPr>
          <w:p w14:paraId="06583829" w14:textId="77777777" w:rsidR="000436F7" w:rsidRPr="00650B28" w:rsidRDefault="006C3331" w:rsidP="00F67FBA">
            <w:pPr>
              <w:spacing w:after="0"/>
              <w:jc w:val="center"/>
              <w:rPr>
                <w:rFonts w:cs="Calibri"/>
                <w:szCs w:val="20"/>
              </w:rPr>
            </w:pPr>
            <w:r w:rsidRPr="00650B28">
              <w:rPr>
                <w:rFonts w:cs="Calibri"/>
                <w:szCs w:val="20"/>
              </w:rPr>
              <w:t>17</w:t>
            </w:r>
          </w:p>
        </w:tc>
      </w:tr>
      <w:tr w:rsidR="000436F7" w:rsidRPr="00650B28" w14:paraId="454E3CD5" w14:textId="77777777" w:rsidTr="008C5707">
        <w:tc>
          <w:tcPr>
            <w:tcW w:w="2269" w:type="dxa"/>
            <w:vMerge/>
            <w:shd w:val="clear" w:color="auto" w:fill="auto"/>
            <w:vAlign w:val="center"/>
          </w:tcPr>
          <w:p w14:paraId="1F0A5BEE"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6B75879C"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16E06253"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3928C293" w14:textId="77777777" w:rsidR="000436F7" w:rsidRPr="00650B28" w:rsidRDefault="000436F7"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6BBD529F" w14:textId="77777777" w:rsidR="000436F7" w:rsidRPr="00650B28" w:rsidRDefault="000436F7" w:rsidP="00F67FBA">
            <w:pPr>
              <w:spacing w:after="0"/>
              <w:jc w:val="left"/>
              <w:rPr>
                <w:rFonts w:cs="Calibri"/>
                <w:szCs w:val="20"/>
              </w:rPr>
            </w:pPr>
            <w:r w:rsidRPr="00650B28">
              <w:rPr>
                <w:rFonts w:cs="Calibri"/>
                <w:szCs w:val="20"/>
              </w:rPr>
              <w:t>Training Workshops and Conference</w:t>
            </w:r>
          </w:p>
        </w:tc>
        <w:tc>
          <w:tcPr>
            <w:tcW w:w="1087" w:type="dxa"/>
            <w:shd w:val="clear" w:color="auto" w:fill="auto"/>
            <w:vAlign w:val="center"/>
          </w:tcPr>
          <w:p w14:paraId="59179A11"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797E6533" w14:textId="77777777" w:rsidR="000436F7" w:rsidRPr="00650B28" w:rsidRDefault="006C3331" w:rsidP="00F67FBA">
            <w:pPr>
              <w:spacing w:after="0"/>
              <w:jc w:val="right"/>
              <w:rPr>
                <w:rFonts w:cs="Calibri"/>
              </w:rPr>
            </w:pPr>
            <w:r w:rsidRPr="00650B28">
              <w:rPr>
                <w:rFonts w:cs="Calibri"/>
              </w:rPr>
              <w:t>2,500</w:t>
            </w:r>
          </w:p>
        </w:tc>
        <w:tc>
          <w:tcPr>
            <w:tcW w:w="1127" w:type="dxa"/>
            <w:shd w:val="clear" w:color="auto" w:fill="auto"/>
            <w:vAlign w:val="center"/>
          </w:tcPr>
          <w:p w14:paraId="00FD4C5E" w14:textId="77777777" w:rsidR="000436F7" w:rsidRPr="00650B28" w:rsidRDefault="006C3331" w:rsidP="00F67FBA">
            <w:pPr>
              <w:spacing w:after="0"/>
              <w:jc w:val="right"/>
              <w:rPr>
                <w:rFonts w:cs="Calibri"/>
              </w:rPr>
            </w:pPr>
            <w:r w:rsidRPr="00650B28">
              <w:rPr>
                <w:rFonts w:cs="Calibri"/>
              </w:rPr>
              <w:t>3,000</w:t>
            </w:r>
          </w:p>
        </w:tc>
        <w:tc>
          <w:tcPr>
            <w:tcW w:w="1127" w:type="dxa"/>
            <w:shd w:val="clear" w:color="auto" w:fill="auto"/>
            <w:vAlign w:val="center"/>
          </w:tcPr>
          <w:p w14:paraId="106768ED" w14:textId="77777777" w:rsidR="000436F7" w:rsidRPr="00650B28" w:rsidRDefault="006C3331" w:rsidP="00F67FBA">
            <w:pPr>
              <w:spacing w:after="0"/>
              <w:jc w:val="right"/>
              <w:rPr>
                <w:rFonts w:cs="Calibri"/>
              </w:rPr>
            </w:pPr>
            <w:r w:rsidRPr="00650B28">
              <w:rPr>
                <w:rFonts w:cs="Calibri"/>
              </w:rPr>
              <w:t>2</w:t>
            </w:r>
            <w:r w:rsidR="00766B1C" w:rsidRPr="00650B28">
              <w:rPr>
                <w:rFonts w:cs="Calibri"/>
              </w:rPr>
              <w:t>,</w:t>
            </w:r>
            <w:r w:rsidRPr="00650B28">
              <w:rPr>
                <w:rFonts w:cs="Calibri"/>
              </w:rPr>
              <w:t>000</w:t>
            </w:r>
          </w:p>
        </w:tc>
        <w:tc>
          <w:tcPr>
            <w:tcW w:w="1394" w:type="dxa"/>
            <w:shd w:val="clear" w:color="auto" w:fill="auto"/>
            <w:vAlign w:val="center"/>
          </w:tcPr>
          <w:p w14:paraId="6A30F71B" w14:textId="77777777" w:rsidR="000436F7" w:rsidRPr="00650B28" w:rsidRDefault="006C3331" w:rsidP="00F67FBA">
            <w:pPr>
              <w:spacing w:after="0"/>
              <w:jc w:val="right"/>
              <w:rPr>
                <w:rFonts w:cs="Calibri"/>
              </w:rPr>
            </w:pPr>
            <w:r w:rsidRPr="00650B28">
              <w:rPr>
                <w:rFonts w:cs="Calibri"/>
              </w:rPr>
              <w:t>7,500</w:t>
            </w:r>
          </w:p>
        </w:tc>
        <w:tc>
          <w:tcPr>
            <w:tcW w:w="839" w:type="dxa"/>
            <w:shd w:val="clear" w:color="auto" w:fill="auto"/>
            <w:vAlign w:val="center"/>
          </w:tcPr>
          <w:p w14:paraId="7384B630" w14:textId="0D896ADD" w:rsidR="000436F7" w:rsidRPr="00650B28" w:rsidRDefault="006C3331" w:rsidP="00F67FBA">
            <w:pPr>
              <w:spacing w:after="0"/>
              <w:jc w:val="center"/>
              <w:rPr>
                <w:rFonts w:cs="Calibri"/>
                <w:szCs w:val="20"/>
              </w:rPr>
            </w:pPr>
            <w:r w:rsidRPr="00650B28">
              <w:rPr>
                <w:rFonts w:cs="Calibri"/>
                <w:szCs w:val="20"/>
              </w:rPr>
              <w:t>1</w:t>
            </w:r>
            <w:r w:rsidR="00F26456" w:rsidRPr="00650B28">
              <w:rPr>
                <w:rFonts w:cs="Calibri"/>
                <w:szCs w:val="20"/>
              </w:rPr>
              <w:t>8</w:t>
            </w:r>
          </w:p>
        </w:tc>
      </w:tr>
      <w:tr w:rsidR="000436F7" w:rsidRPr="00650B28" w14:paraId="42E1138A" w14:textId="77777777" w:rsidTr="008C5707">
        <w:tc>
          <w:tcPr>
            <w:tcW w:w="2269" w:type="dxa"/>
            <w:vMerge/>
            <w:shd w:val="clear" w:color="auto" w:fill="auto"/>
            <w:vAlign w:val="center"/>
          </w:tcPr>
          <w:p w14:paraId="658098B5"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116F5616"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774646E8"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5E1B25F8" w14:textId="77777777" w:rsidR="000436F7" w:rsidRPr="00650B28" w:rsidRDefault="000436F7" w:rsidP="00F67FBA">
            <w:pPr>
              <w:spacing w:after="0"/>
              <w:jc w:val="center"/>
              <w:rPr>
                <w:rFonts w:cs="Calibri"/>
                <w:szCs w:val="20"/>
              </w:rPr>
            </w:pPr>
            <w:r w:rsidRPr="00650B28">
              <w:rPr>
                <w:rFonts w:cs="Calibri"/>
                <w:szCs w:val="20"/>
              </w:rPr>
              <w:t>74200</w:t>
            </w:r>
          </w:p>
        </w:tc>
        <w:tc>
          <w:tcPr>
            <w:tcW w:w="2535" w:type="dxa"/>
            <w:shd w:val="clear" w:color="auto" w:fill="auto"/>
            <w:vAlign w:val="center"/>
          </w:tcPr>
          <w:p w14:paraId="528C8651" w14:textId="77777777" w:rsidR="000436F7" w:rsidRPr="00650B28" w:rsidRDefault="000436F7" w:rsidP="00F67FBA">
            <w:pPr>
              <w:spacing w:after="0"/>
              <w:jc w:val="left"/>
              <w:rPr>
                <w:rFonts w:cs="Calibri"/>
                <w:szCs w:val="20"/>
              </w:rPr>
            </w:pPr>
            <w:r w:rsidRPr="00650B28">
              <w:rPr>
                <w:rFonts w:cs="Calibri"/>
                <w:szCs w:val="20"/>
              </w:rPr>
              <w:t>Audio Visual and Printing Production cost</w:t>
            </w:r>
          </w:p>
        </w:tc>
        <w:tc>
          <w:tcPr>
            <w:tcW w:w="1087" w:type="dxa"/>
            <w:shd w:val="clear" w:color="auto" w:fill="auto"/>
            <w:vAlign w:val="center"/>
          </w:tcPr>
          <w:p w14:paraId="7409A87D" w14:textId="77777777" w:rsidR="000436F7" w:rsidRPr="00650B28" w:rsidRDefault="000436F7" w:rsidP="00F67FBA">
            <w:pPr>
              <w:spacing w:after="0"/>
              <w:jc w:val="right"/>
              <w:rPr>
                <w:rFonts w:cs="Calibri"/>
              </w:rPr>
            </w:pPr>
            <w:r w:rsidRPr="00650B28">
              <w:rPr>
                <w:rFonts w:cs="Calibri"/>
              </w:rPr>
              <w:t>1</w:t>
            </w:r>
            <w:r w:rsidR="00766B1C" w:rsidRPr="00650B28">
              <w:rPr>
                <w:rFonts w:cs="Calibri"/>
              </w:rPr>
              <w:t>,</w:t>
            </w:r>
            <w:r w:rsidRPr="00650B28">
              <w:rPr>
                <w:rFonts w:cs="Calibri"/>
              </w:rPr>
              <w:t>000</w:t>
            </w:r>
          </w:p>
        </w:tc>
        <w:tc>
          <w:tcPr>
            <w:tcW w:w="1229" w:type="dxa"/>
            <w:shd w:val="clear" w:color="auto" w:fill="auto"/>
            <w:vAlign w:val="center"/>
          </w:tcPr>
          <w:p w14:paraId="3191C629" w14:textId="77777777" w:rsidR="000436F7" w:rsidRPr="00650B28" w:rsidRDefault="000436F7" w:rsidP="00F67FBA">
            <w:pPr>
              <w:spacing w:after="0"/>
              <w:jc w:val="right"/>
              <w:rPr>
                <w:rFonts w:cs="Calibri"/>
              </w:rPr>
            </w:pPr>
            <w:r w:rsidRPr="00650B28">
              <w:rPr>
                <w:rFonts w:cs="Calibri"/>
              </w:rPr>
              <w:t>1,200</w:t>
            </w:r>
          </w:p>
        </w:tc>
        <w:tc>
          <w:tcPr>
            <w:tcW w:w="1127" w:type="dxa"/>
            <w:shd w:val="clear" w:color="auto" w:fill="auto"/>
            <w:vAlign w:val="center"/>
          </w:tcPr>
          <w:p w14:paraId="406BEB63" w14:textId="77777777" w:rsidR="000436F7" w:rsidRPr="00650B28" w:rsidRDefault="000436F7" w:rsidP="00F67FBA">
            <w:pPr>
              <w:spacing w:after="0"/>
              <w:jc w:val="right"/>
              <w:rPr>
                <w:rFonts w:cs="Calibri"/>
              </w:rPr>
            </w:pPr>
            <w:r w:rsidRPr="00650B28">
              <w:rPr>
                <w:rFonts w:cs="Calibri"/>
              </w:rPr>
              <w:t>1,</w:t>
            </w:r>
            <w:r w:rsidR="006C3331" w:rsidRPr="00650B28">
              <w:rPr>
                <w:rFonts w:cs="Calibri"/>
              </w:rPr>
              <w:t>000</w:t>
            </w:r>
          </w:p>
        </w:tc>
        <w:tc>
          <w:tcPr>
            <w:tcW w:w="1127" w:type="dxa"/>
            <w:shd w:val="clear" w:color="auto" w:fill="auto"/>
            <w:vAlign w:val="center"/>
          </w:tcPr>
          <w:p w14:paraId="0731FC4D" w14:textId="77777777" w:rsidR="000436F7" w:rsidRPr="00650B28" w:rsidRDefault="000436F7" w:rsidP="00F67FBA">
            <w:pPr>
              <w:spacing w:after="0"/>
              <w:jc w:val="right"/>
              <w:rPr>
                <w:rFonts w:cs="Calibri"/>
              </w:rPr>
            </w:pPr>
            <w:r w:rsidRPr="00650B28">
              <w:rPr>
                <w:rFonts w:cs="Calibri"/>
              </w:rPr>
              <w:t>1,000</w:t>
            </w:r>
          </w:p>
        </w:tc>
        <w:tc>
          <w:tcPr>
            <w:tcW w:w="1394" w:type="dxa"/>
            <w:shd w:val="clear" w:color="auto" w:fill="auto"/>
            <w:vAlign w:val="center"/>
          </w:tcPr>
          <w:p w14:paraId="23A8C674" w14:textId="77777777" w:rsidR="000436F7" w:rsidRPr="00650B28" w:rsidRDefault="000436F7" w:rsidP="00F67FBA">
            <w:pPr>
              <w:spacing w:after="0"/>
              <w:jc w:val="right"/>
              <w:rPr>
                <w:rFonts w:cs="Calibri"/>
              </w:rPr>
            </w:pPr>
            <w:r w:rsidRPr="00650B28">
              <w:rPr>
                <w:rFonts w:cs="Calibri"/>
              </w:rPr>
              <w:t>4,</w:t>
            </w:r>
            <w:r w:rsidR="006C3331" w:rsidRPr="00650B28">
              <w:rPr>
                <w:rFonts w:cs="Calibri"/>
              </w:rPr>
              <w:t>2</w:t>
            </w:r>
            <w:r w:rsidRPr="00650B28">
              <w:rPr>
                <w:rFonts w:cs="Calibri"/>
              </w:rPr>
              <w:t>00</w:t>
            </w:r>
          </w:p>
        </w:tc>
        <w:tc>
          <w:tcPr>
            <w:tcW w:w="839" w:type="dxa"/>
            <w:shd w:val="clear" w:color="auto" w:fill="auto"/>
            <w:vAlign w:val="center"/>
          </w:tcPr>
          <w:p w14:paraId="1CD217A0" w14:textId="77777777" w:rsidR="000436F7" w:rsidRPr="00650B28" w:rsidRDefault="000436F7" w:rsidP="00F67FBA">
            <w:pPr>
              <w:spacing w:after="0"/>
              <w:jc w:val="center"/>
              <w:rPr>
                <w:rFonts w:cs="Calibri"/>
                <w:szCs w:val="20"/>
              </w:rPr>
            </w:pPr>
            <w:r w:rsidRPr="00650B28">
              <w:rPr>
                <w:rFonts w:cs="Calibri"/>
                <w:szCs w:val="20"/>
              </w:rPr>
              <w:t>1</w:t>
            </w:r>
            <w:r w:rsidR="006C3331" w:rsidRPr="00650B28">
              <w:rPr>
                <w:rFonts w:cs="Calibri"/>
                <w:szCs w:val="20"/>
              </w:rPr>
              <w:t>9</w:t>
            </w:r>
          </w:p>
        </w:tc>
      </w:tr>
      <w:tr w:rsidR="000436F7" w:rsidRPr="00650B28" w14:paraId="0B90ACE5" w14:textId="77777777" w:rsidTr="008C5707">
        <w:tc>
          <w:tcPr>
            <w:tcW w:w="2269" w:type="dxa"/>
            <w:vMerge/>
            <w:shd w:val="clear" w:color="auto" w:fill="auto"/>
            <w:vAlign w:val="center"/>
          </w:tcPr>
          <w:p w14:paraId="4FB77ABC"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4CEC63D3"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23BE7437"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5C7D1E4C" w14:textId="77777777" w:rsidR="000436F7" w:rsidRPr="00650B28" w:rsidRDefault="000436F7" w:rsidP="00F67FBA">
            <w:pPr>
              <w:spacing w:after="0"/>
              <w:jc w:val="center"/>
              <w:rPr>
                <w:rFonts w:cs="Calibri"/>
                <w:szCs w:val="20"/>
              </w:rPr>
            </w:pPr>
            <w:r w:rsidRPr="00650B28">
              <w:rPr>
                <w:rFonts w:cs="Calibri"/>
                <w:szCs w:val="20"/>
              </w:rPr>
              <w:t>72500</w:t>
            </w:r>
          </w:p>
        </w:tc>
        <w:tc>
          <w:tcPr>
            <w:tcW w:w="2535" w:type="dxa"/>
            <w:shd w:val="clear" w:color="auto" w:fill="auto"/>
            <w:vAlign w:val="center"/>
          </w:tcPr>
          <w:p w14:paraId="47002BEA" w14:textId="77777777" w:rsidR="000436F7" w:rsidRPr="00650B28" w:rsidRDefault="000436F7" w:rsidP="00F67FBA">
            <w:pPr>
              <w:spacing w:after="0"/>
              <w:jc w:val="left"/>
              <w:rPr>
                <w:rFonts w:cs="Calibri"/>
                <w:szCs w:val="20"/>
              </w:rPr>
            </w:pPr>
            <w:r w:rsidRPr="00650B28">
              <w:rPr>
                <w:rFonts w:cs="Calibri"/>
                <w:szCs w:val="20"/>
              </w:rPr>
              <w:t>Supplies</w:t>
            </w:r>
          </w:p>
        </w:tc>
        <w:tc>
          <w:tcPr>
            <w:tcW w:w="1087" w:type="dxa"/>
            <w:shd w:val="clear" w:color="auto" w:fill="auto"/>
            <w:vAlign w:val="center"/>
          </w:tcPr>
          <w:p w14:paraId="6CA195D5" w14:textId="77777777" w:rsidR="000436F7" w:rsidRPr="00650B28" w:rsidRDefault="000436F7" w:rsidP="00F67FBA">
            <w:pPr>
              <w:spacing w:after="0"/>
              <w:jc w:val="right"/>
              <w:rPr>
                <w:rFonts w:cs="Calibri"/>
              </w:rPr>
            </w:pPr>
            <w:r w:rsidRPr="00650B28">
              <w:rPr>
                <w:rFonts w:cs="Calibri"/>
              </w:rPr>
              <w:t>600</w:t>
            </w:r>
          </w:p>
        </w:tc>
        <w:tc>
          <w:tcPr>
            <w:tcW w:w="1229" w:type="dxa"/>
            <w:shd w:val="clear" w:color="auto" w:fill="auto"/>
            <w:vAlign w:val="center"/>
          </w:tcPr>
          <w:p w14:paraId="0DFE06D1" w14:textId="77777777" w:rsidR="000436F7" w:rsidRPr="00650B28" w:rsidRDefault="000436F7" w:rsidP="00F67FBA">
            <w:pPr>
              <w:spacing w:after="0"/>
              <w:jc w:val="right"/>
              <w:rPr>
                <w:rFonts w:cs="Calibri"/>
              </w:rPr>
            </w:pPr>
            <w:r w:rsidRPr="00650B28">
              <w:rPr>
                <w:rFonts w:cs="Calibri"/>
              </w:rPr>
              <w:t>600</w:t>
            </w:r>
          </w:p>
        </w:tc>
        <w:tc>
          <w:tcPr>
            <w:tcW w:w="1127" w:type="dxa"/>
            <w:shd w:val="clear" w:color="auto" w:fill="auto"/>
            <w:vAlign w:val="center"/>
          </w:tcPr>
          <w:p w14:paraId="65582BE8" w14:textId="77777777" w:rsidR="000436F7" w:rsidRPr="00650B28" w:rsidRDefault="000436F7" w:rsidP="00F67FBA">
            <w:pPr>
              <w:spacing w:after="0"/>
              <w:jc w:val="right"/>
              <w:rPr>
                <w:rFonts w:cs="Calibri"/>
              </w:rPr>
            </w:pPr>
            <w:r w:rsidRPr="00650B28">
              <w:rPr>
                <w:rFonts w:cs="Calibri"/>
              </w:rPr>
              <w:t>600</w:t>
            </w:r>
          </w:p>
        </w:tc>
        <w:tc>
          <w:tcPr>
            <w:tcW w:w="1127" w:type="dxa"/>
            <w:shd w:val="clear" w:color="auto" w:fill="auto"/>
            <w:vAlign w:val="center"/>
          </w:tcPr>
          <w:p w14:paraId="02995507" w14:textId="77777777" w:rsidR="000436F7" w:rsidRPr="00650B28" w:rsidRDefault="00530F0D" w:rsidP="00F67FBA">
            <w:pPr>
              <w:spacing w:after="0"/>
              <w:jc w:val="right"/>
              <w:rPr>
                <w:rFonts w:cs="Calibri"/>
              </w:rPr>
            </w:pPr>
            <w:r w:rsidRPr="00650B28">
              <w:rPr>
                <w:rFonts w:cs="Calibri"/>
              </w:rPr>
              <w:t>4</w:t>
            </w:r>
            <w:r w:rsidR="000436F7" w:rsidRPr="00650B28">
              <w:rPr>
                <w:rFonts w:cs="Calibri"/>
              </w:rPr>
              <w:t>93</w:t>
            </w:r>
          </w:p>
        </w:tc>
        <w:tc>
          <w:tcPr>
            <w:tcW w:w="1394" w:type="dxa"/>
            <w:shd w:val="clear" w:color="auto" w:fill="auto"/>
            <w:vAlign w:val="center"/>
          </w:tcPr>
          <w:p w14:paraId="4F5F96AE" w14:textId="77777777" w:rsidR="000436F7" w:rsidRPr="00650B28" w:rsidRDefault="000436F7" w:rsidP="00F67FBA">
            <w:pPr>
              <w:spacing w:after="0"/>
              <w:jc w:val="right"/>
              <w:rPr>
                <w:rFonts w:cs="Calibri"/>
              </w:rPr>
            </w:pPr>
            <w:r w:rsidRPr="00650B28">
              <w:rPr>
                <w:rFonts w:cs="Calibri"/>
              </w:rPr>
              <w:t>2,</w:t>
            </w:r>
            <w:r w:rsidR="00530F0D" w:rsidRPr="00650B28">
              <w:rPr>
                <w:rFonts w:cs="Calibri"/>
              </w:rPr>
              <w:t>2</w:t>
            </w:r>
            <w:r w:rsidRPr="00650B28">
              <w:rPr>
                <w:rFonts w:cs="Calibri"/>
              </w:rPr>
              <w:t>93</w:t>
            </w:r>
          </w:p>
        </w:tc>
        <w:tc>
          <w:tcPr>
            <w:tcW w:w="839" w:type="dxa"/>
            <w:shd w:val="clear" w:color="auto" w:fill="auto"/>
            <w:vAlign w:val="center"/>
          </w:tcPr>
          <w:p w14:paraId="21246057" w14:textId="77777777" w:rsidR="000436F7" w:rsidRPr="00650B28" w:rsidRDefault="00530F0D" w:rsidP="00F67FBA">
            <w:pPr>
              <w:spacing w:after="0"/>
              <w:jc w:val="center"/>
              <w:rPr>
                <w:rFonts w:cs="Calibri"/>
                <w:szCs w:val="20"/>
              </w:rPr>
            </w:pPr>
            <w:r w:rsidRPr="00650B28">
              <w:rPr>
                <w:rFonts w:cs="Calibri"/>
                <w:szCs w:val="20"/>
              </w:rPr>
              <w:t>20</w:t>
            </w:r>
          </w:p>
        </w:tc>
      </w:tr>
      <w:tr w:rsidR="000436F7" w:rsidRPr="00650B28" w14:paraId="7465ADF8" w14:textId="77777777" w:rsidTr="008C5707">
        <w:tc>
          <w:tcPr>
            <w:tcW w:w="7705" w:type="dxa"/>
            <w:gridSpan w:val="5"/>
            <w:shd w:val="clear" w:color="auto" w:fill="auto"/>
            <w:vAlign w:val="center"/>
          </w:tcPr>
          <w:p w14:paraId="48458503" w14:textId="77777777" w:rsidR="000436F7" w:rsidRPr="00650B28" w:rsidRDefault="000436F7" w:rsidP="00F67FBA">
            <w:pPr>
              <w:spacing w:after="0"/>
              <w:jc w:val="left"/>
              <w:rPr>
                <w:rFonts w:cs="Calibri"/>
                <w:b/>
                <w:szCs w:val="20"/>
              </w:rPr>
            </w:pPr>
            <w:r w:rsidRPr="00650B28">
              <w:rPr>
                <w:rFonts w:cs="Calibri"/>
                <w:b/>
                <w:szCs w:val="20"/>
              </w:rPr>
              <w:t>Component 3 Total</w:t>
            </w:r>
          </w:p>
        </w:tc>
        <w:tc>
          <w:tcPr>
            <w:tcW w:w="1087" w:type="dxa"/>
            <w:shd w:val="clear" w:color="auto" w:fill="auto"/>
            <w:vAlign w:val="center"/>
          </w:tcPr>
          <w:p w14:paraId="2E0CAA4B" w14:textId="77777777" w:rsidR="000436F7" w:rsidRPr="00650B28" w:rsidRDefault="00530F0D" w:rsidP="00F67FBA">
            <w:pPr>
              <w:spacing w:after="0"/>
              <w:jc w:val="right"/>
              <w:rPr>
                <w:rFonts w:cs="Calibri"/>
                <w:b/>
              </w:rPr>
            </w:pPr>
            <w:r w:rsidRPr="00650B28">
              <w:rPr>
                <w:rFonts w:cs="Calibri"/>
                <w:b/>
              </w:rPr>
              <w:t>26,84</w:t>
            </w:r>
            <w:r w:rsidR="00080BF3" w:rsidRPr="00650B28">
              <w:rPr>
                <w:rFonts w:cs="Calibri"/>
                <w:b/>
              </w:rPr>
              <w:t>7</w:t>
            </w:r>
          </w:p>
        </w:tc>
        <w:tc>
          <w:tcPr>
            <w:tcW w:w="1229" w:type="dxa"/>
            <w:shd w:val="clear" w:color="auto" w:fill="auto"/>
            <w:vAlign w:val="center"/>
          </w:tcPr>
          <w:p w14:paraId="36EDCFCB" w14:textId="77777777" w:rsidR="000436F7" w:rsidRPr="00650B28" w:rsidRDefault="00530F0D" w:rsidP="00F67FBA">
            <w:pPr>
              <w:spacing w:after="0"/>
              <w:jc w:val="right"/>
              <w:rPr>
                <w:rFonts w:cs="Calibri"/>
                <w:b/>
              </w:rPr>
            </w:pPr>
            <w:r w:rsidRPr="00650B28">
              <w:rPr>
                <w:rFonts w:cs="Calibri"/>
                <w:b/>
              </w:rPr>
              <w:t>40,458</w:t>
            </w:r>
          </w:p>
        </w:tc>
        <w:tc>
          <w:tcPr>
            <w:tcW w:w="1127" w:type="dxa"/>
            <w:shd w:val="clear" w:color="auto" w:fill="auto"/>
            <w:vAlign w:val="center"/>
          </w:tcPr>
          <w:p w14:paraId="5C4982B3" w14:textId="77777777" w:rsidR="000436F7" w:rsidRPr="00650B28" w:rsidRDefault="00530F0D" w:rsidP="00F67FBA">
            <w:pPr>
              <w:spacing w:after="0"/>
              <w:jc w:val="right"/>
              <w:rPr>
                <w:rFonts w:cs="Calibri"/>
                <w:b/>
              </w:rPr>
            </w:pPr>
            <w:r w:rsidRPr="00650B28">
              <w:rPr>
                <w:rFonts w:cs="Calibri"/>
                <w:b/>
              </w:rPr>
              <w:t>28,25</w:t>
            </w:r>
            <w:r w:rsidR="00080BF3" w:rsidRPr="00650B28">
              <w:rPr>
                <w:rFonts w:cs="Calibri"/>
                <w:b/>
              </w:rPr>
              <w:t>7</w:t>
            </w:r>
          </w:p>
        </w:tc>
        <w:tc>
          <w:tcPr>
            <w:tcW w:w="1127" w:type="dxa"/>
            <w:shd w:val="clear" w:color="auto" w:fill="auto"/>
            <w:vAlign w:val="center"/>
          </w:tcPr>
          <w:p w14:paraId="0B27F2B5" w14:textId="77777777" w:rsidR="000436F7" w:rsidRPr="00650B28" w:rsidRDefault="00530F0D" w:rsidP="00F67FBA">
            <w:pPr>
              <w:spacing w:after="0"/>
              <w:jc w:val="right"/>
              <w:rPr>
                <w:rFonts w:cs="Calibri"/>
                <w:b/>
              </w:rPr>
            </w:pPr>
            <w:r w:rsidRPr="00650B28">
              <w:rPr>
                <w:rFonts w:cs="Calibri"/>
                <w:b/>
              </w:rPr>
              <w:t>18,831</w:t>
            </w:r>
          </w:p>
        </w:tc>
        <w:tc>
          <w:tcPr>
            <w:tcW w:w="1394" w:type="dxa"/>
            <w:shd w:val="clear" w:color="auto" w:fill="auto"/>
            <w:vAlign w:val="center"/>
          </w:tcPr>
          <w:p w14:paraId="1696CFE4" w14:textId="77777777" w:rsidR="000436F7" w:rsidRPr="00650B28" w:rsidRDefault="000436F7" w:rsidP="00F67FBA">
            <w:pPr>
              <w:spacing w:after="0"/>
              <w:jc w:val="right"/>
              <w:rPr>
                <w:rFonts w:cs="Calibri"/>
                <w:b/>
                <w:szCs w:val="20"/>
              </w:rPr>
            </w:pPr>
            <w:r w:rsidRPr="00650B28">
              <w:rPr>
                <w:rFonts w:cs="Calibri"/>
                <w:b/>
                <w:szCs w:val="20"/>
              </w:rPr>
              <w:t>114,393</w:t>
            </w:r>
          </w:p>
        </w:tc>
        <w:tc>
          <w:tcPr>
            <w:tcW w:w="839" w:type="dxa"/>
            <w:shd w:val="clear" w:color="auto" w:fill="auto"/>
            <w:vAlign w:val="center"/>
          </w:tcPr>
          <w:p w14:paraId="32B211E8" w14:textId="77777777" w:rsidR="000436F7" w:rsidRPr="00650B28" w:rsidRDefault="000436F7" w:rsidP="00F67FBA">
            <w:pPr>
              <w:spacing w:after="0"/>
              <w:jc w:val="center"/>
              <w:rPr>
                <w:rFonts w:cs="Calibri"/>
                <w:b/>
                <w:szCs w:val="20"/>
              </w:rPr>
            </w:pPr>
          </w:p>
        </w:tc>
      </w:tr>
      <w:tr w:rsidR="000436F7" w:rsidRPr="00650B28" w14:paraId="76D903D1" w14:textId="77777777" w:rsidTr="00BF1352">
        <w:tc>
          <w:tcPr>
            <w:tcW w:w="14508" w:type="dxa"/>
            <w:gridSpan w:val="11"/>
            <w:shd w:val="clear" w:color="auto" w:fill="002060"/>
            <w:vAlign w:val="center"/>
          </w:tcPr>
          <w:p w14:paraId="7BD0083D" w14:textId="77777777" w:rsidR="000436F7" w:rsidRPr="00650B28" w:rsidRDefault="000436F7" w:rsidP="00F67FBA">
            <w:pPr>
              <w:spacing w:after="0"/>
              <w:rPr>
                <w:rFonts w:cs="Calibri"/>
                <w:szCs w:val="20"/>
              </w:rPr>
            </w:pPr>
          </w:p>
        </w:tc>
      </w:tr>
      <w:tr w:rsidR="000436F7" w:rsidRPr="00650B28" w14:paraId="536AA34D" w14:textId="77777777" w:rsidTr="008C5707">
        <w:tc>
          <w:tcPr>
            <w:tcW w:w="14508" w:type="dxa"/>
            <w:gridSpan w:val="11"/>
            <w:shd w:val="clear" w:color="auto" w:fill="auto"/>
            <w:vAlign w:val="center"/>
          </w:tcPr>
          <w:p w14:paraId="7E746C46" w14:textId="77777777" w:rsidR="000436F7" w:rsidRPr="00650B28" w:rsidRDefault="000436F7" w:rsidP="00F67FBA">
            <w:pPr>
              <w:spacing w:after="0"/>
              <w:jc w:val="left"/>
              <w:rPr>
                <w:rFonts w:cs="Calibri"/>
                <w:b/>
                <w:szCs w:val="20"/>
              </w:rPr>
            </w:pPr>
            <w:r w:rsidRPr="00650B28">
              <w:rPr>
                <w:rFonts w:cs="Calibri"/>
                <w:b/>
                <w:szCs w:val="20"/>
              </w:rPr>
              <w:t xml:space="preserve">Component 4: </w:t>
            </w:r>
            <w:r w:rsidRPr="00650B28">
              <w:rPr>
                <w:rFonts w:cs="Calibri"/>
                <w:b/>
                <w:bCs/>
                <w:szCs w:val="20"/>
              </w:rPr>
              <w:t>Climate Resilient and Low Carbon Technologies Application</w:t>
            </w:r>
          </w:p>
        </w:tc>
      </w:tr>
      <w:tr w:rsidR="000436F7" w:rsidRPr="00650B28" w14:paraId="351E7E56" w14:textId="77777777" w:rsidTr="008C5707">
        <w:tc>
          <w:tcPr>
            <w:tcW w:w="2269" w:type="dxa"/>
            <w:vMerge w:val="restart"/>
            <w:shd w:val="clear" w:color="auto" w:fill="auto"/>
          </w:tcPr>
          <w:p w14:paraId="3D07B423" w14:textId="77777777" w:rsidR="000436F7" w:rsidRPr="00650B28" w:rsidRDefault="000436F7" w:rsidP="00F67FBA">
            <w:pPr>
              <w:spacing w:after="0"/>
              <w:jc w:val="left"/>
              <w:rPr>
                <w:rFonts w:cs="Calibri"/>
                <w:szCs w:val="20"/>
              </w:rPr>
            </w:pPr>
            <w:r w:rsidRPr="00650B28">
              <w:rPr>
                <w:rFonts w:cs="Calibri"/>
                <w:b/>
                <w:bCs/>
                <w:szCs w:val="20"/>
              </w:rPr>
              <w:t xml:space="preserve">Outcome 4.1: </w:t>
            </w:r>
            <w:r w:rsidRPr="00650B28">
              <w:rPr>
                <w:rFonts w:cs="Calibri"/>
                <w:szCs w:val="20"/>
              </w:rPr>
              <w:t>Climate resilient and low carbon techniques and practices adopted and implemented in the energy supply and energy end-use sectors</w:t>
            </w:r>
          </w:p>
        </w:tc>
        <w:tc>
          <w:tcPr>
            <w:tcW w:w="1218" w:type="dxa"/>
            <w:vMerge w:val="restart"/>
            <w:shd w:val="clear" w:color="auto" w:fill="auto"/>
            <w:vAlign w:val="center"/>
          </w:tcPr>
          <w:p w14:paraId="6B968385" w14:textId="77777777" w:rsidR="000436F7" w:rsidRPr="00650B28" w:rsidRDefault="000436F7" w:rsidP="00F67FBA">
            <w:pPr>
              <w:spacing w:after="0"/>
              <w:jc w:val="center"/>
              <w:rPr>
                <w:rFonts w:cs="Calibri"/>
                <w:b/>
                <w:szCs w:val="20"/>
              </w:rPr>
            </w:pPr>
            <w:r w:rsidRPr="00650B28">
              <w:rPr>
                <w:rFonts w:cs="Calibri"/>
                <w:b/>
                <w:bCs/>
                <w:color w:val="000000"/>
                <w:szCs w:val="22"/>
                <w:lang w:eastAsia="zh-CN"/>
              </w:rPr>
              <w:t>(DoU-MoI)</w:t>
            </w:r>
          </w:p>
        </w:tc>
        <w:tc>
          <w:tcPr>
            <w:tcW w:w="873" w:type="dxa"/>
            <w:vMerge w:val="restart"/>
            <w:shd w:val="clear" w:color="auto" w:fill="auto"/>
            <w:vAlign w:val="center"/>
          </w:tcPr>
          <w:p w14:paraId="0840793C" w14:textId="77777777" w:rsidR="000436F7" w:rsidRPr="00650B28" w:rsidRDefault="000436F7" w:rsidP="00F67FBA">
            <w:pPr>
              <w:spacing w:after="0"/>
              <w:jc w:val="center"/>
              <w:rPr>
                <w:rFonts w:cs="Calibri"/>
                <w:b/>
                <w:szCs w:val="20"/>
              </w:rPr>
            </w:pPr>
            <w:r w:rsidRPr="00650B28">
              <w:rPr>
                <w:rFonts w:cs="Calibri"/>
                <w:b/>
                <w:szCs w:val="20"/>
              </w:rPr>
              <w:t>GEF</w:t>
            </w:r>
          </w:p>
        </w:tc>
        <w:tc>
          <w:tcPr>
            <w:tcW w:w="810" w:type="dxa"/>
            <w:shd w:val="clear" w:color="auto" w:fill="auto"/>
            <w:vAlign w:val="center"/>
          </w:tcPr>
          <w:p w14:paraId="2C77A646" w14:textId="77777777" w:rsidR="000436F7" w:rsidRPr="00650B28" w:rsidRDefault="000436F7" w:rsidP="00F67FBA">
            <w:pPr>
              <w:spacing w:after="0"/>
              <w:jc w:val="center"/>
              <w:rPr>
                <w:rFonts w:cs="Calibri"/>
                <w:szCs w:val="20"/>
              </w:rPr>
            </w:pPr>
            <w:r w:rsidRPr="00650B28">
              <w:rPr>
                <w:rFonts w:cs="Calibri"/>
                <w:szCs w:val="20"/>
              </w:rPr>
              <w:t>72100</w:t>
            </w:r>
          </w:p>
        </w:tc>
        <w:tc>
          <w:tcPr>
            <w:tcW w:w="2535" w:type="dxa"/>
            <w:shd w:val="clear" w:color="auto" w:fill="auto"/>
            <w:vAlign w:val="center"/>
          </w:tcPr>
          <w:p w14:paraId="05329D1B" w14:textId="77777777" w:rsidR="000436F7" w:rsidRPr="00650B28" w:rsidRDefault="000436F7" w:rsidP="00F67FBA">
            <w:pPr>
              <w:spacing w:after="0"/>
              <w:jc w:val="left"/>
              <w:rPr>
                <w:rFonts w:cs="Calibri"/>
                <w:szCs w:val="20"/>
              </w:rPr>
            </w:pPr>
            <w:r w:rsidRPr="00650B28">
              <w:rPr>
                <w:rFonts w:cs="Calibri"/>
                <w:szCs w:val="20"/>
              </w:rPr>
              <w:t>C</w:t>
            </w:r>
            <w:r w:rsidRPr="00650B28">
              <w:rPr>
                <w:rFonts w:cs="Calibri"/>
              </w:rPr>
              <w:t>ontractual Services-Companies</w:t>
            </w:r>
          </w:p>
        </w:tc>
        <w:tc>
          <w:tcPr>
            <w:tcW w:w="1087" w:type="dxa"/>
            <w:shd w:val="clear" w:color="auto" w:fill="auto"/>
            <w:vAlign w:val="center"/>
          </w:tcPr>
          <w:p w14:paraId="01C1C7D7" w14:textId="77777777" w:rsidR="000436F7" w:rsidRPr="00650B28" w:rsidRDefault="00766B1C" w:rsidP="00F67FBA">
            <w:pPr>
              <w:spacing w:after="0"/>
              <w:jc w:val="right"/>
              <w:rPr>
                <w:rFonts w:cs="Calibri"/>
              </w:rPr>
            </w:pPr>
            <w:r w:rsidRPr="00650B28">
              <w:rPr>
                <w:rFonts w:cs="Calibri"/>
              </w:rPr>
              <w:t>0</w:t>
            </w:r>
          </w:p>
        </w:tc>
        <w:tc>
          <w:tcPr>
            <w:tcW w:w="1229" w:type="dxa"/>
            <w:shd w:val="clear" w:color="auto" w:fill="auto"/>
            <w:vAlign w:val="center"/>
          </w:tcPr>
          <w:p w14:paraId="021C2AF9" w14:textId="77777777" w:rsidR="000436F7" w:rsidRPr="00650B28" w:rsidRDefault="00530F0D" w:rsidP="00F67FBA">
            <w:pPr>
              <w:spacing w:after="0"/>
              <w:jc w:val="right"/>
              <w:rPr>
                <w:rFonts w:cs="Calibri"/>
              </w:rPr>
            </w:pPr>
            <w:r w:rsidRPr="00650B28">
              <w:rPr>
                <w:rFonts w:cs="Calibri"/>
              </w:rPr>
              <w:t>32,200</w:t>
            </w:r>
          </w:p>
        </w:tc>
        <w:tc>
          <w:tcPr>
            <w:tcW w:w="1127" w:type="dxa"/>
            <w:shd w:val="clear" w:color="auto" w:fill="auto"/>
            <w:vAlign w:val="center"/>
          </w:tcPr>
          <w:p w14:paraId="0DA937DA" w14:textId="77777777" w:rsidR="000436F7" w:rsidRPr="00650B28" w:rsidRDefault="00530F0D" w:rsidP="00F67FBA">
            <w:pPr>
              <w:spacing w:after="0"/>
              <w:jc w:val="right"/>
              <w:rPr>
                <w:rFonts w:cs="Calibri"/>
              </w:rPr>
            </w:pPr>
            <w:r w:rsidRPr="00650B28">
              <w:rPr>
                <w:rFonts w:cs="Calibri"/>
              </w:rPr>
              <w:t>32,200</w:t>
            </w:r>
          </w:p>
        </w:tc>
        <w:tc>
          <w:tcPr>
            <w:tcW w:w="1127" w:type="dxa"/>
            <w:shd w:val="clear" w:color="auto" w:fill="auto"/>
            <w:vAlign w:val="center"/>
          </w:tcPr>
          <w:p w14:paraId="2FD062CF" w14:textId="77777777" w:rsidR="000436F7" w:rsidRPr="00650B28" w:rsidRDefault="00530F0D" w:rsidP="00F67FBA">
            <w:pPr>
              <w:spacing w:after="0"/>
              <w:jc w:val="right"/>
              <w:rPr>
                <w:rFonts w:cs="Calibri"/>
              </w:rPr>
            </w:pPr>
            <w:r w:rsidRPr="00650B28">
              <w:rPr>
                <w:rFonts w:cs="Calibri"/>
              </w:rPr>
              <w:t>32,200</w:t>
            </w:r>
          </w:p>
        </w:tc>
        <w:tc>
          <w:tcPr>
            <w:tcW w:w="1394" w:type="dxa"/>
            <w:shd w:val="clear" w:color="auto" w:fill="auto"/>
            <w:vAlign w:val="center"/>
          </w:tcPr>
          <w:p w14:paraId="686B6F64" w14:textId="77777777" w:rsidR="000436F7" w:rsidRPr="00650B28" w:rsidRDefault="00530F0D" w:rsidP="00F67FBA">
            <w:pPr>
              <w:spacing w:after="0"/>
              <w:jc w:val="right"/>
              <w:rPr>
                <w:rFonts w:cs="Calibri"/>
              </w:rPr>
            </w:pPr>
            <w:r w:rsidRPr="00650B28">
              <w:rPr>
                <w:rFonts w:cs="Calibri"/>
              </w:rPr>
              <w:t>96,600</w:t>
            </w:r>
          </w:p>
        </w:tc>
        <w:tc>
          <w:tcPr>
            <w:tcW w:w="839" w:type="dxa"/>
            <w:shd w:val="clear" w:color="auto" w:fill="auto"/>
            <w:vAlign w:val="center"/>
          </w:tcPr>
          <w:p w14:paraId="7C9D2EEF" w14:textId="77777777" w:rsidR="000436F7" w:rsidRPr="00650B28" w:rsidRDefault="00766B1C" w:rsidP="00F67FBA">
            <w:pPr>
              <w:spacing w:after="0"/>
              <w:jc w:val="center"/>
              <w:rPr>
                <w:rFonts w:cs="Calibri"/>
                <w:szCs w:val="20"/>
              </w:rPr>
            </w:pPr>
            <w:r w:rsidRPr="00650B28">
              <w:rPr>
                <w:rFonts w:cs="Calibri"/>
                <w:szCs w:val="20"/>
              </w:rPr>
              <w:t>21</w:t>
            </w:r>
          </w:p>
        </w:tc>
      </w:tr>
      <w:tr w:rsidR="000436F7" w:rsidRPr="00650B28" w14:paraId="2BABA552" w14:textId="77777777" w:rsidTr="008C5707">
        <w:tc>
          <w:tcPr>
            <w:tcW w:w="2269" w:type="dxa"/>
            <w:vMerge/>
            <w:shd w:val="clear" w:color="auto" w:fill="auto"/>
            <w:vAlign w:val="center"/>
          </w:tcPr>
          <w:p w14:paraId="6DE1784A"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7DD0A0EC"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47BA694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5564D5A1" w14:textId="77777777" w:rsidR="000436F7" w:rsidRPr="00650B28" w:rsidRDefault="000436F7" w:rsidP="00F67FBA">
            <w:pPr>
              <w:spacing w:after="0"/>
              <w:jc w:val="center"/>
              <w:rPr>
                <w:rFonts w:cs="Calibri"/>
                <w:szCs w:val="20"/>
              </w:rPr>
            </w:pPr>
            <w:r w:rsidRPr="00650B28">
              <w:rPr>
                <w:rFonts w:cs="Calibri"/>
                <w:szCs w:val="20"/>
              </w:rPr>
              <w:t>71300</w:t>
            </w:r>
          </w:p>
        </w:tc>
        <w:tc>
          <w:tcPr>
            <w:tcW w:w="2535" w:type="dxa"/>
            <w:shd w:val="clear" w:color="auto" w:fill="auto"/>
            <w:vAlign w:val="center"/>
          </w:tcPr>
          <w:p w14:paraId="1864545D" w14:textId="77777777" w:rsidR="000436F7" w:rsidRPr="00650B28" w:rsidRDefault="000436F7" w:rsidP="00F67FBA">
            <w:pPr>
              <w:spacing w:after="0"/>
              <w:jc w:val="left"/>
              <w:rPr>
                <w:rFonts w:cs="Calibri"/>
                <w:szCs w:val="20"/>
              </w:rPr>
            </w:pPr>
            <w:r w:rsidRPr="00650B28">
              <w:rPr>
                <w:rFonts w:cs="Calibri"/>
                <w:szCs w:val="20"/>
              </w:rPr>
              <w:t>Local Consultants</w:t>
            </w:r>
          </w:p>
        </w:tc>
        <w:tc>
          <w:tcPr>
            <w:tcW w:w="1087" w:type="dxa"/>
            <w:shd w:val="clear" w:color="auto" w:fill="auto"/>
            <w:vAlign w:val="center"/>
          </w:tcPr>
          <w:p w14:paraId="5C052337"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4C24CDFF" w14:textId="77777777" w:rsidR="000436F7" w:rsidRPr="00650B28" w:rsidRDefault="000436F7" w:rsidP="00F67FBA">
            <w:pPr>
              <w:spacing w:after="0"/>
              <w:jc w:val="right"/>
              <w:rPr>
                <w:rFonts w:cs="Calibri"/>
              </w:rPr>
            </w:pPr>
            <w:r w:rsidRPr="00650B28">
              <w:rPr>
                <w:rFonts w:cs="Calibri"/>
              </w:rPr>
              <w:t>0</w:t>
            </w:r>
          </w:p>
        </w:tc>
        <w:tc>
          <w:tcPr>
            <w:tcW w:w="1127" w:type="dxa"/>
            <w:shd w:val="clear" w:color="auto" w:fill="auto"/>
            <w:vAlign w:val="center"/>
          </w:tcPr>
          <w:p w14:paraId="3AFF8162" w14:textId="77777777" w:rsidR="000436F7" w:rsidRPr="00650B28" w:rsidRDefault="00530F0D" w:rsidP="00F67FBA">
            <w:pPr>
              <w:spacing w:after="0"/>
              <w:jc w:val="right"/>
              <w:rPr>
                <w:rFonts w:cs="Calibri"/>
              </w:rPr>
            </w:pPr>
            <w:r w:rsidRPr="00650B28">
              <w:rPr>
                <w:rFonts w:cs="Calibri"/>
              </w:rPr>
              <w:t>4,500</w:t>
            </w:r>
          </w:p>
        </w:tc>
        <w:tc>
          <w:tcPr>
            <w:tcW w:w="1127" w:type="dxa"/>
            <w:shd w:val="clear" w:color="auto" w:fill="auto"/>
            <w:vAlign w:val="center"/>
          </w:tcPr>
          <w:p w14:paraId="77136CF5" w14:textId="77777777" w:rsidR="000436F7" w:rsidRPr="00650B28" w:rsidRDefault="00530F0D" w:rsidP="00F67FBA">
            <w:pPr>
              <w:spacing w:after="0"/>
              <w:jc w:val="right"/>
              <w:rPr>
                <w:rFonts w:cs="Calibri"/>
              </w:rPr>
            </w:pPr>
            <w:r w:rsidRPr="00650B28">
              <w:rPr>
                <w:rFonts w:cs="Calibri"/>
              </w:rPr>
              <w:t>9,000</w:t>
            </w:r>
          </w:p>
        </w:tc>
        <w:tc>
          <w:tcPr>
            <w:tcW w:w="1394" w:type="dxa"/>
            <w:shd w:val="clear" w:color="auto" w:fill="auto"/>
            <w:vAlign w:val="center"/>
          </w:tcPr>
          <w:p w14:paraId="3F47E379" w14:textId="77777777" w:rsidR="000436F7" w:rsidRPr="00650B28" w:rsidRDefault="00530F0D" w:rsidP="00F67FBA">
            <w:pPr>
              <w:spacing w:after="0"/>
              <w:jc w:val="right"/>
              <w:rPr>
                <w:rFonts w:cs="Calibri"/>
              </w:rPr>
            </w:pPr>
            <w:r w:rsidRPr="00650B28">
              <w:rPr>
                <w:rFonts w:cs="Calibri"/>
              </w:rPr>
              <w:t>13,500</w:t>
            </w:r>
          </w:p>
        </w:tc>
        <w:tc>
          <w:tcPr>
            <w:tcW w:w="839" w:type="dxa"/>
            <w:shd w:val="clear" w:color="auto" w:fill="auto"/>
            <w:vAlign w:val="center"/>
          </w:tcPr>
          <w:p w14:paraId="43EE6529" w14:textId="77777777" w:rsidR="000436F7" w:rsidRPr="00650B28" w:rsidRDefault="00530F0D" w:rsidP="00F67FBA">
            <w:pPr>
              <w:spacing w:after="0"/>
              <w:jc w:val="center"/>
              <w:rPr>
                <w:rFonts w:cs="Calibri"/>
                <w:szCs w:val="20"/>
              </w:rPr>
            </w:pPr>
            <w:r w:rsidRPr="00650B28">
              <w:rPr>
                <w:rFonts w:cs="Calibri"/>
                <w:szCs w:val="20"/>
              </w:rPr>
              <w:t>2</w:t>
            </w:r>
            <w:r w:rsidR="00766B1C" w:rsidRPr="00650B28">
              <w:rPr>
                <w:rFonts w:cs="Calibri"/>
                <w:szCs w:val="20"/>
              </w:rPr>
              <w:t>2</w:t>
            </w:r>
          </w:p>
        </w:tc>
      </w:tr>
      <w:tr w:rsidR="00530F0D" w:rsidRPr="00650B28" w14:paraId="0A63BD97" w14:textId="77777777" w:rsidTr="008C5707">
        <w:tc>
          <w:tcPr>
            <w:tcW w:w="2269" w:type="dxa"/>
            <w:vMerge/>
            <w:shd w:val="clear" w:color="auto" w:fill="auto"/>
            <w:vAlign w:val="center"/>
          </w:tcPr>
          <w:p w14:paraId="72F202F1" w14:textId="77777777" w:rsidR="00530F0D" w:rsidRPr="00650B28" w:rsidRDefault="00530F0D" w:rsidP="00F67FBA">
            <w:pPr>
              <w:spacing w:after="0"/>
              <w:jc w:val="center"/>
              <w:rPr>
                <w:rFonts w:cs="Calibri"/>
                <w:szCs w:val="20"/>
              </w:rPr>
            </w:pPr>
          </w:p>
        </w:tc>
        <w:tc>
          <w:tcPr>
            <w:tcW w:w="1218" w:type="dxa"/>
            <w:vMerge/>
            <w:shd w:val="clear" w:color="auto" w:fill="auto"/>
            <w:vAlign w:val="center"/>
          </w:tcPr>
          <w:p w14:paraId="4967D4AE" w14:textId="77777777" w:rsidR="00530F0D" w:rsidRPr="00650B28" w:rsidRDefault="00530F0D" w:rsidP="00F67FBA">
            <w:pPr>
              <w:spacing w:after="0"/>
              <w:jc w:val="center"/>
              <w:rPr>
                <w:rFonts w:cs="Calibri"/>
                <w:szCs w:val="20"/>
              </w:rPr>
            </w:pPr>
          </w:p>
        </w:tc>
        <w:tc>
          <w:tcPr>
            <w:tcW w:w="873" w:type="dxa"/>
            <w:vMerge/>
            <w:shd w:val="clear" w:color="auto" w:fill="auto"/>
            <w:vAlign w:val="center"/>
          </w:tcPr>
          <w:p w14:paraId="2F56FE3D" w14:textId="77777777" w:rsidR="00530F0D" w:rsidRPr="00650B28" w:rsidRDefault="00530F0D" w:rsidP="00F67FBA">
            <w:pPr>
              <w:spacing w:after="0"/>
              <w:jc w:val="center"/>
              <w:rPr>
                <w:rFonts w:cs="Calibri"/>
                <w:szCs w:val="20"/>
              </w:rPr>
            </w:pPr>
          </w:p>
        </w:tc>
        <w:tc>
          <w:tcPr>
            <w:tcW w:w="810" w:type="dxa"/>
            <w:shd w:val="clear" w:color="auto" w:fill="auto"/>
            <w:vAlign w:val="center"/>
          </w:tcPr>
          <w:p w14:paraId="37643AA2" w14:textId="77777777" w:rsidR="00530F0D" w:rsidRPr="00650B28" w:rsidRDefault="00530F0D"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1B2A35D7" w14:textId="77777777" w:rsidR="00530F0D" w:rsidRPr="00650B28" w:rsidRDefault="00530F0D" w:rsidP="00F67FBA">
            <w:pPr>
              <w:spacing w:after="0"/>
              <w:jc w:val="left"/>
              <w:rPr>
                <w:rFonts w:cs="Calibri"/>
                <w:szCs w:val="20"/>
              </w:rPr>
            </w:pPr>
            <w:r w:rsidRPr="00650B28">
              <w:rPr>
                <w:rFonts w:cs="Calibri"/>
                <w:szCs w:val="20"/>
              </w:rPr>
              <w:t>Contractual services-Individual</w:t>
            </w:r>
          </w:p>
        </w:tc>
        <w:tc>
          <w:tcPr>
            <w:tcW w:w="1087" w:type="dxa"/>
            <w:shd w:val="clear" w:color="auto" w:fill="auto"/>
            <w:vAlign w:val="center"/>
          </w:tcPr>
          <w:p w14:paraId="3D603C8B" w14:textId="77777777" w:rsidR="00530F0D" w:rsidRPr="00650B28" w:rsidRDefault="00530F0D" w:rsidP="00F67FBA">
            <w:pPr>
              <w:spacing w:after="0"/>
              <w:jc w:val="right"/>
              <w:rPr>
                <w:rFonts w:cs="Calibri"/>
              </w:rPr>
            </w:pPr>
            <w:r w:rsidRPr="00650B28">
              <w:rPr>
                <w:rFonts w:cs="Calibri"/>
              </w:rPr>
              <w:t>22,275</w:t>
            </w:r>
          </w:p>
        </w:tc>
        <w:tc>
          <w:tcPr>
            <w:tcW w:w="1229" w:type="dxa"/>
            <w:shd w:val="clear" w:color="auto" w:fill="auto"/>
            <w:vAlign w:val="center"/>
          </w:tcPr>
          <w:p w14:paraId="2FFF6641" w14:textId="77777777" w:rsidR="00530F0D" w:rsidRPr="00650B28" w:rsidRDefault="00530F0D" w:rsidP="00F67FBA">
            <w:pPr>
              <w:spacing w:after="0"/>
              <w:jc w:val="right"/>
              <w:rPr>
                <w:rFonts w:cs="Calibri"/>
              </w:rPr>
            </w:pPr>
            <w:r w:rsidRPr="00650B28">
              <w:rPr>
                <w:rFonts w:cs="Calibri"/>
              </w:rPr>
              <w:t>22,275</w:t>
            </w:r>
          </w:p>
        </w:tc>
        <w:tc>
          <w:tcPr>
            <w:tcW w:w="1127" w:type="dxa"/>
            <w:shd w:val="clear" w:color="auto" w:fill="auto"/>
            <w:vAlign w:val="center"/>
          </w:tcPr>
          <w:p w14:paraId="7402A992" w14:textId="77777777" w:rsidR="00530F0D" w:rsidRPr="00650B28" w:rsidRDefault="00530F0D" w:rsidP="00F67FBA">
            <w:pPr>
              <w:spacing w:after="0"/>
              <w:jc w:val="right"/>
              <w:rPr>
                <w:rFonts w:cs="Calibri"/>
              </w:rPr>
            </w:pPr>
            <w:r w:rsidRPr="00650B28">
              <w:rPr>
                <w:rFonts w:cs="Calibri"/>
              </w:rPr>
              <w:t>22,275</w:t>
            </w:r>
          </w:p>
        </w:tc>
        <w:tc>
          <w:tcPr>
            <w:tcW w:w="1127" w:type="dxa"/>
            <w:shd w:val="clear" w:color="auto" w:fill="auto"/>
            <w:vAlign w:val="center"/>
          </w:tcPr>
          <w:p w14:paraId="25303DB4" w14:textId="77777777" w:rsidR="00530F0D" w:rsidRPr="00650B28" w:rsidRDefault="00530F0D" w:rsidP="00F67FBA">
            <w:pPr>
              <w:spacing w:after="0"/>
              <w:jc w:val="right"/>
              <w:rPr>
                <w:rFonts w:cs="Calibri"/>
              </w:rPr>
            </w:pPr>
            <w:r w:rsidRPr="00650B28">
              <w:rPr>
                <w:rFonts w:cs="Calibri"/>
              </w:rPr>
              <w:t>22,275</w:t>
            </w:r>
          </w:p>
        </w:tc>
        <w:tc>
          <w:tcPr>
            <w:tcW w:w="1394" w:type="dxa"/>
            <w:shd w:val="clear" w:color="auto" w:fill="auto"/>
            <w:vAlign w:val="center"/>
          </w:tcPr>
          <w:p w14:paraId="46BBD903" w14:textId="77777777" w:rsidR="00530F0D" w:rsidRPr="00650B28" w:rsidRDefault="00530F0D" w:rsidP="00F67FBA">
            <w:pPr>
              <w:spacing w:after="0"/>
              <w:jc w:val="right"/>
              <w:rPr>
                <w:rFonts w:cs="Calibri"/>
              </w:rPr>
            </w:pPr>
            <w:r w:rsidRPr="00650B28">
              <w:rPr>
                <w:rFonts w:cs="Calibri"/>
              </w:rPr>
              <w:t>89,100</w:t>
            </w:r>
          </w:p>
        </w:tc>
        <w:tc>
          <w:tcPr>
            <w:tcW w:w="839" w:type="dxa"/>
            <w:shd w:val="clear" w:color="auto" w:fill="auto"/>
            <w:vAlign w:val="center"/>
          </w:tcPr>
          <w:p w14:paraId="2F8131E4" w14:textId="77777777" w:rsidR="00530F0D" w:rsidRPr="00650B28" w:rsidRDefault="00530F0D" w:rsidP="00F67FBA">
            <w:pPr>
              <w:spacing w:after="0"/>
              <w:jc w:val="center"/>
              <w:rPr>
                <w:rFonts w:cs="Calibri"/>
                <w:szCs w:val="20"/>
              </w:rPr>
            </w:pPr>
            <w:r w:rsidRPr="00650B28">
              <w:rPr>
                <w:rFonts w:cs="Calibri"/>
                <w:szCs w:val="20"/>
              </w:rPr>
              <w:t>2</w:t>
            </w:r>
            <w:r w:rsidR="00766B1C" w:rsidRPr="00650B28">
              <w:rPr>
                <w:rFonts w:cs="Calibri"/>
                <w:szCs w:val="20"/>
              </w:rPr>
              <w:t>3</w:t>
            </w:r>
          </w:p>
        </w:tc>
      </w:tr>
      <w:tr w:rsidR="00CE7235" w:rsidRPr="00650B28" w14:paraId="604DEAFE" w14:textId="77777777" w:rsidTr="008C5707">
        <w:tc>
          <w:tcPr>
            <w:tcW w:w="2269" w:type="dxa"/>
            <w:vMerge/>
            <w:shd w:val="clear" w:color="auto" w:fill="auto"/>
            <w:vAlign w:val="center"/>
          </w:tcPr>
          <w:p w14:paraId="2F6D0174" w14:textId="77777777" w:rsidR="00CE7235" w:rsidRPr="00650B28" w:rsidRDefault="00CE7235" w:rsidP="00F67FBA">
            <w:pPr>
              <w:spacing w:after="0"/>
              <w:jc w:val="center"/>
              <w:rPr>
                <w:rFonts w:cs="Calibri"/>
                <w:szCs w:val="20"/>
              </w:rPr>
            </w:pPr>
          </w:p>
        </w:tc>
        <w:tc>
          <w:tcPr>
            <w:tcW w:w="1218" w:type="dxa"/>
            <w:vMerge/>
            <w:shd w:val="clear" w:color="auto" w:fill="auto"/>
            <w:vAlign w:val="center"/>
          </w:tcPr>
          <w:p w14:paraId="03DD9071" w14:textId="77777777" w:rsidR="00CE7235" w:rsidRPr="00650B28" w:rsidRDefault="00CE7235" w:rsidP="00F67FBA">
            <w:pPr>
              <w:spacing w:after="0"/>
              <w:jc w:val="center"/>
              <w:rPr>
                <w:rFonts w:cs="Calibri"/>
                <w:szCs w:val="20"/>
              </w:rPr>
            </w:pPr>
          </w:p>
        </w:tc>
        <w:tc>
          <w:tcPr>
            <w:tcW w:w="873" w:type="dxa"/>
            <w:vMerge/>
            <w:shd w:val="clear" w:color="auto" w:fill="auto"/>
            <w:vAlign w:val="center"/>
          </w:tcPr>
          <w:p w14:paraId="65FAF599" w14:textId="77777777" w:rsidR="00CE7235" w:rsidRPr="00650B28" w:rsidRDefault="00CE7235" w:rsidP="00F67FBA">
            <w:pPr>
              <w:spacing w:after="0"/>
              <w:jc w:val="center"/>
              <w:rPr>
                <w:rFonts w:cs="Calibri"/>
                <w:szCs w:val="20"/>
              </w:rPr>
            </w:pPr>
          </w:p>
        </w:tc>
        <w:tc>
          <w:tcPr>
            <w:tcW w:w="810" w:type="dxa"/>
            <w:shd w:val="clear" w:color="auto" w:fill="auto"/>
            <w:vAlign w:val="center"/>
          </w:tcPr>
          <w:p w14:paraId="67ACD169" w14:textId="77777777" w:rsidR="00CE7235" w:rsidRPr="00650B28" w:rsidRDefault="00CE7235" w:rsidP="00F67FBA">
            <w:pPr>
              <w:spacing w:after="0"/>
              <w:jc w:val="center"/>
              <w:rPr>
                <w:rFonts w:cs="Calibri"/>
                <w:szCs w:val="20"/>
              </w:rPr>
            </w:pPr>
            <w:r w:rsidRPr="00650B28">
              <w:rPr>
                <w:rFonts w:cs="Calibri"/>
                <w:szCs w:val="20"/>
              </w:rPr>
              <w:t>72100</w:t>
            </w:r>
          </w:p>
        </w:tc>
        <w:tc>
          <w:tcPr>
            <w:tcW w:w="2535" w:type="dxa"/>
            <w:shd w:val="clear" w:color="auto" w:fill="auto"/>
            <w:vAlign w:val="center"/>
          </w:tcPr>
          <w:p w14:paraId="6BEA9962" w14:textId="77777777" w:rsidR="00CE7235" w:rsidRPr="00650B28" w:rsidRDefault="00CE7235" w:rsidP="00F67FBA">
            <w:pPr>
              <w:spacing w:after="0"/>
              <w:jc w:val="left"/>
              <w:rPr>
                <w:rFonts w:cs="Calibri"/>
                <w:szCs w:val="20"/>
              </w:rPr>
            </w:pPr>
            <w:r w:rsidRPr="00650B28">
              <w:rPr>
                <w:rFonts w:cs="Calibri"/>
                <w:szCs w:val="20"/>
              </w:rPr>
              <w:t>Contractual Services-Companies</w:t>
            </w:r>
          </w:p>
        </w:tc>
        <w:tc>
          <w:tcPr>
            <w:tcW w:w="1087" w:type="dxa"/>
            <w:shd w:val="clear" w:color="auto" w:fill="auto"/>
            <w:vAlign w:val="center"/>
          </w:tcPr>
          <w:p w14:paraId="220B488D" w14:textId="77777777" w:rsidR="00CE7235" w:rsidRPr="00650B28" w:rsidRDefault="00CE7235" w:rsidP="00F67FBA">
            <w:pPr>
              <w:spacing w:after="0"/>
              <w:jc w:val="right"/>
              <w:rPr>
                <w:rFonts w:cs="Calibri"/>
              </w:rPr>
            </w:pPr>
            <w:r w:rsidRPr="00650B28">
              <w:rPr>
                <w:rFonts w:cs="Calibri"/>
              </w:rPr>
              <w:t>65,600</w:t>
            </w:r>
          </w:p>
        </w:tc>
        <w:tc>
          <w:tcPr>
            <w:tcW w:w="1229" w:type="dxa"/>
            <w:shd w:val="clear" w:color="auto" w:fill="auto"/>
            <w:vAlign w:val="center"/>
          </w:tcPr>
          <w:p w14:paraId="25EB1E1E" w14:textId="77777777" w:rsidR="00CE7235" w:rsidRPr="00650B28" w:rsidRDefault="00CE7235" w:rsidP="00F67FBA">
            <w:pPr>
              <w:spacing w:after="0"/>
              <w:jc w:val="right"/>
              <w:rPr>
                <w:rFonts w:cs="Calibri"/>
              </w:rPr>
            </w:pPr>
            <w:r w:rsidRPr="00650B28">
              <w:rPr>
                <w:rFonts w:cs="Calibri"/>
              </w:rPr>
              <w:t>80,000</w:t>
            </w:r>
          </w:p>
        </w:tc>
        <w:tc>
          <w:tcPr>
            <w:tcW w:w="1127" w:type="dxa"/>
            <w:shd w:val="clear" w:color="auto" w:fill="auto"/>
            <w:vAlign w:val="center"/>
          </w:tcPr>
          <w:p w14:paraId="47EF3705" w14:textId="77777777" w:rsidR="00CE7235" w:rsidRPr="00650B28" w:rsidRDefault="00CE7235" w:rsidP="00F67FBA">
            <w:pPr>
              <w:spacing w:after="0"/>
              <w:jc w:val="right"/>
              <w:rPr>
                <w:rFonts w:cs="Calibri"/>
              </w:rPr>
            </w:pPr>
            <w:r w:rsidRPr="00650B28">
              <w:rPr>
                <w:rFonts w:cs="Calibri"/>
              </w:rPr>
              <w:t>80,000</w:t>
            </w:r>
          </w:p>
        </w:tc>
        <w:tc>
          <w:tcPr>
            <w:tcW w:w="1127" w:type="dxa"/>
            <w:shd w:val="clear" w:color="auto" w:fill="auto"/>
            <w:vAlign w:val="center"/>
          </w:tcPr>
          <w:p w14:paraId="3F1E97A7" w14:textId="77777777" w:rsidR="00CE7235" w:rsidRPr="00650B28" w:rsidRDefault="00CE7235" w:rsidP="00F67FBA">
            <w:pPr>
              <w:spacing w:after="0"/>
              <w:jc w:val="right"/>
              <w:rPr>
                <w:rFonts w:cs="Calibri"/>
              </w:rPr>
            </w:pPr>
            <w:r w:rsidRPr="00650B28">
              <w:rPr>
                <w:rFonts w:cs="Calibri"/>
              </w:rPr>
              <w:t>0</w:t>
            </w:r>
          </w:p>
        </w:tc>
        <w:tc>
          <w:tcPr>
            <w:tcW w:w="1394" w:type="dxa"/>
            <w:shd w:val="clear" w:color="auto" w:fill="auto"/>
            <w:vAlign w:val="center"/>
          </w:tcPr>
          <w:p w14:paraId="13ACBD88" w14:textId="77777777" w:rsidR="00CE7235" w:rsidRPr="00650B28" w:rsidRDefault="00CE7235" w:rsidP="00F67FBA">
            <w:pPr>
              <w:spacing w:after="0"/>
              <w:jc w:val="right"/>
              <w:rPr>
                <w:rFonts w:cs="Calibri"/>
              </w:rPr>
            </w:pPr>
            <w:r w:rsidRPr="00650B28">
              <w:rPr>
                <w:rFonts w:cs="Calibri"/>
              </w:rPr>
              <w:t>225,600</w:t>
            </w:r>
          </w:p>
        </w:tc>
        <w:tc>
          <w:tcPr>
            <w:tcW w:w="839" w:type="dxa"/>
            <w:shd w:val="clear" w:color="auto" w:fill="auto"/>
            <w:vAlign w:val="center"/>
          </w:tcPr>
          <w:p w14:paraId="64EFD868" w14:textId="77777777" w:rsidR="00CE7235" w:rsidRPr="00650B28" w:rsidRDefault="00CE7235" w:rsidP="00F67FBA">
            <w:pPr>
              <w:spacing w:after="0"/>
              <w:jc w:val="center"/>
              <w:rPr>
                <w:rFonts w:cs="Calibri"/>
                <w:szCs w:val="20"/>
              </w:rPr>
            </w:pPr>
            <w:r w:rsidRPr="00650B28">
              <w:rPr>
                <w:rFonts w:cs="Calibri"/>
                <w:szCs w:val="20"/>
              </w:rPr>
              <w:t>2</w:t>
            </w:r>
            <w:r w:rsidR="00766B1C" w:rsidRPr="00650B28">
              <w:rPr>
                <w:rFonts w:cs="Calibri"/>
                <w:szCs w:val="20"/>
              </w:rPr>
              <w:t>4</w:t>
            </w:r>
          </w:p>
        </w:tc>
      </w:tr>
      <w:tr w:rsidR="000436F7" w:rsidRPr="00650B28" w14:paraId="7AFCB059" w14:textId="77777777" w:rsidTr="008C5707">
        <w:tc>
          <w:tcPr>
            <w:tcW w:w="2269" w:type="dxa"/>
            <w:vMerge/>
            <w:shd w:val="clear" w:color="auto" w:fill="auto"/>
            <w:vAlign w:val="center"/>
          </w:tcPr>
          <w:p w14:paraId="283CEA9E"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440168CB"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051E12D6"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6DC53C1C"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429FE9FE" w14:textId="77777777" w:rsidR="000436F7" w:rsidRPr="00650B28" w:rsidRDefault="000436F7" w:rsidP="00F67FBA">
            <w:pPr>
              <w:spacing w:after="0"/>
              <w:jc w:val="left"/>
              <w:rPr>
                <w:rFonts w:cs="Calibri"/>
                <w:szCs w:val="20"/>
              </w:rPr>
            </w:pPr>
            <w:r w:rsidRPr="00650B28">
              <w:rPr>
                <w:rFonts w:cs="Calibri"/>
                <w:szCs w:val="20"/>
              </w:rPr>
              <w:t xml:space="preserve">Travel </w:t>
            </w:r>
          </w:p>
        </w:tc>
        <w:tc>
          <w:tcPr>
            <w:tcW w:w="1087" w:type="dxa"/>
            <w:shd w:val="clear" w:color="auto" w:fill="auto"/>
            <w:vAlign w:val="center"/>
          </w:tcPr>
          <w:p w14:paraId="0BE09DCD" w14:textId="77777777" w:rsidR="000436F7" w:rsidRPr="00650B28" w:rsidRDefault="00530F0D" w:rsidP="00F67FBA">
            <w:pPr>
              <w:spacing w:after="0"/>
              <w:jc w:val="right"/>
              <w:rPr>
                <w:rFonts w:cs="Calibri"/>
              </w:rPr>
            </w:pPr>
            <w:r w:rsidRPr="00650B28">
              <w:rPr>
                <w:rFonts w:cs="Calibri"/>
              </w:rPr>
              <w:t>3</w:t>
            </w:r>
            <w:r w:rsidR="00766B1C" w:rsidRPr="00650B28">
              <w:rPr>
                <w:rFonts w:cs="Calibri"/>
              </w:rPr>
              <w:t>,</w:t>
            </w:r>
            <w:r w:rsidRPr="00650B28">
              <w:rPr>
                <w:rFonts w:cs="Calibri"/>
              </w:rPr>
              <w:t>000</w:t>
            </w:r>
          </w:p>
        </w:tc>
        <w:tc>
          <w:tcPr>
            <w:tcW w:w="1229" w:type="dxa"/>
            <w:shd w:val="clear" w:color="auto" w:fill="auto"/>
            <w:vAlign w:val="center"/>
          </w:tcPr>
          <w:p w14:paraId="431283DC" w14:textId="77777777" w:rsidR="000436F7" w:rsidRPr="00650B28" w:rsidRDefault="00530F0D" w:rsidP="00F67FBA">
            <w:pPr>
              <w:spacing w:after="0"/>
              <w:jc w:val="right"/>
              <w:rPr>
                <w:rFonts w:cs="Calibri"/>
              </w:rPr>
            </w:pPr>
            <w:r w:rsidRPr="00650B28">
              <w:rPr>
                <w:rFonts w:cs="Calibri"/>
              </w:rPr>
              <w:t>5</w:t>
            </w:r>
            <w:r w:rsidR="00766B1C" w:rsidRPr="00650B28">
              <w:rPr>
                <w:rFonts w:cs="Calibri"/>
              </w:rPr>
              <w:t>,</w:t>
            </w:r>
            <w:r w:rsidRPr="00650B28">
              <w:rPr>
                <w:rFonts w:cs="Calibri"/>
              </w:rPr>
              <w:t>000</w:t>
            </w:r>
          </w:p>
        </w:tc>
        <w:tc>
          <w:tcPr>
            <w:tcW w:w="1127" w:type="dxa"/>
            <w:shd w:val="clear" w:color="auto" w:fill="auto"/>
            <w:vAlign w:val="center"/>
          </w:tcPr>
          <w:p w14:paraId="38596637" w14:textId="77777777" w:rsidR="000436F7" w:rsidRPr="00650B28" w:rsidRDefault="00530F0D" w:rsidP="00F67FBA">
            <w:pPr>
              <w:spacing w:after="0"/>
              <w:jc w:val="right"/>
              <w:rPr>
                <w:rFonts w:cs="Calibri"/>
              </w:rPr>
            </w:pPr>
            <w:r w:rsidRPr="00650B28">
              <w:rPr>
                <w:rFonts w:cs="Calibri"/>
              </w:rPr>
              <w:t>5</w:t>
            </w:r>
            <w:r w:rsidR="00766B1C" w:rsidRPr="00650B28">
              <w:rPr>
                <w:rFonts w:cs="Calibri"/>
              </w:rPr>
              <w:t>,</w:t>
            </w:r>
            <w:r w:rsidRPr="00650B28">
              <w:rPr>
                <w:rFonts w:cs="Calibri"/>
              </w:rPr>
              <w:t>000</w:t>
            </w:r>
          </w:p>
        </w:tc>
        <w:tc>
          <w:tcPr>
            <w:tcW w:w="1127" w:type="dxa"/>
            <w:shd w:val="clear" w:color="auto" w:fill="auto"/>
            <w:vAlign w:val="center"/>
          </w:tcPr>
          <w:p w14:paraId="58B316E8" w14:textId="77777777" w:rsidR="000436F7" w:rsidRPr="00650B28" w:rsidRDefault="00530F0D" w:rsidP="00F67FBA">
            <w:pPr>
              <w:spacing w:after="0"/>
              <w:jc w:val="right"/>
              <w:rPr>
                <w:rFonts w:cs="Calibri"/>
              </w:rPr>
            </w:pPr>
            <w:r w:rsidRPr="00650B28">
              <w:rPr>
                <w:rFonts w:cs="Calibri"/>
              </w:rPr>
              <w:t>4,200</w:t>
            </w:r>
          </w:p>
        </w:tc>
        <w:tc>
          <w:tcPr>
            <w:tcW w:w="1394" w:type="dxa"/>
            <w:shd w:val="clear" w:color="auto" w:fill="auto"/>
            <w:vAlign w:val="center"/>
          </w:tcPr>
          <w:p w14:paraId="6982B4B2" w14:textId="77777777" w:rsidR="000436F7" w:rsidRPr="00650B28" w:rsidRDefault="00530F0D" w:rsidP="00F67FBA">
            <w:pPr>
              <w:spacing w:after="0"/>
              <w:jc w:val="right"/>
              <w:rPr>
                <w:rFonts w:cs="Calibri"/>
              </w:rPr>
            </w:pPr>
            <w:r w:rsidRPr="00650B28">
              <w:rPr>
                <w:rFonts w:cs="Calibri"/>
              </w:rPr>
              <w:t>17,200</w:t>
            </w:r>
          </w:p>
        </w:tc>
        <w:tc>
          <w:tcPr>
            <w:tcW w:w="839" w:type="dxa"/>
            <w:shd w:val="clear" w:color="auto" w:fill="auto"/>
            <w:vAlign w:val="center"/>
          </w:tcPr>
          <w:p w14:paraId="565AF883" w14:textId="77777777" w:rsidR="000436F7" w:rsidRPr="00650B28" w:rsidRDefault="00530F0D" w:rsidP="00F67FBA">
            <w:pPr>
              <w:spacing w:after="0"/>
              <w:jc w:val="center"/>
              <w:rPr>
                <w:rFonts w:cs="Calibri"/>
                <w:szCs w:val="20"/>
              </w:rPr>
            </w:pPr>
            <w:r w:rsidRPr="00650B28">
              <w:rPr>
                <w:rFonts w:cs="Calibri"/>
                <w:szCs w:val="20"/>
              </w:rPr>
              <w:t>2</w:t>
            </w:r>
            <w:r w:rsidR="00766B1C" w:rsidRPr="00650B28">
              <w:rPr>
                <w:rFonts w:cs="Calibri"/>
                <w:szCs w:val="20"/>
              </w:rPr>
              <w:t>5</w:t>
            </w:r>
          </w:p>
        </w:tc>
      </w:tr>
      <w:tr w:rsidR="000436F7" w:rsidRPr="00650B28" w14:paraId="7E36F340" w14:textId="77777777" w:rsidTr="008C5707">
        <w:tc>
          <w:tcPr>
            <w:tcW w:w="2269" w:type="dxa"/>
            <w:vMerge/>
            <w:shd w:val="clear" w:color="auto" w:fill="auto"/>
            <w:vAlign w:val="center"/>
          </w:tcPr>
          <w:p w14:paraId="4B0642B6"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4A3A2E09"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3504FB04"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1B1EA9F0" w14:textId="77777777" w:rsidR="000436F7" w:rsidRPr="00650B28" w:rsidRDefault="000436F7"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026A1BBB" w14:textId="77777777" w:rsidR="000436F7" w:rsidRPr="00650B28" w:rsidRDefault="000436F7" w:rsidP="00F67FBA">
            <w:pPr>
              <w:spacing w:after="0"/>
              <w:jc w:val="left"/>
              <w:rPr>
                <w:rFonts w:cs="Calibri"/>
                <w:szCs w:val="20"/>
              </w:rPr>
            </w:pPr>
            <w:r w:rsidRPr="00650B28">
              <w:rPr>
                <w:rFonts w:cs="Calibri"/>
                <w:szCs w:val="20"/>
              </w:rPr>
              <w:t>Training Workshops and Conference</w:t>
            </w:r>
          </w:p>
        </w:tc>
        <w:tc>
          <w:tcPr>
            <w:tcW w:w="1087" w:type="dxa"/>
            <w:shd w:val="clear" w:color="auto" w:fill="auto"/>
            <w:vAlign w:val="center"/>
          </w:tcPr>
          <w:p w14:paraId="3BB6899C" w14:textId="77777777" w:rsidR="000436F7" w:rsidRPr="00650B28" w:rsidRDefault="000436F7" w:rsidP="00F67FBA">
            <w:pPr>
              <w:spacing w:after="0"/>
              <w:jc w:val="right"/>
              <w:rPr>
                <w:rFonts w:cs="Calibri"/>
              </w:rPr>
            </w:pPr>
            <w:r w:rsidRPr="00650B28">
              <w:rPr>
                <w:rFonts w:cs="Calibri"/>
              </w:rPr>
              <w:t>4,000</w:t>
            </w:r>
          </w:p>
        </w:tc>
        <w:tc>
          <w:tcPr>
            <w:tcW w:w="1229" w:type="dxa"/>
            <w:shd w:val="clear" w:color="auto" w:fill="auto"/>
            <w:vAlign w:val="center"/>
          </w:tcPr>
          <w:p w14:paraId="64C9F3BF" w14:textId="77777777" w:rsidR="000436F7" w:rsidRPr="00650B28" w:rsidRDefault="00530F0D" w:rsidP="00F67FBA">
            <w:pPr>
              <w:spacing w:after="0"/>
              <w:jc w:val="right"/>
              <w:rPr>
                <w:rFonts w:cs="Calibri"/>
              </w:rPr>
            </w:pPr>
            <w:r w:rsidRPr="00650B28">
              <w:rPr>
                <w:rFonts w:cs="Calibri"/>
              </w:rPr>
              <w:t>1</w:t>
            </w:r>
            <w:r w:rsidR="000436F7" w:rsidRPr="00650B28">
              <w:rPr>
                <w:rFonts w:cs="Calibri"/>
              </w:rPr>
              <w:t>0,000</w:t>
            </w:r>
          </w:p>
        </w:tc>
        <w:tc>
          <w:tcPr>
            <w:tcW w:w="1127" w:type="dxa"/>
            <w:shd w:val="clear" w:color="auto" w:fill="auto"/>
            <w:vAlign w:val="center"/>
          </w:tcPr>
          <w:p w14:paraId="3298E192" w14:textId="77777777" w:rsidR="000436F7" w:rsidRPr="00650B28" w:rsidRDefault="000436F7" w:rsidP="00F67FBA">
            <w:pPr>
              <w:spacing w:after="0"/>
              <w:jc w:val="right"/>
              <w:rPr>
                <w:rFonts w:cs="Calibri"/>
              </w:rPr>
            </w:pPr>
            <w:r w:rsidRPr="00650B28">
              <w:rPr>
                <w:rFonts w:cs="Calibri"/>
              </w:rPr>
              <w:t>1</w:t>
            </w:r>
            <w:r w:rsidR="00530F0D" w:rsidRPr="00650B28">
              <w:rPr>
                <w:rFonts w:cs="Calibri"/>
              </w:rPr>
              <w:t>0</w:t>
            </w:r>
            <w:r w:rsidRPr="00650B28">
              <w:rPr>
                <w:rFonts w:cs="Calibri"/>
              </w:rPr>
              <w:t>,000</w:t>
            </w:r>
          </w:p>
        </w:tc>
        <w:tc>
          <w:tcPr>
            <w:tcW w:w="1127" w:type="dxa"/>
            <w:shd w:val="clear" w:color="auto" w:fill="auto"/>
            <w:vAlign w:val="center"/>
          </w:tcPr>
          <w:p w14:paraId="2E126932" w14:textId="77777777" w:rsidR="000436F7" w:rsidRPr="00650B28" w:rsidRDefault="000436F7" w:rsidP="00F67FBA">
            <w:pPr>
              <w:spacing w:after="0"/>
              <w:jc w:val="right"/>
              <w:rPr>
                <w:rFonts w:cs="Calibri"/>
              </w:rPr>
            </w:pPr>
            <w:r w:rsidRPr="00650B28">
              <w:rPr>
                <w:rFonts w:cs="Calibri"/>
              </w:rPr>
              <w:t>1</w:t>
            </w:r>
            <w:r w:rsidR="00530F0D" w:rsidRPr="00650B28">
              <w:rPr>
                <w:rFonts w:cs="Calibri"/>
              </w:rPr>
              <w:t>0</w:t>
            </w:r>
            <w:r w:rsidRPr="00650B28">
              <w:rPr>
                <w:rFonts w:cs="Calibri"/>
              </w:rPr>
              <w:t>,000</w:t>
            </w:r>
          </w:p>
        </w:tc>
        <w:tc>
          <w:tcPr>
            <w:tcW w:w="1394" w:type="dxa"/>
            <w:shd w:val="clear" w:color="auto" w:fill="auto"/>
            <w:vAlign w:val="center"/>
          </w:tcPr>
          <w:p w14:paraId="135A5DC3" w14:textId="77777777" w:rsidR="000436F7" w:rsidRPr="00650B28" w:rsidRDefault="00530F0D" w:rsidP="00F67FBA">
            <w:pPr>
              <w:spacing w:after="0"/>
              <w:jc w:val="right"/>
              <w:rPr>
                <w:rFonts w:cs="Calibri"/>
              </w:rPr>
            </w:pPr>
            <w:r w:rsidRPr="00650B28">
              <w:rPr>
                <w:rFonts w:cs="Calibri"/>
              </w:rPr>
              <w:t>3</w:t>
            </w:r>
            <w:r w:rsidR="000436F7" w:rsidRPr="00650B28">
              <w:rPr>
                <w:rFonts w:cs="Calibri"/>
              </w:rPr>
              <w:t>4,000</w:t>
            </w:r>
          </w:p>
        </w:tc>
        <w:tc>
          <w:tcPr>
            <w:tcW w:w="839" w:type="dxa"/>
            <w:shd w:val="clear" w:color="auto" w:fill="auto"/>
            <w:vAlign w:val="center"/>
          </w:tcPr>
          <w:p w14:paraId="0CCBB6F8" w14:textId="77777777" w:rsidR="000436F7" w:rsidRPr="00650B28" w:rsidRDefault="000436F7" w:rsidP="00F67FBA">
            <w:pPr>
              <w:spacing w:after="0"/>
              <w:jc w:val="center"/>
              <w:rPr>
                <w:rFonts w:cs="Calibri"/>
                <w:szCs w:val="20"/>
              </w:rPr>
            </w:pPr>
            <w:r w:rsidRPr="00650B28">
              <w:rPr>
                <w:rFonts w:cs="Calibri"/>
                <w:szCs w:val="20"/>
              </w:rPr>
              <w:t>2</w:t>
            </w:r>
            <w:r w:rsidR="00766B1C" w:rsidRPr="00650B28">
              <w:rPr>
                <w:rFonts w:cs="Calibri"/>
                <w:szCs w:val="20"/>
              </w:rPr>
              <w:t>6</w:t>
            </w:r>
          </w:p>
        </w:tc>
      </w:tr>
      <w:tr w:rsidR="000436F7" w:rsidRPr="00650B28" w14:paraId="773AB234" w14:textId="77777777" w:rsidTr="008C5707">
        <w:tc>
          <w:tcPr>
            <w:tcW w:w="2269" w:type="dxa"/>
            <w:vMerge/>
            <w:shd w:val="clear" w:color="auto" w:fill="auto"/>
            <w:vAlign w:val="center"/>
          </w:tcPr>
          <w:p w14:paraId="1D1ED012"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4220F2B8"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050C4ED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443876D3" w14:textId="0B7E3FAB" w:rsidR="000436F7" w:rsidRPr="00650B28" w:rsidRDefault="00515053" w:rsidP="00F67FBA">
            <w:pPr>
              <w:spacing w:after="0"/>
              <w:jc w:val="center"/>
              <w:rPr>
                <w:rFonts w:cs="Calibri"/>
                <w:szCs w:val="20"/>
              </w:rPr>
            </w:pPr>
            <w:r w:rsidRPr="00515053">
              <w:rPr>
                <w:rFonts w:cs="Calibri"/>
                <w:szCs w:val="20"/>
              </w:rPr>
              <w:t>72800</w:t>
            </w:r>
          </w:p>
        </w:tc>
        <w:tc>
          <w:tcPr>
            <w:tcW w:w="2535" w:type="dxa"/>
            <w:shd w:val="clear" w:color="auto" w:fill="auto"/>
            <w:vAlign w:val="center"/>
          </w:tcPr>
          <w:p w14:paraId="453360C2" w14:textId="2A779193" w:rsidR="000436F7" w:rsidRPr="00650B28" w:rsidRDefault="00515053" w:rsidP="00F67FBA">
            <w:pPr>
              <w:spacing w:after="0"/>
              <w:jc w:val="left"/>
              <w:rPr>
                <w:rFonts w:cs="Calibri"/>
                <w:szCs w:val="20"/>
              </w:rPr>
            </w:pPr>
            <w:r w:rsidRPr="00515053">
              <w:rPr>
                <w:rFonts w:cs="Calibri"/>
                <w:szCs w:val="20"/>
              </w:rPr>
              <w:t>Information Technology Equipment</w:t>
            </w:r>
          </w:p>
        </w:tc>
        <w:tc>
          <w:tcPr>
            <w:tcW w:w="1087" w:type="dxa"/>
            <w:shd w:val="clear" w:color="auto" w:fill="auto"/>
            <w:vAlign w:val="center"/>
          </w:tcPr>
          <w:p w14:paraId="5F13BFBA" w14:textId="77777777" w:rsidR="000436F7" w:rsidRPr="00650B28" w:rsidRDefault="000436F7" w:rsidP="00F67FBA">
            <w:pPr>
              <w:spacing w:after="0"/>
              <w:jc w:val="right"/>
              <w:rPr>
                <w:rFonts w:cs="Calibri"/>
              </w:rPr>
            </w:pPr>
            <w:r w:rsidRPr="00650B28">
              <w:rPr>
                <w:rFonts w:cs="Calibri"/>
              </w:rPr>
              <w:t>10,000</w:t>
            </w:r>
          </w:p>
        </w:tc>
        <w:tc>
          <w:tcPr>
            <w:tcW w:w="1229" w:type="dxa"/>
            <w:shd w:val="clear" w:color="auto" w:fill="auto"/>
            <w:vAlign w:val="center"/>
          </w:tcPr>
          <w:p w14:paraId="13AF26D4" w14:textId="77777777" w:rsidR="000436F7" w:rsidRPr="00650B28" w:rsidRDefault="000436F7" w:rsidP="00F67FBA">
            <w:pPr>
              <w:spacing w:after="0"/>
              <w:jc w:val="right"/>
              <w:rPr>
                <w:rFonts w:cs="Calibri"/>
              </w:rPr>
            </w:pPr>
            <w:r w:rsidRPr="00650B28">
              <w:rPr>
                <w:rFonts w:cs="Calibri"/>
              </w:rPr>
              <w:t>30,000</w:t>
            </w:r>
          </w:p>
        </w:tc>
        <w:tc>
          <w:tcPr>
            <w:tcW w:w="1127" w:type="dxa"/>
            <w:shd w:val="clear" w:color="auto" w:fill="auto"/>
            <w:vAlign w:val="center"/>
          </w:tcPr>
          <w:p w14:paraId="417147D7" w14:textId="77777777" w:rsidR="000436F7" w:rsidRPr="00650B28" w:rsidRDefault="000436F7" w:rsidP="00F67FBA">
            <w:pPr>
              <w:spacing w:after="0"/>
              <w:jc w:val="right"/>
              <w:rPr>
                <w:rFonts w:cs="Calibri"/>
              </w:rPr>
            </w:pPr>
            <w:r w:rsidRPr="00650B28">
              <w:rPr>
                <w:rFonts w:cs="Calibri"/>
              </w:rPr>
              <w:t>10,000</w:t>
            </w:r>
          </w:p>
        </w:tc>
        <w:tc>
          <w:tcPr>
            <w:tcW w:w="1127" w:type="dxa"/>
            <w:shd w:val="clear" w:color="auto" w:fill="auto"/>
            <w:vAlign w:val="center"/>
          </w:tcPr>
          <w:p w14:paraId="31DDDF1E" w14:textId="77777777" w:rsidR="000436F7" w:rsidRPr="00650B28" w:rsidRDefault="000436F7" w:rsidP="00F67FBA">
            <w:pPr>
              <w:spacing w:after="0"/>
              <w:jc w:val="right"/>
              <w:rPr>
                <w:rFonts w:cs="Calibri"/>
              </w:rPr>
            </w:pPr>
            <w:r w:rsidRPr="00650B28">
              <w:rPr>
                <w:rFonts w:cs="Calibri"/>
              </w:rPr>
              <w:t>10,000</w:t>
            </w:r>
          </w:p>
        </w:tc>
        <w:tc>
          <w:tcPr>
            <w:tcW w:w="1394" w:type="dxa"/>
            <w:shd w:val="clear" w:color="auto" w:fill="auto"/>
            <w:vAlign w:val="center"/>
          </w:tcPr>
          <w:p w14:paraId="27C55DD6" w14:textId="77777777" w:rsidR="000436F7" w:rsidRPr="00650B28" w:rsidRDefault="000436F7" w:rsidP="00F67FBA">
            <w:pPr>
              <w:spacing w:after="0"/>
              <w:jc w:val="right"/>
              <w:rPr>
                <w:rFonts w:cs="Calibri"/>
              </w:rPr>
            </w:pPr>
            <w:r w:rsidRPr="00650B28">
              <w:rPr>
                <w:rFonts w:cs="Calibri"/>
              </w:rPr>
              <w:t>60,000</w:t>
            </w:r>
          </w:p>
        </w:tc>
        <w:tc>
          <w:tcPr>
            <w:tcW w:w="839" w:type="dxa"/>
            <w:shd w:val="clear" w:color="auto" w:fill="auto"/>
            <w:vAlign w:val="center"/>
          </w:tcPr>
          <w:p w14:paraId="59ADAFB6" w14:textId="77777777" w:rsidR="000436F7" w:rsidRPr="00650B28" w:rsidRDefault="000436F7" w:rsidP="00F67FBA">
            <w:pPr>
              <w:spacing w:after="0"/>
              <w:jc w:val="center"/>
              <w:rPr>
                <w:rFonts w:cs="Calibri"/>
              </w:rPr>
            </w:pPr>
            <w:r w:rsidRPr="00650B28">
              <w:rPr>
                <w:rFonts w:cs="Calibri"/>
              </w:rPr>
              <w:t>2</w:t>
            </w:r>
            <w:r w:rsidR="00766B1C" w:rsidRPr="00650B28">
              <w:rPr>
                <w:rFonts w:cs="Calibri"/>
              </w:rPr>
              <w:t>7</w:t>
            </w:r>
          </w:p>
        </w:tc>
      </w:tr>
      <w:tr w:rsidR="000436F7" w:rsidRPr="00650B28" w14:paraId="671E840F" w14:textId="77777777" w:rsidTr="008C5707">
        <w:tc>
          <w:tcPr>
            <w:tcW w:w="2269" w:type="dxa"/>
            <w:vMerge/>
            <w:shd w:val="clear" w:color="auto" w:fill="auto"/>
            <w:vAlign w:val="center"/>
          </w:tcPr>
          <w:p w14:paraId="21D373F9"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4814CD55"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6116005B"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4189208" w14:textId="77777777" w:rsidR="000436F7" w:rsidRPr="00650B28" w:rsidRDefault="000436F7" w:rsidP="00F67FBA">
            <w:pPr>
              <w:spacing w:after="0"/>
              <w:jc w:val="center"/>
              <w:rPr>
                <w:rFonts w:cs="Calibri"/>
                <w:szCs w:val="20"/>
              </w:rPr>
            </w:pPr>
            <w:r w:rsidRPr="00650B28">
              <w:rPr>
                <w:rFonts w:cs="Calibri"/>
                <w:szCs w:val="20"/>
              </w:rPr>
              <w:t>74500</w:t>
            </w:r>
          </w:p>
        </w:tc>
        <w:tc>
          <w:tcPr>
            <w:tcW w:w="2535" w:type="dxa"/>
            <w:shd w:val="clear" w:color="auto" w:fill="auto"/>
            <w:vAlign w:val="center"/>
          </w:tcPr>
          <w:p w14:paraId="5DA6F0C1" w14:textId="77777777" w:rsidR="000436F7" w:rsidRPr="00650B28" w:rsidRDefault="000436F7" w:rsidP="00F67FBA">
            <w:pPr>
              <w:spacing w:after="0"/>
              <w:jc w:val="left"/>
              <w:rPr>
                <w:rFonts w:cs="Calibri"/>
                <w:szCs w:val="20"/>
              </w:rPr>
            </w:pPr>
            <w:r w:rsidRPr="00650B28">
              <w:rPr>
                <w:rFonts w:cs="Calibri"/>
                <w:szCs w:val="20"/>
              </w:rPr>
              <w:t>Miscellaneous</w:t>
            </w:r>
          </w:p>
        </w:tc>
        <w:tc>
          <w:tcPr>
            <w:tcW w:w="1087" w:type="dxa"/>
            <w:shd w:val="clear" w:color="auto" w:fill="auto"/>
            <w:vAlign w:val="center"/>
          </w:tcPr>
          <w:p w14:paraId="686F10A0" w14:textId="77777777" w:rsidR="000436F7" w:rsidRPr="00650B28" w:rsidRDefault="000436F7" w:rsidP="00F67FBA">
            <w:pPr>
              <w:spacing w:after="0"/>
              <w:jc w:val="right"/>
              <w:rPr>
                <w:rFonts w:cs="Calibri"/>
                <w:szCs w:val="20"/>
              </w:rPr>
            </w:pPr>
            <w:r w:rsidRPr="00650B28">
              <w:rPr>
                <w:rFonts w:cs="Calibri"/>
                <w:szCs w:val="20"/>
              </w:rPr>
              <w:t>500</w:t>
            </w:r>
          </w:p>
        </w:tc>
        <w:tc>
          <w:tcPr>
            <w:tcW w:w="1229" w:type="dxa"/>
            <w:shd w:val="clear" w:color="auto" w:fill="auto"/>
            <w:vAlign w:val="center"/>
          </w:tcPr>
          <w:p w14:paraId="07DDB547" w14:textId="77777777" w:rsidR="000436F7" w:rsidRPr="00650B28" w:rsidRDefault="00CE7235" w:rsidP="00F67FBA">
            <w:pPr>
              <w:spacing w:after="0"/>
              <w:jc w:val="right"/>
              <w:rPr>
                <w:rFonts w:cs="Calibri"/>
                <w:szCs w:val="20"/>
              </w:rPr>
            </w:pPr>
            <w:r w:rsidRPr="00650B28">
              <w:rPr>
                <w:rFonts w:cs="Calibri"/>
                <w:szCs w:val="20"/>
              </w:rPr>
              <w:t>500</w:t>
            </w:r>
          </w:p>
        </w:tc>
        <w:tc>
          <w:tcPr>
            <w:tcW w:w="1127" w:type="dxa"/>
            <w:shd w:val="clear" w:color="auto" w:fill="auto"/>
            <w:vAlign w:val="center"/>
          </w:tcPr>
          <w:p w14:paraId="5F800E87" w14:textId="77777777" w:rsidR="000436F7" w:rsidRPr="00650B28" w:rsidRDefault="000436F7" w:rsidP="00F67FBA">
            <w:pPr>
              <w:spacing w:after="0"/>
              <w:jc w:val="right"/>
              <w:rPr>
                <w:rFonts w:cs="Calibri"/>
                <w:szCs w:val="20"/>
              </w:rPr>
            </w:pPr>
            <w:r w:rsidRPr="00650B28">
              <w:rPr>
                <w:rFonts w:cs="Calibri"/>
                <w:szCs w:val="20"/>
              </w:rPr>
              <w:t>500</w:t>
            </w:r>
          </w:p>
        </w:tc>
        <w:tc>
          <w:tcPr>
            <w:tcW w:w="1127" w:type="dxa"/>
            <w:shd w:val="clear" w:color="auto" w:fill="auto"/>
            <w:vAlign w:val="center"/>
          </w:tcPr>
          <w:p w14:paraId="4EBA318D" w14:textId="77777777" w:rsidR="000436F7" w:rsidRPr="00650B28" w:rsidRDefault="000436F7" w:rsidP="00F67FBA">
            <w:pPr>
              <w:spacing w:after="0"/>
              <w:jc w:val="right"/>
              <w:rPr>
                <w:rFonts w:cs="Calibri"/>
                <w:szCs w:val="20"/>
              </w:rPr>
            </w:pPr>
            <w:r w:rsidRPr="00650B28">
              <w:rPr>
                <w:rFonts w:cs="Calibri"/>
                <w:szCs w:val="20"/>
              </w:rPr>
              <w:t>500</w:t>
            </w:r>
          </w:p>
        </w:tc>
        <w:tc>
          <w:tcPr>
            <w:tcW w:w="1394" w:type="dxa"/>
            <w:shd w:val="clear" w:color="auto" w:fill="auto"/>
            <w:vAlign w:val="center"/>
          </w:tcPr>
          <w:p w14:paraId="580BC643" w14:textId="77777777" w:rsidR="000436F7" w:rsidRPr="00650B28" w:rsidRDefault="000436F7" w:rsidP="00F67FBA">
            <w:pPr>
              <w:spacing w:after="0"/>
              <w:jc w:val="right"/>
              <w:rPr>
                <w:rFonts w:cs="Calibri"/>
                <w:szCs w:val="20"/>
              </w:rPr>
            </w:pPr>
            <w:r w:rsidRPr="00650B28">
              <w:rPr>
                <w:rFonts w:cs="Calibri"/>
                <w:szCs w:val="20"/>
              </w:rPr>
              <w:t>2,</w:t>
            </w:r>
            <w:r w:rsidR="00CE7235" w:rsidRPr="00650B28">
              <w:rPr>
                <w:rFonts w:cs="Calibri"/>
                <w:szCs w:val="20"/>
              </w:rPr>
              <w:t>0</w:t>
            </w:r>
            <w:r w:rsidRPr="00650B28">
              <w:rPr>
                <w:rFonts w:cs="Calibri"/>
                <w:szCs w:val="20"/>
              </w:rPr>
              <w:t>00</w:t>
            </w:r>
          </w:p>
        </w:tc>
        <w:tc>
          <w:tcPr>
            <w:tcW w:w="839" w:type="dxa"/>
            <w:shd w:val="clear" w:color="auto" w:fill="auto"/>
            <w:vAlign w:val="center"/>
          </w:tcPr>
          <w:p w14:paraId="56C1E296" w14:textId="77777777" w:rsidR="000436F7" w:rsidRPr="00650B28" w:rsidRDefault="000436F7" w:rsidP="00F67FBA">
            <w:pPr>
              <w:spacing w:after="0"/>
              <w:jc w:val="center"/>
              <w:rPr>
                <w:rFonts w:cs="Calibri"/>
                <w:szCs w:val="20"/>
              </w:rPr>
            </w:pPr>
            <w:r w:rsidRPr="00650B28">
              <w:rPr>
                <w:rFonts w:cs="Calibri"/>
                <w:szCs w:val="20"/>
              </w:rPr>
              <w:t>2</w:t>
            </w:r>
            <w:r w:rsidR="00766B1C" w:rsidRPr="00650B28">
              <w:rPr>
                <w:rFonts w:cs="Calibri"/>
                <w:szCs w:val="20"/>
              </w:rPr>
              <w:t>8</w:t>
            </w:r>
          </w:p>
        </w:tc>
      </w:tr>
      <w:tr w:rsidR="000436F7" w:rsidRPr="00650B28" w14:paraId="350F3167" w14:textId="77777777" w:rsidTr="008C5707">
        <w:tc>
          <w:tcPr>
            <w:tcW w:w="7705" w:type="dxa"/>
            <w:gridSpan w:val="5"/>
            <w:shd w:val="clear" w:color="auto" w:fill="auto"/>
            <w:vAlign w:val="center"/>
          </w:tcPr>
          <w:p w14:paraId="18BD1F0D" w14:textId="77777777" w:rsidR="000436F7" w:rsidRPr="00650B28" w:rsidRDefault="000436F7" w:rsidP="00F67FBA">
            <w:pPr>
              <w:spacing w:after="0"/>
              <w:jc w:val="left"/>
              <w:rPr>
                <w:rFonts w:cs="Calibri"/>
                <w:b/>
                <w:i/>
                <w:szCs w:val="20"/>
              </w:rPr>
            </w:pPr>
            <w:r w:rsidRPr="00650B28">
              <w:rPr>
                <w:rFonts w:cs="Calibri"/>
                <w:b/>
                <w:i/>
                <w:szCs w:val="20"/>
              </w:rPr>
              <w:t>Outcome 4.1 Total</w:t>
            </w:r>
          </w:p>
        </w:tc>
        <w:tc>
          <w:tcPr>
            <w:tcW w:w="1087" w:type="dxa"/>
            <w:shd w:val="clear" w:color="auto" w:fill="auto"/>
            <w:vAlign w:val="center"/>
          </w:tcPr>
          <w:p w14:paraId="2A5CE2E8" w14:textId="77777777" w:rsidR="000436F7" w:rsidRPr="00650B28" w:rsidRDefault="00F03DCF" w:rsidP="00F67FBA">
            <w:pPr>
              <w:spacing w:after="0"/>
              <w:jc w:val="right"/>
              <w:rPr>
                <w:rFonts w:cs="Calibri"/>
                <w:b/>
                <w:i/>
              </w:rPr>
            </w:pPr>
            <w:r w:rsidRPr="00650B28">
              <w:rPr>
                <w:rFonts w:cs="Calibri"/>
                <w:b/>
                <w:i/>
              </w:rPr>
              <w:t>105,375</w:t>
            </w:r>
          </w:p>
        </w:tc>
        <w:tc>
          <w:tcPr>
            <w:tcW w:w="1229" w:type="dxa"/>
            <w:shd w:val="clear" w:color="auto" w:fill="auto"/>
            <w:vAlign w:val="center"/>
          </w:tcPr>
          <w:p w14:paraId="4879A610" w14:textId="77777777" w:rsidR="000436F7" w:rsidRPr="00650B28" w:rsidRDefault="00F03DCF" w:rsidP="00F67FBA">
            <w:pPr>
              <w:spacing w:after="0"/>
              <w:jc w:val="right"/>
              <w:rPr>
                <w:rFonts w:cs="Calibri"/>
                <w:b/>
                <w:i/>
              </w:rPr>
            </w:pPr>
            <w:r w:rsidRPr="00650B28">
              <w:rPr>
                <w:rFonts w:cs="Calibri"/>
                <w:b/>
                <w:i/>
              </w:rPr>
              <w:t>179,975</w:t>
            </w:r>
          </w:p>
        </w:tc>
        <w:tc>
          <w:tcPr>
            <w:tcW w:w="1127" w:type="dxa"/>
            <w:shd w:val="clear" w:color="auto" w:fill="auto"/>
            <w:vAlign w:val="center"/>
          </w:tcPr>
          <w:p w14:paraId="7DE48E19" w14:textId="77777777" w:rsidR="000436F7" w:rsidRPr="00650B28" w:rsidRDefault="00F03DCF" w:rsidP="00F67FBA">
            <w:pPr>
              <w:spacing w:after="0"/>
              <w:jc w:val="right"/>
              <w:rPr>
                <w:rFonts w:cs="Calibri"/>
                <w:b/>
                <w:i/>
              </w:rPr>
            </w:pPr>
            <w:r w:rsidRPr="00650B28">
              <w:rPr>
                <w:rFonts w:cs="Calibri"/>
                <w:b/>
                <w:i/>
              </w:rPr>
              <w:t>164,475</w:t>
            </w:r>
          </w:p>
        </w:tc>
        <w:tc>
          <w:tcPr>
            <w:tcW w:w="1127" w:type="dxa"/>
            <w:shd w:val="clear" w:color="auto" w:fill="auto"/>
            <w:vAlign w:val="center"/>
          </w:tcPr>
          <w:p w14:paraId="442C5090" w14:textId="77777777" w:rsidR="000436F7" w:rsidRPr="00650B28" w:rsidRDefault="00F03DCF" w:rsidP="00F67FBA">
            <w:pPr>
              <w:spacing w:after="0"/>
              <w:jc w:val="right"/>
              <w:rPr>
                <w:rFonts w:cs="Calibri"/>
                <w:b/>
                <w:i/>
              </w:rPr>
            </w:pPr>
            <w:r w:rsidRPr="00650B28">
              <w:rPr>
                <w:rFonts w:cs="Calibri"/>
                <w:b/>
                <w:i/>
              </w:rPr>
              <w:t>88,175</w:t>
            </w:r>
          </w:p>
        </w:tc>
        <w:tc>
          <w:tcPr>
            <w:tcW w:w="1394" w:type="dxa"/>
            <w:shd w:val="clear" w:color="auto" w:fill="auto"/>
            <w:vAlign w:val="center"/>
          </w:tcPr>
          <w:p w14:paraId="731B8B56" w14:textId="77777777" w:rsidR="000436F7" w:rsidRPr="00650B28" w:rsidRDefault="000436F7" w:rsidP="00F67FBA">
            <w:pPr>
              <w:spacing w:after="0"/>
              <w:jc w:val="right"/>
              <w:rPr>
                <w:rFonts w:cs="Calibri"/>
                <w:b/>
                <w:i/>
                <w:szCs w:val="20"/>
              </w:rPr>
            </w:pPr>
            <w:r w:rsidRPr="00650B28">
              <w:rPr>
                <w:rFonts w:cs="Calibri"/>
                <w:b/>
                <w:i/>
                <w:szCs w:val="20"/>
              </w:rPr>
              <w:t>538,000</w:t>
            </w:r>
          </w:p>
        </w:tc>
        <w:tc>
          <w:tcPr>
            <w:tcW w:w="839" w:type="dxa"/>
            <w:shd w:val="clear" w:color="auto" w:fill="auto"/>
            <w:vAlign w:val="center"/>
          </w:tcPr>
          <w:p w14:paraId="02BD5915" w14:textId="77777777" w:rsidR="000436F7" w:rsidRPr="00650B28" w:rsidRDefault="000436F7" w:rsidP="00F67FBA">
            <w:pPr>
              <w:spacing w:after="0"/>
              <w:jc w:val="center"/>
              <w:rPr>
                <w:rFonts w:cs="Calibri"/>
                <w:b/>
                <w:i/>
                <w:szCs w:val="20"/>
              </w:rPr>
            </w:pPr>
          </w:p>
        </w:tc>
      </w:tr>
      <w:tr w:rsidR="000436F7" w:rsidRPr="00650B28" w14:paraId="1508F945" w14:textId="77777777" w:rsidTr="00356604">
        <w:trPr>
          <w:trHeight w:val="144"/>
        </w:trPr>
        <w:tc>
          <w:tcPr>
            <w:tcW w:w="14508" w:type="dxa"/>
            <w:gridSpan w:val="11"/>
            <w:shd w:val="clear" w:color="auto" w:fill="auto"/>
            <w:vAlign w:val="center"/>
          </w:tcPr>
          <w:p w14:paraId="22E70DCB" w14:textId="77777777" w:rsidR="000436F7" w:rsidRPr="00650B28" w:rsidRDefault="000436F7" w:rsidP="00F67FBA">
            <w:pPr>
              <w:spacing w:after="0"/>
              <w:rPr>
                <w:rFonts w:cs="Calibri"/>
                <w:szCs w:val="20"/>
              </w:rPr>
            </w:pPr>
          </w:p>
        </w:tc>
      </w:tr>
      <w:tr w:rsidR="000436F7" w:rsidRPr="00650B28" w14:paraId="2E719F7D" w14:textId="77777777" w:rsidTr="008C5707">
        <w:tc>
          <w:tcPr>
            <w:tcW w:w="2269" w:type="dxa"/>
            <w:vMerge w:val="restart"/>
            <w:shd w:val="clear" w:color="auto" w:fill="auto"/>
            <w:vAlign w:val="center"/>
          </w:tcPr>
          <w:p w14:paraId="144F7B59" w14:textId="77777777" w:rsidR="000436F7" w:rsidRPr="00650B28" w:rsidRDefault="002C7C7E" w:rsidP="00F67FBA">
            <w:pPr>
              <w:spacing w:after="0"/>
              <w:jc w:val="left"/>
              <w:rPr>
                <w:rFonts w:cs="Calibri"/>
                <w:b/>
                <w:bCs/>
                <w:szCs w:val="20"/>
              </w:rPr>
            </w:pPr>
            <w:r w:rsidRPr="00650B28">
              <w:rPr>
                <w:rFonts w:cs="Calibri"/>
                <w:b/>
                <w:bCs/>
                <w:szCs w:val="20"/>
              </w:rPr>
              <w:t xml:space="preserve">Outcome 4.2: </w:t>
            </w:r>
            <w:r w:rsidRPr="00650B28">
              <w:rPr>
                <w:rFonts w:cs="Calibri"/>
                <w:bCs/>
                <w:szCs w:val="20"/>
              </w:rPr>
              <w:t>Enhanced confidence in the viability of climate resilient and low carbon technology applications in the energy supply and demand sectors</w:t>
            </w:r>
          </w:p>
        </w:tc>
        <w:tc>
          <w:tcPr>
            <w:tcW w:w="1218" w:type="dxa"/>
            <w:vMerge w:val="restart"/>
            <w:shd w:val="clear" w:color="auto" w:fill="auto"/>
            <w:vAlign w:val="center"/>
          </w:tcPr>
          <w:p w14:paraId="483BD069" w14:textId="77777777" w:rsidR="000436F7" w:rsidRPr="00650B28" w:rsidRDefault="000436F7" w:rsidP="00F67FBA">
            <w:pPr>
              <w:spacing w:after="0"/>
              <w:jc w:val="center"/>
              <w:rPr>
                <w:rFonts w:cs="Calibri"/>
                <w:b/>
                <w:bCs/>
                <w:color w:val="000000"/>
                <w:szCs w:val="22"/>
                <w:lang w:eastAsia="zh-CN"/>
              </w:rPr>
            </w:pPr>
          </w:p>
        </w:tc>
        <w:tc>
          <w:tcPr>
            <w:tcW w:w="873" w:type="dxa"/>
            <w:vMerge w:val="restart"/>
            <w:shd w:val="clear" w:color="auto" w:fill="auto"/>
            <w:vAlign w:val="center"/>
          </w:tcPr>
          <w:p w14:paraId="39B72622" w14:textId="77777777" w:rsidR="000436F7" w:rsidRPr="00650B28" w:rsidRDefault="000436F7" w:rsidP="00F67FBA">
            <w:pPr>
              <w:spacing w:after="0"/>
              <w:jc w:val="center"/>
              <w:rPr>
                <w:rFonts w:cs="Calibri"/>
                <w:b/>
                <w:szCs w:val="20"/>
              </w:rPr>
            </w:pPr>
          </w:p>
        </w:tc>
        <w:tc>
          <w:tcPr>
            <w:tcW w:w="810" w:type="dxa"/>
            <w:shd w:val="clear" w:color="auto" w:fill="auto"/>
            <w:vAlign w:val="center"/>
          </w:tcPr>
          <w:p w14:paraId="423EC5F6" w14:textId="77777777" w:rsidR="000436F7" w:rsidRPr="00650B28" w:rsidRDefault="00F03DCF" w:rsidP="00F67FBA">
            <w:pPr>
              <w:spacing w:after="0"/>
              <w:jc w:val="center"/>
              <w:rPr>
                <w:rFonts w:cs="Calibri"/>
                <w:szCs w:val="20"/>
              </w:rPr>
            </w:pPr>
            <w:r w:rsidRPr="00650B28">
              <w:rPr>
                <w:rFonts w:cs="Calibri"/>
                <w:szCs w:val="20"/>
              </w:rPr>
              <w:t>71200</w:t>
            </w:r>
          </w:p>
        </w:tc>
        <w:tc>
          <w:tcPr>
            <w:tcW w:w="2535" w:type="dxa"/>
            <w:shd w:val="clear" w:color="auto" w:fill="auto"/>
            <w:vAlign w:val="center"/>
          </w:tcPr>
          <w:p w14:paraId="7D3D3F83" w14:textId="77777777" w:rsidR="000436F7" w:rsidRPr="00650B28" w:rsidRDefault="00F03DCF" w:rsidP="00F67FBA">
            <w:pPr>
              <w:spacing w:after="0"/>
              <w:jc w:val="left"/>
              <w:rPr>
                <w:rFonts w:cs="Calibri"/>
                <w:szCs w:val="20"/>
              </w:rPr>
            </w:pPr>
            <w:r w:rsidRPr="00650B28">
              <w:rPr>
                <w:rFonts w:cs="Calibri"/>
              </w:rPr>
              <w:t>International consultants</w:t>
            </w:r>
          </w:p>
        </w:tc>
        <w:tc>
          <w:tcPr>
            <w:tcW w:w="1087" w:type="dxa"/>
            <w:shd w:val="clear" w:color="auto" w:fill="auto"/>
            <w:vAlign w:val="center"/>
          </w:tcPr>
          <w:p w14:paraId="31BA79EE" w14:textId="77777777" w:rsidR="000436F7" w:rsidRPr="00650B28" w:rsidRDefault="00F03DCF" w:rsidP="00F67FBA">
            <w:pPr>
              <w:spacing w:after="0"/>
              <w:jc w:val="right"/>
              <w:rPr>
                <w:rFonts w:cs="Calibri"/>
              </w:rPr>
            </w:pPr>
            <w:r w:rsidRPr="00650B28">
              <w:rPr>
                <w:rFonts w:cs="Calibri"/>
              </w:rPr>
              <w:t>25,200</w:t>
            </w:r>
          </w:p>
        </w:tc>
        <w:tc>
          <w:tcPr>
            <w:tcW w:w="1229" w:type="dxa"/>
            <w:shd w:val="clear" w:color="auto" w:fill="auto"/>
            <w:vAlign w:val="center"/>
          </w:tcPr>
          <w:p w14:paraId="59E46452" w14:textId="77777777" w:rsidR="000436F7" w:rsidRPr="00650B28" w:rsidRDefault="00F03DCF" w:rsidP="00F67FBA">
            <w:pPr>
              <w:spacing w:after="0"/>
              <w:jc w:val="right"/>
              <w:rPr>
                <w:rFonts w:cs="Calibri"/>
              </w:rPr>
            </w:pPr>
            <w:r w:rsidRPr="00650B28">
              <w:rPr>
                <w:rFonts w:cs="Calibri"/>
              </w:rPr>
              <w:t>69,300</w:t>
            </w:r>
          </w:p>
        </w:tc>
        <w:tc>
          <w:tcPr>
            <w:tcW w:w="1127" w:type="dxa"/>
            <w:shd w:val="clear" w:color="auto" w:fill="auto"/>
            <w:vAlign w:val="center"/>
          </w:tcPr>
          <w:p w14:paraId="29E974DB" w14:textId="77777777" w:rsidR="000436F7" w:rsidRPr="00650B28" w:rsidRDefault="00F03DCF" w:rsidP="00F67FBA">
            <w:pPr>
              <w:spacing w:after="0"/>
              <w:jc w:val="right"/>
              <w:rPr>
                <w:rFonts w:cs="Calibri"/>
              </w:rPr>
            </w:pPr>
            <w:r w:rsidRPr="00650B28">
              <w:rPr>
                <w:rFonts w:cs="Calibri"/>
              </w:rPr>
              <w:t>87,500</w:t>
            </w:r>
          </w:p>
        </w:tc>
        <w:tc>
          <w:tcPr>
            <w:tcW w:w="1127" w:type="dxa"/>
            <w:shd w:val="clear" w:color="auto" w:fill="auto"/>
            <w:vAlign w:val="center"/>
          </w:tcPr>
          <w:p w14:paraId="7C34D1F1" w14:textId="77777777" w:rsidR="000436F7" w:rsidRPr="00650B28" w:rsidRDefault="00F03DCF" w:rsidP="00F67FBA">
            <w:pPr>
              <w:spacing w:after="0"/>
              <w:jc w:val="right"/>
              <w:rPr>
                <w:rFonts w:cs="Calibri"/>
              </w:rPr>
            </w:pPr>
            <w:r w:rsidRPr="00650B28">
              <w:rPr>
                <w:rFonts w:cs="Calibri"/>
              </w:rPr>
              <w:t>74,200</w:t>
            </w:r>
          </w:p>
        </w:tc>
        <w:tc>
          <w:tcPr>
            <w:tcW w:w="1394" w:type="dxa"/>
            <w:shd w:val="clear" w:color="auto" w:fill="auto"/>
            <w:vAlign w:val="center"/>
          </w:tcPr>
          <w:p w14:paraId="11670955" w14:textId="77777777" w:rsidR="000436F7" w:rsidRPr="00650B28" w:rsidRDefault="00F03DCF" w:rsidP="00F67FBA">
            <w:pPr>
              <w:spacing w:after="0"/>
              <w:jc w:val="right"/>
              <w:rPr>
                <w:rFonts w:cs="Calibri"/>
              </w:rPr>
            </w:pPr>
            <w:r w:rsidRPr="00650B28">
              <w:rPr>
                <w:rFonts w:cs="Calibri"/>
              </w:rPr>
              <w:t>256,200</w:t>
            </w:r>
          </w:p>
        </w:tc>
        <w:tc>
          <w:tcPr>
            <w:tcW w:w="839" w:type="dxa"/>
            <w:shd w:val="clear" w:color="auto" w:fill="auto"/>
            <w:vAlign w:val="center"/>
          </w:tcPr>
          <w:p w14:paraId="38DDC23E" w14:textId="77777777" w:rsidR="000436F7" w:rsidRPr="00650B28" w:rsidRDefault="00F03DCF" w:rsidP="00F67FBA">
            <w:pPr>
              <w:spacing w:after="0"/>
              <w:jc w:val="center"/>
              <w:rPr>
                <w:rFonts w:cs="Calibri"/>
                <w:szCs w:val="20"/>
              </w:rPr>
            </w:pPr>
            <w:r w:rsidRPr="00650B28">
              <w:rPr>
                <w:rFonts w:cs="Calibri"/>
                <w:szCs w:val="20"/>
              </w:rPr>
              <w:t>2</w:t>
            </w:r>
            <w:r w:rsidR="00766B1C" w:rsidRPr="00650B28">
              <w:rPr>
                <w:rFonts w:cs="Calibri"/>
                <w:szCs w:val="20"/>
              </w:rPr>
              <w:t>9</w:t>
            </w:r>
          </w:p>
        </w:tc>
      </w:tr>
      <w:tr w:rsidR="000436F7" w:rsidRPr="00650B28" w14:paraId="64B06B48" w14:textId="77777777" w:rsidTr="008C5707">
        <w:tc>
          <w:tcPr>
            <w:tcW w:w="2269" w:type="dxa"/>
            <w:vMerge/>
            <w:shd w:val="clear" w:color="auto" w:fill="auto"/>
            <w:vAlign w:val="center"/>
          </w:tcPr>
          <w:p w14:paraId="58004584" w14:textId="77777777" w:rsidR="000436F7" w:rsidRPr="00650B28" w:rsidRDefault="000436F7" w:rsidP="00F67FBA">
            <w:pPr>
              <w:spacing w:after="0"/>
              <w:jc w:val="left"/>
              <w:rPr>
                <w:rFonts w:cs="Calibri"/>
                <w:b/>
                <w:bCs/>
                <w:szCs w:val="20"/>
              </w:rPr>
            </w:pPr>
          </w:p>
        </w:tc>
        <w:tc>
          <w:tcPr>
            <w:tcW w:w="1218" w:type="dxa"/>
            <w:vMerge/>
            <w:shd w:val="clear" w:color="auto" w:fill="auto"/>
            <w:vAlign w:val="center"/>
          </w:tcPr>
          <w:p w14:paraId="1D77C141" w14:textId="77777777" w:rsidR="000436F7" w:rsidRPr="00650B28" w:rsidRDefault="000436F7" w:rsidP="00F67FBA">
            <w:pPr>
              <w:spacing w:after="0"/>
              <w:jc w:val="center"/>
              <w:rPr>
                <w:rFonts w:cs="Calibri"/>
                <w:b/>
                <w:bCs/>
                <w:color w:val="000000"/>
                <w:szCs w:val="22"/>
                <w:lang w:eastAsia="zh-CN"/>
              </w:rPr>
            </w:pPr>
          </w:p>
        </w:tc>
        <w:tc>
          <w:tcPr>
            <w:tcW w:w="873" w:type="dxa"/>
            <w:vMerge/>
            <w:shd w:val="clear" w:color="auto" w:fill="auto"/>
            <w:vAlign w:val="center"/>
          </w:tcPr>
          <w:p w14:paraId="163DAE76" w14:textId="77777777" w:rsidR="000436F7" w:rsidRPr="00650B28" w:rsidRDefault="000436F7" w:rsidP="00F67FBA">
            <w:pPr>
              <w:spacing w:after="0"/>
              <w:jc w:val="center"/>
              <w:rPr>
                <w:rFonts w:cs="Calibri"/>
                <w:b/>
                <w:szCs w:val="20"/>
              </w:rPr>
            </w:pPr>
          </w:p>
        </w:tc>
        <w:tc>
          <w:tcPr>
            <w:tcW w:w="810" w:type="dxa"/>
            <w:shd w:val="clear" w:color="auto" w:fill="auto"/>
            <w:vAlign w:val="center"/>
          </w:tcPr>
          <w:p w14:paraId="575AA228" w14:textId="77777777" w:rsidR="000436F7" w:rsidRPr="00650B28" w:rsidRDefault="000436F7" w:rsidP="00F67FBA">
            <w:pPr>
              <w:spacing w:after="0"/>
              <w:jc w:val="center"/>
              <w:rPr>
                <w:rFonts w:cs="Calibri"/>
                <w:szCs w:val="20"/>
              </w:rPr>
            </w:pPr>
            <w:r w:rsidRPr="00650B28">
              <w:rPr>
                <w:rFonts w:cs="Calibri"/>
                <w:szCs w:val="20"/>
              </w:rPr>
              <w:t>71</w:t>
            </w:r>
            <w:r w:rsidR="00F03DCF" w:rsidRPr="00650B28">
              <w:rPr>
                <w:rFonts w:cs="Calibri"/>
                <w:szCs w:val="20"/>
              </w:rPr>
              <w:t>400</w:t>
            </w:r>
          </w:p>
        </w:tc>
        <w:tc>
          <w:tcPr>
            <w:tcW w:w="2535" w:type="dxa"/>
            <w:shd w:val="clear" w:color="auto" w:fill="auto"/>
            <w:vAlign w:val="center"/>
          </w:tcPr>
          <w:p w14:paraId="4B0BC8B3" w14:textId="77777777" w:rsidR="000436F7" w:rsidRPr="00650B28" w:rsidRDefault="00F03DCF" w:rsidP="00F67FBA">
            <w:pPr>
              <w:spacing w:after="0"/>
              <w:jc w:val="left"/>
              <w:rPr>
                <w:rFonts w:cs="Calibri"/>
              </w:rPr>
            </w:pPr>
            <w:r w:rsidRPr="00650B28">
              <w:rPr>
                <w:rFonts w:cs="Calibri"/>
                <w:szCs w:val="20"/>
              </w:rPr>
              <w:t>Contractual services- individual</w:t>
            </w:r>
          </w:p>
        </w:tc>
        <w:tc>
          <w:tcPr>
            <w:tcW w:w="1087" w:type="dxa"/>
            <w:shd w:val="clear" w:color="auto" w:fill="auto"/>
            <w:vAlign w:val="center"/>
          </w:tcPr>
          <w:p w14:paraId="1E1F51A6" w14:textId="77777777" w:rsidR="000436F7" w:rsidRPr="00650B28" w:rsidRDefault="00F03DCF" w:rsidP="00F67FBA">
            <w:pPr>
              <w:spacing w:after="0"/>
              <w:jc w:val="right"/>
              <w:rPr>
                <w:rFonts w:cs="Calibri"/>
              </w:rPr>
            </w:pPr>
            <w:r w:rsidRPr="00650B28">
              <w:rPr>
                <w:rFonts w:cs="Calibri"/>
              </w:rPr>
              <w:t>33,41</w:t>
            </w:r>
            <w:r w:rsidR="00B11159" w:rsidRPr="00650B28">
              <w:rPr>
                <w:rFonts w:cs="Calibri"/>
              </w:rPr>
              <w:t>2</w:t>
            </w:r>
          </w:p>
        </w:tc>
        <w:tc>
          <w:tcPr>
            <w:tcW w:w="1229" w:type="dxa"/>
            <w:shd w:val="clear" w:color="auto" w:fill="auto"/>
            <w:vAlign w:val="center"/>
          </w:tcPr>
          <w:p w14:paraId="328BFFE2" w14:textId="77777777" w:rsidR="000436F7" w:rsidRPr="00650B28" w:rsidRDefault="00F03DCF" w:rsidP="00F67FBA">
            <w:pPr>
              <w:spacing w:after="0"/>
              <w:jc w:val="right"/>
              <w:rPr>
                <w:rFonts w:cs="Calibri"/>
              </w:rPr>
            </w:pPr>
            <w:r w:rsidRPr="00650B28">
              <w:rPr>
                <w:rFonts w:cs="Calibri"/>
              </w:rPr>
              <w:t>33,413</w:t>
            </w:r>
          </w:p>
        </w:tc>
        <w:tc>
          <w:tcPr>
            <w:tcW w:w="1127" w:type="dxa"/>
            <w:shd w:val="clear" w:color="auto" w:fill="auto"/>
            <w:vAlign w:val="center"/>
          </w:tcPr>
          <w:p w14:paraId="3FE44BE1" w14:textId="77777777" w:rsidR="000436F7" w:rsidRPr="00650B28" w:rsidRDefault="00F03DCF" w:rsidP="00F67FBA">
            <w:pPr>
              <w:spacing w:after="0"/>
              <w:jc w:val="right"/>
              <w:rPr>
                <w:rFonts w:cs="Calibri"/>
              </w:rPr>
            </w:pPr>
            <w:r w:rsidRPr="00650B28">
              <w:rPr>
                <w:rFonts w:cs="Calibri"/>
              </w:rPr>
              <w:t>33,41</w:t>
            </w:r>
            <w:r w:rsidR="00B11159" w:rsidRPr="00650B28">
              <w:rPr>
                <w:rFonts w:cs="Calibri"/>
              </w:rPr>
              <w:t>2</w:t>
            </w:r>
          </w:p>
        </w:tc>
        <w:tc>
          <w:tcPr>
            <w:tcW w:w="1127" w:type="dxa"/>
            <w:shd w:val="clear" w:color="auto" w:fill="auto"/>
            <w:vAlign w:val="center"/>
          </w:tcPr>
          <w:p w14:paraId="343FDB38" w14:textId="77777777" w:rsidR="000436F7" w:rsidRPr="00650B28" w:rsidRDefault="00F03DCF" w:rsidP="00F67FBA">
            <w:pPr>
              <w:spacing w:after="0"/>
              <w:jc w:val="right"/>
              <w:rPr>
                <w:rFonts w:cs="Calibri"/>
              </w:rPr>
            </w:pPr>
            <w:r w:rsidRPr="00650B28">
              <w:rPr>
                <w:rFonts w:cs="Calibri"/>
              </w:rPr>
              <w:t>33,413</w:t>
            </w:r>
          </w:p>
        </w:tc>
        <w:tc>
          <w:tcPr>
            <w:tcW w:w="1394" w:type="dxa"/>
            <w:shd w:val="clear" w:color="auto" w:fill="auto"/>
            <w:vAlign w:val="center"/>
          </w:tcPr>
          <w:p w14:paraId="10C9BD14" w14:textId="77777777" w:rsidR="000436F7" w:rsidRPr="00650B28" w:rsidRDefault="00F03DCF" w:rsidP="00F67FBA">
            <w:pPr>
              <w:spacing w:after="0"/>
              <w:jc w:val="right"/>
              <w:rPr>
                <w:rFonts w:cs="Calibri"/>
              </w:rPr>
            </w:pPr>
            <w:r w:rsidRPr="00650B28">
              <w:rPr>
                <w:rFonts w:cs="Calibri"/>
              </w:rPr>
              <w:t>133,650</w:t>
            </w:r>
          </w:p>
        </w:tc>
        <w:tc>
          <w:tcPr>
            <w:tcW w:w="839" w:type="dxa"/>
            <w:shd w:val="clear" w:color="auto" w:fill="auto"/>
            <w:vAlign w:val="center"/>
          </w:tcPr>
          <w:p w14:paraId="2667518E" w14:textId="77777777" w:rsidR="000436F7" w:rsidRPr="00650B28" w:rsidRDefault="00766B1C" w:rsidP="00F67FBA">
            <w:pPr>
              <w:spacing w:after="0"/>
              <w:jc w:val="center"/>
              <w:rPr>
                <w:rFonts w:cs="Calibri"/>
                <w:szCs w:val="20"/>
              </w:rPr>
            </w:pPr>
            <w:r w:rsidRPr="00650B28">
              <w:rPr>
                <w:rFonts w:cs="Calibri"/>
                <w:szCs w:val="20"/>
              </w:rPr>
              <w:t>30</w:t>
            </w:r>
          </w:p>
        </w:tc>
      </w:tr>
      <w:tr w:rsidR="000436F7" w:rsidRPr="00650B28" w14:paraId="19A13273" w14:textId="77777777" w:rsidTr="008C5707">
        <w:tc>
          <w:tcPr>
            <w:tcW w:w="2269" w:type="dxa"/>
            <w:vMerge/>
            <w:shd w:val="clear" w:color="auto" w:fill="auto"/>
            <w:vAlign w:val="center"/>
          </w:tcPr>
          <w:p w14:paraId="5F1099EC"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1AEDDABD"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31ED3CA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753BE0A0"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152548CC" w14:textId="77777777" w:rsidR="000436F7" w:rsidRPr="00650B28" w:rsidRDefault="000436F7" w:rsidP="00F67FBA">
            <w:pPr>
              <w:spacing w:after="0"/>
              <w:jc w:val="left"/>
              <w:rPr>
                <w:rFonts w:cs="Calibri"/>
                <w:szCs w:val="20"/>
              </w:rPr>
            </w:pPr>
            <w:r w:rsidRPr="00650B28">
              <w:rPr>
                <w:rFonts w:cs="Calibri"/>
                <w:szCs w:val="20"/>
              </w:rPr>
              <w:t xml:space="preserve">Travel </w:t>
            </w:r>
          </w:p>
        </w:tc>
        <w:tc>
          <w:tcPr>
            <w:tcW w:w="1087" w:type="dxa"/>
            <w:shd w:val="clear" w:color="auto" w:fill="auto"/>
            <w:vAlign w:val="center"/>
          </w:tcPr>
          <w:p w14:paraId="52667886" w14:textId="77777777" w:rsidR="000436F7" w:rsidRPr="00650B28" w:rsidRDefault="000436F7" w:rsidP="00F67FBA">
            <w:pPr>
              <w:spacing w:after="0"/>
              <w:jc w:val="right"/>
              <w:rPr>
                <w:rFonts w:cs="Calibri"/>
              </w:rPr>
            </w:pPr>
            <w:r w:rsidRPr="00650B28">
              <w:rPr>
                <w:rFonts w:cs="Calibri"/>
              </w:rPr>
              <w:t>4,000</w:t>
            </w:r>
          </w:p>
        </w:tc>
        <w:tc>
          <w:tcPr>
            <w:tcW w:w="1229" w:type="dxa"/>
            <w:shd w:val="clear" w:color="auto" w:fill="auto"/>
            <w:vAlign w:val="center"/>
          </w:tcPr>
          <w:p w14:paraId="402A9248" w14:textId="77777777" w:rsidR="000436F7" w:rsidRPr="00650B28" w:rsidRDefault="00F03DCF" w:rsidP="00F67FBA">
            <w:pPr>
              <w:spacing w:after="0"/>
              <w:jc w:val="right"/>
              <w:rPr>
                <w:rFonts w:cs="Calibri"/>
              </w:rPr>
            </w:pPr>
            <w:r w:rsidRPr="00650B28">
              <w:rPr>
                <w:rFonts w:cs="Calibri"/>
              </w:rPr>
              <w:t>6</w:t>
            </w:r>
            <w:r w:rsidR="000436F7" w:rsidRPr="00650B28">
              <w:rPr>
                <w:rFonts w:cs="Calibri"/>
              </w:rPr>
              <w:t>,000</w:t>
            </w:r>
          </w:p>
        </w:tc>
        <w:tc>
          <w:tcPr>
            <w:tcW w:w="1127" w:type="dxa"/>
            <w:shd w:val="clear" w:color="auto" w:fill="auto"/>
            <w:vAlign w:val="center"/>
          </w:tcPr>
          <w:p w14:paraId="3C3AB9AF" w14:textId="77777777" w:rsidR="000436F7" w:rsidRPr="00650B28" w:rsidRDefault="00F03DCF" w:rsidP="00F67FBA">
            <w:pPr>
              <w:spacing w:after="0"/>
              <w:jc w:val="right"/>
              <w:rPr>
                <w:rFonts w:cs="Calibri"/>
              </w:rPr>
            </w:pPr>
            <w:r w:rsidRPr="00650B28">
              <w:rPr>
                <w:rFonts w:cs="Calibri"/>
              </w:rPr>
              <w:t>8</w:t>
            </w:r>
            <w:r w:rsidR="000436F7" w:rsidRPr="00650B28">
              <w:rPr>
                <w:rFonts w:cs="Calibri"/>
              </w:rPr>
              <w:t>,000</w:t>
            </w:r>
          </w:p>
        </w:tc>
        <w:tc>
          <w:tcPr>
            <w:tcW w:w="1127" w:type="dxa"/>
            <w:shd w:val="clear" w:color="auto" w:fill="auto"/>
            <w:vAlign w:val="center"/>
          </w:tcPr>
          <w:p w14:paraId="33F24D23" w14:textId="77777777" w:rsidR="000436F7" w:rsidRPr="00650B28" w:rsidRDefault="00F03DCF" w:rsidP="00F67FBA">
            <w:pPr>
              <w:spacing w:after="0"/>
              <w:jc w:val="right"/>
              <w:rPr>
                <w:rFonts w:cs="Calibri"/>
              </w:rPr>
            </w:pPr>
            <w:r w:rsidRPr="00650B28">
              <w:rPr>
                <w:rFonts w:cs="Calibri"/>
              </w:rPr>
              <w:t>4</w:t>
            </w:r>
            <w:r w:rsidR="000436F7" w:rsidRPr="00650B28">
              <w:rPr>
                <w:rFonts w:cs="Calibri"/>
              </w:rPr>
              <w:t>,000</w:t>
            </w:r>
          </w:p>
        </w:tc>
        <w:tc>
          <w:tcPr>
            <w:tcW w:w="1394" w:type="dxa"/>
            <w:shd w:val="clear" w:color="auto" w:fill="auto"/>
            <w:vAlign w:val="center"/>
          </w:tcPr>
          <w:p w14:paraId="7185F408" w14:textId="77777777" w:rsidR="000436F7" w:rsidRPr="00650B28" w:rsidRDefault="00F03DCF" w:rsidP="00F67FBA">
            <w:pPr>
              <w:spacing w:after="0"/>
              <w:jc w:val="right"/>
              <w:rPr>
                <w:rFonts w:cs="Calibri"/>
              </w:rPr>
            </w:pPr>
            <w:r w:rsidRPr="00650B28">
              <w:rPr>
                <w:rFonts w:cs="Calibri"/>
              </w:rPr>
              <w:t>2</w:t>
            </w:r>
            <w:r w:rsidR="000436F7" w:rsidRPr="00650B28">
              <w:rPr>
                <w:rFonts w:cs="Calibri"/>
              </w:rPr>
              <w:t>2,000</w:t>
            </w:r>
          </w:p>
        </w:tc>
        <w:tc>
          <w:tcPr>
            <w:tcW w:w="839" w:type="dxa"/>
            <w:shd w:val="clear" w:color="auto" w:fill="auto"/>
            <w:vAlign w:val="center"/>
          </w:tcPr>
          <w:p w14:paraId="3AEFB936" w14:textId="77777777" w:rsidR="000436F7" w:rsidRPr="00650B28" w:rsidRDefault="00F03DCF" w:rsidP="00F67FBA">
            <w:pPr>
              <w:spacing w:after="0"/>
              <w:jc w:val="center"/>
              <w:rPr>
                <w:rFonts w:cs="Calibri"/>
                <w:szCs w:val="20"/>
              </w:rPr>
            </w:pPr>
            <w:r w:rsidRPr="00650B28">
              <w:rPr>
                <w:rFonts w:cs="Calibri"/>
                <w:szCs w:val="20"/>
              </w:rPr>
              <w:t>3</w:t>
            </w:r>
            <w:r w:rsidR="00766B1C" w:rsidRPr="00650B28">
              <w:rPr>
                <w:rFonts w:cs="Calibri"/>
                <w:szCs w:val="20"/>
              </w:rPr>
              <w:t>1</w:t>
            </w:r>
          </w:p>
        </w:tc>
      </w:tr>
      <w:tr w:rsidR="000436F7" w:rsidRPr="00650B28" w14:paraId="5804343D" w14:textId="77777777" w:rsidTr="008C5707">
        <w:tc>
          <w:tcPr>
            <w:tcW w:w="2269" w:type="dxa"/>
            <w:vMerge/>
            <w:shd w:val="clear" w:color="auto" w:fill="auto"/>
            <w:vAlign w:val="center"/>
          </w:tcPr>
          <w:p w14:paraId="5819137C"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550D4E3E"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7A7F8453"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09046243" w14:textId="77777777" w:rsidR="000436F7" w:rsidRPr="00650B28" w:rsidRDefault="00F03DCF" w:rsidP="00F67FBA">
            <w:pPr>
              <w:spacing w:after="0"/>
              <w:jc w:val="center"/>
              <w:rPr>
                <w:rFonts w:cs="Calibri"/>
                <w:szCs w:val="20"/>
              </w:rPr>
            </w:pPr>
            <w:r w:rsidRPr="00650B28">
              <w:rPr>
                <w:rFonts w:cs="Calibri"/>
                <w:szCs w:val="20"/>
              </w:rPr>
              <w:t>72100</w:t>
            </w:r>
          </w:p>
        </w:tc>
        <w:tc>
          <w:tcPr>
            <w:tcW w:w="2535" w:type="dxa"/>
            <w:shd w:val="clear" w:color="auto" w:fill="auto"/>
            <w:vAlign w:val="center"/>
          </w:tcPr>
          <w:p w14:paraId="083A4C6E" w14:textId="77777777" w:rsidR="000436F7" w:rsidRPr="00650B28" w:rsidRDefault="00F03DCF" w:rsidP="00F67FBA">
            <w:pPr>
              <w:spacing w:after="0"/>
              <w:jc w:val="left"/>
              <w:rPr>
                <w:rFonts w:cs="Calibri"/>
                <w:szCs w:val="20"/>
              </w:rPr>
            </w:pPr>
            <w:r w:rsidRPr="00650B28">
              <w:rPr>
                <w:rFonts w:cs="Calibri"/>
                <w:szCs w:val="20"/>
              </w:rPr>
              <w:t>Contractual services-companies</w:t>
            </w:r>
          </w:p>
        </w:tc>
        <w:tc>
          <w:tcPr>
            <w:tcW w:w="1087" w:type="dxa"/>
            <w:shd w:val="clear" w:color="auto" w:fill="auto"/>
            <w:vAlign w:val="center"/>
          </w:tcPr>
          <w:p w14:paraId="3F92D241" w14:textId="77777777" w:rsidR="000436F7" w:rsidRPr="00650B28" w:rsidRDefault="00F03DCF" w:rsidP="00F67FBA">
            <w:pPr>
              <w:spacing w:after="0"/>
              <w:jc w:val="right"/>
              <w:rPr>
                <w:rFonts w:cs="Calibri"/>
              </w:rPr>
            </w:pPr>
            <w:r w:rsidRPr="00650B28">
              <w:rPr>
                <w:rFonts w:cs="Calibri"/>
              </w:rPr>
              <w:t>10,800</w:t>
            </w:r>
          </w:p>
        </w:tc>
        <w:tc>
          <w:tcPr>
            <w:tcW w:w="1229" w:type="dxa"/>
            <w:shd w:val="clear" w:color="auto" w:fill="auto"/>
            <w:vAlign w:val="center"/>
          </w:tcPr>
          <w:p w14:paraId="7E98ED96" w14:textId="77777777" w:rsidR="000436F7" w:rsidRPr="00650B28" w:rsidRDefault="00F03DCF" w:rsidP="00F67FBA">
            <w:pPr>
              <w:spacing w:after="0"/>
              <w:jc w:val="right"/>
              <w:rPr>
                <w:rFonts w:cs="Calibri"/>
              </w:rPr>
            </w:pPr>
            <w:r w:rsidRPr="00650B28">
              <w:rPr>
                <w:rFonts w:cs="Calibri"/>
              </w:rPr>
              <w:t>21,600</w:t>
            </w:r>
          </w:p>
        </w:tc>
        <w:tc>
          <w:tcPr>
            <w:tcW w:w="1127" w:type="dxa"/>
            <w:shd w:val="clear" w:color="auto" w:fill="auto"/>
            <w:vAlign w:val="center"/>
          </w:tcPr>
          <w:p w14:paraId="4BDF9BDC" w14:textId="77777777" w:rsidR="000436F7" w:rsidRPr="00650B28" w:rsidRDefault="00F03DCF" w:rsidP="00F67FBA">
            <w:pPr>
              <w:spacing w:after="0"/>
              <w:jc w:val="right"/>
              <w:rPr>
                <w:rFonts w:cs="Calibri"/>
              </w:rPr>
            </w:pPr>
            <w:r w:rsidRPr="00650B28">
              <w:rPr>
                <w:rFonts w:cs="Calibri"/>
              </w:rPr>
              <w:t>12,600</w:t>
            </w:r>
          </w:p>
        </w:tc>
        <w:tc>
          <w:tcPr>
            <w:tcW w:w="1127" w:type="dxa"/>
            <w:shd w:val="clear" w:color="auto" w:fill="auto"/>
            <w:vAlign w:val="center"/>
          </w:tcPr>
          <w:p w14:paraId="5C6B373D" w14:textId="77777777" w:rsidR="000436F7" w:rsidRPr="00650B28" w:rsidRDefault="000436F7" w:rsidP="00F67FBA">
            <w:pPr>
              <w:spacing w:after="0"/>
              <w:jc w:val="right"/>
              <w:rPr>
                <w:rFonts w:cs="Calibri"/>
              </w:rPr>
            </w:pPr>
            <w:r w:rsidRPr="00650B28">
              <w:rPr>
                <w:rFonts w:cs="Calibri"/>
              </w:rPr>
              <w:t>0</w:t>
            </w:r>
          </w:p>
        </w:tc>
        <w:tc>
          <w:tcPr>
            <w:tcW w:w="1394" w:type="dxa"/>
            <w:shd w:val="clear" w:color="auto" w:fill="auto"/>
            <w:vAlign w:val="center"/>
          </w:tcPr>
          <w:p w14:paraId="183303B7" w14:textId="77777777" w:rsidR="000436F7" w:rsidRPr="00650B28" w:rsidRDefault="00F03DCF" w:rsidP="00F67FBA">
            <w:pPr>
              <w:spacing w:after="0"/>
              <w:jc w:val="right"/>
              <w:rPr>
                <w:rFonts w:cs="Calibri"/>
              </w:rPr>
            </w:pPr>
            <w:r w:rsidRPr="00650B28">
              <w:rPr>
                <w:rFonts w:cs="Calibri"/>
              </w:rPr>
              <w:t>45,000</w:t>
            </w:r>
          </w:p>
        </w:tc>
        <w:tc>
          <w:tcPr>
            <w:tcW w:w="839" w:type="dxa"/>
            <w:shd w:val="clear" w:color="auto" w:fill="auto"/>
            <w:vAlign w:val="center"/>
          </w:tcPr>
          <w:p w14:paraId="7822542D" w14:textId="77777777" w:rsidR="000436F7" w:rsidRPr="00650B28" w:rsidRDefault="00F03DCF" w:rsidP="00F67FBA">
            <w:pPr>
              <w:spacing w:after="0"/>
              <w:jc w:val="center"/>
              <w:rPr>
                <w:rFonts w:cs="Calibri"/>
                <w:szCs w:val="20"/>
              </w:rPr>
            </w:pPr>
            <w:r w:rsidRPr="00650B28">
              <w:rPr>
                <w:rFonts w:cs="Calibri"/>
                <w:szCs w:val="20"/>
              </w:rPr>
              <w:t>3</w:t>
            </w:r>
            <w:r w:rsidR="00766B1C" w:rsidRPr="00650B28">
              <w:rPr>
                <w:rFonts w:cs="Calibri"/>
                <w:szCs w:val="20"/>
              </w:rPr>
              <w:t>2</w:t>
            </w:r>
          </w:p>
        </w:tc>
      </w:tr>
      <w:tr w:rsidR="000436F7" w:rsidRPr="00650B28" w14:paraId="2CBD4265" w14:textId="77777777" w:rsidTr="008C5707">
        <w:tc>
          <w:tcPr>
            <w:tcW w:w="2269" w:type="dxa"/>
            <w:vMerge/>
            <w:shd w:val="clear" w:color="auto" w:fill="auto"/>
            <w:vAlign w:val="center"/>
          </w:tcPr>
          <w:p w14:paraId="3454E599" w14:textId="77777777" w:rsidR="000436F7" w:rsidRPr="00650B28" w:rsidRDefault="000436F7" w:rsidP="00F67FBA">
            <w:pPr>
              <w:spacing w:after="0"/>
              <w:jc w:val="center"/>
              <w:rPr>
                <w:rFonts w:cs="Calibri"/>
                <w:szCs w:val="20"/>
              </w:rPr>
            </w:pPr>
          </w:p>
        </w:tc>
        <w:tc>
          <w:tcPr>
            <w:tcW w:w="1218" w:type="dxa"/>
            <w:vMerge/>
            <w:shd w:val="clear" w:color="auto" w:fill="auto"/>
            <w:vAlign w:val="center"/>
          </w:tcPr>
          <w:p w14:paraId="37F8E577"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6287D9A0"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10B4AF56" w14:textId="6D97FEAC" w:rsidR="000436F7" w:rsidRPr="00650B28" w:rsidRDefault="000436F7" w:rsidP="00F67FBA">
            <w:pPr>
              <w:spacing w:after="0"/>
              <w:jc w:val="center"/>
              <w:rPr>
                <w:rFonts w:cs="Calibri"/>
                <w:szCs w:val="20"/>
              </w:rPr>
            </w:pPr>
            <w:r w:rsidRPr="00650B28">
              <w:rPr>
                <w:rFonts w:cs="Calibri"/>
                <w:szCs w:val="20"/>
              </w:rPr>
              <w:t>72</w:t>
            </w:r>
            <w:r w:rsidR="00846B24" w:rsidRPr="00650B28">
              <w:rPr>
                <w:rFonts w:cs="Calibri"/>
                <w:szCs w:val="20"/>
              </w:rPr>
              <w:t>2</w:t>
            </w:r>
            <w:r w:rsidRPr="00650B28">
              <w:rPr>
                <w:rFonts w:cs="Calibri"/>
                <w:szCs w:val="20"/>
              </w:rPr>
              <w:t>00</w:t>
            </w:r>
          </w:p>
        </w:tc>
        <w:tc>
          <w:tcPr>
            <w:tcW w:w="2535" w:type="dxa"/>
            <w:shd w:val="clear" w:color="auto" w:fill="auto"/>
            <w:vAlign w:val="center"/>
          </w:tcPr>
          <w:p w14:paraId="7EB73268" w14:textId="7B12008C" w:rsidR="000436F7" w:rsidRPr="00650B28" w:rsidRDefault="003F3247" w:rsidP="00F67FBA">
            <w:pPr>
              <w:spacing w:after="0"/>
              <w:jc w:val="left"/>
              <w:rPr>
                <w:rFonts w:cs="Calibri"/>
                <w:szCs w:val="20"/>
              </w:rPr>
            </w:pPr>
            <w:r w:rsidRPr="00650B28">
              <w:rPr>
                <w:rFonts w:cs="Calibri"/>
                <w:szCs w:val="20"/>
              </w:rPr>
              <w:t>Equipment and Furniture</w:t>
            </w:r>
          </w:p>
        </w:tc>
        <w:tc>
          <w:tcPr>
            <w:tcW w:w="1087" w:type="dxa"/>
            <w:shd w:val="clear" w:color="auto" w:fill="auto"/>
            <w:vAlign w:val="center"/>
          </w:tcPr>
          <w:p w14:paraId="5515BA83" w14:textId="77777777" w:rsidR="000436F7" w:rsidRPr="00650B28" w:rsidRDefault="000436F7" w:rsidP="00F67FBA">
            <w:pPr>
              <w:spacing w:after="0"/>
              <w:jc w:val="right"/>
              <w:rPr>
                <w:rFonts w:cs="Calibri"/>
              </w:rPr>
            </w:pPr>
            <w:r w:rsidRPr="00650B28">
              <w:rPr>
                <w:rFonts w:cs="Calibri"/>
              </w:rPr>
              <w:t>100,000</w:t>
            </w:r>
          </w:p>
        </w:tc>
        <w:tc>
          <w:tcPr>
            <w:tcW w:w="1229" w:type="dxa"/>
            <w:shd w:val="clear" w:color="auto" w:fill="auto"/>
            <w:vAlign w:val="center"/>
          </w:tcPr>
          <w:p w14:paraId="3DA121CF" w14:textId="77777777" w:rsidR="000436F7" w:rsidRPr="00650B28" w:rsidRDefault="000436F7" w:rsidP="00F67FBA">
            <w:pPr>
              <w:spacing w:after="0"/>
              <w:jc w:val="right"/>
              <w:rPr>
                <w:rFonts w:cs="Calibri"/>
              </w:rPr>
            </w:pPr>
            <w:r w:rsidRPr="00650B28">
              <w:rPr>
                <w:rFonts w:cs="Calibri"/>
              </w:rPr>
              <w:t>5</w:t>
            </w:r>
            <w:r w:rsidR="00F03DCF" w:rsidRPr="00650B28">
              <w:rPr>
                <w:rFonts w:cs="Calibri"/>
              </w:rPr>
              <w:t>0</w:t>
            </w:r>
            <w:r w:rsidRPr="00650B28">
              <w:rPr>
                <w:rFonts w:cs="Calibri"/>
              </w:rPr>
              <w:t>0,000</w:t>
            </w:r>
          </w:p>
        </w:tc>
        <w:tc>
          <w:tcPr>
            <w:tcW w:w="1127" w:type="dxa"/>
            <w:shd w:val="clear" w:color="auto" w:fill="auto"/>
            <w:vAlign w:val="center"/>
          </w:tcPr>
          <w:p w14:paraId="699AE374" w14:textId="77777777" w:rsidR="000436F7" w:rsidRPr="00650B28" w:rsidRDefault="00F03DCF" w:rsidP="00F67FBA">
            <w:pPr>
              <w:spacing w:after="0"/>
              <w:jc w:val="right"/>
              <w:rPr>
                <w:rFonts w:cs="Calibri"/>
              </w:rPr>
            </w:pPr>
            <w:r w:rsidRPr="00650B28">
              <w:rPr>
                <w:rFonts w:cs="Calibri"/>
              </w:rPr>
              <w:t>365</w:t>
            </w:r>
            <w:r w:rsidR="000436F7" w:rsidRPr="00650B28">
              <w:rPr>
                <w:rFonts w:cs="Calibri"/>
              </w:rPr>
              <w:t>,000</w:t>
            </w:r>
          </w:p>
        </w:tc>
        <w:tc>
          <w:tcPr>
            <w:tcW w:w="1127" w:type="dxa"/>
            <w:shd w:val="clear" w:color="auto" w:fill="auto"/>
            <w:vAlign w:val="center"/>
          </w:tcPr>
          <w:p w14:paraId="7614D080" w14:textId="77777777" w:rsidR="000436F7" w:rsidRPr="00650B28" w:rsidRDefault="000436F7" w:rsidP="00F67FBA">
            <w:pPr>
              <w:spacing w:after="0"/>
              <w:jc w:val="right"/>
              <w:rPr>
                <w:rFonts w:cs="Calibri"/>
              </w:rPr>
            </w:pPr>
            <w:r w:rsidRPr="00650B28">
              <w:rPr>
                <w:rFonts w:cs="Calibri"/>
              </w:rPr>
              <w:t>435,</w:t>
            </w:r>
            <w:r w:rsidR="00A774BB" w:rsidRPr="00650B28">
              <w:rPr>
                <w:rFonts w:cs="Calibri"/>
              </w:rPr>
              <w:t>0</w:t>
            </w:r>
            <w:r w:rsidRPr="00650B28">
              <w:rPr>
                <w:rFonts w:cs="Calibri"/>
              </w:rPr>
              <w:t>00</w:t>
            </w:r>
          </w:p>
        </w:tc>
        <w:tc>
          <w:tcPr>
            <w:tcW w:w="1394" w:type="dxa"/>
            <w:shd w:val="clear" w:color="auto" w:fill="auto"/>
            <w:vAlign w:val="center"/>
          </w:tcPr>
          <w:p w14:paraId="178FA5E7" w14:textId="77777777" w:rsidR="000436F7" w:rsidRPr="00650B28" w:rsidRDefault="000436F7" w:rsidP="00F67FBA">
            <w:pPr>
              <w:spacing w:after="0"/>
              <w:jc w:val="right"/>
              <w:rPr>
                <w:rFonts w:cs="Calibri"/>
              </w:rPr>
            </w:pPr>
            <w:r w:rsidRPr="00650B28">
              <w:rPr>
                <w:rFonts w:cs="Calibri"/>
              </w:rPr>
              <w:t>1,4</w:t>
            </w:r>
            <w:r w:rsidR="00F03DCF" w:rsidRPr="00650B28">
              <w:rPr>
                <w:rFonts w:cs="Calibri"/>
              </w:rPr>
              <w:t>0</w:t>
            </w:r>
            <w:r w:rsidRPr="00650B28">
              <w:rPr>
                <w:rFonts w:cs="Calibri"/>
              </w:rPr>
              <w:t>0,</w:t>
            </w:r>
            <w:r w:rsidR="00A774BB" w:rsidRPr="00650B28">
              <w:rPr>
                <w:rFonts w:cs="Calibri"/>
              </w:rPr>
              <w:t>0</w:t>
            </w:r>
            <w:r w:rsidRPr="00650B28">
              <w:rPr>
                <w:rFonts w:cs="Calibri"/>
              </w:rPr>
              <w:t>00</w:t>
            </w:r>
          </w:p>
        </w:tc>
        <w:tc>
          <w:tcPr>
            <w:tcW w:w="839" w:type="dxa"/>
            <w:shd w:val="clear" w:color="auto" w:fill="auto"/>
            <w:vAlign w:val="center"/>
          </w:tcPr>
          <w:p w14:paraId="7CDC5BDE" w14:textId="77777777" w:rsidR="000436F7" w:rsidRPr="00650B28" w:rsidRDefault="00F03DCF" w:rsidP="00F67FBA">
            <w:pPr>
              <w:spacing w:after="0"/>
              <w:jc w:val="center"/>
              <w:rPr>
                <w:rFonts w:cs="Calibri"/>
                <w:szCs w:val="20"/>
              </w:rPr>
            </w:pPr>
            <w:r w:rsidRPr="00650B28">
              <w:rPr>
                <w:rFonts w:cs="Calibri"/>
                <w:szCs w:val="20"/>
              </w:rPr>
              <w:t>3</w:t>
            </w:r>
            <w:r w:rsidR="00766B1C" w:rsidRPr="00650B28">
              <w:rPr>
                <w:rFonts w:cs="Calibri"/>
                <w:szCs w:val="20"/>
              </w:rPr>
              <w:t>3</w:t>
            </w:r>
          </w:p>
        </w:tc>
      </w:tr>
      <w:tr w:rsidR="000436F7" w:rsidRPr="00650B28" w14:paraId="6F459FCE" w14:textId="77777777" w:rsidTr="008C5707">
        <w:tc>
          <w:tcPr>
            <w:tcW w:w="2269" w:type="dxa"/>
            <w:vMerge/>
            <w:shd w:val="clear" w:color="auto" w:fill="auto"/>
            <w:vAlign w:val="center"/>
          </w:tcPr>
          <w:p w14:paraId="73A8E226"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30F8B442"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5028038B"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A1CD4D9" w14:textId="77777777" w:rsidR="000436F7" w:rsidRPr="00650B28" w:rsidRDefault="000436F7" w:rsidP="00F67FBA">
            <w:pPr>
              <w:spacing w:after="0"/>
              <w:jc w:val="center"/>
              <w:rPr>
                <w:rFonts w:cs="Calibri"/>
                <w:szCs w:val="20"/>
              </w:rPr>
            </w:pPr>
            <w:r w:rsidRPr="00650B28">
              <w:rPr>
                <w:rFonts w:cs="Calibri"/>
                <w:szCs w:val="20"/>
              </w:rPr>
              <w:t>74200</w:t>
            </w:r>
          </w:p>
        </w:tc>
        <w:tc>
          <w:tcPr>
            <w:tcW w:w="2535" w:type="dxa"/>
            <w:shd w:val="clear" w:color="auto" w:fill="auto"/>
            <w:vAlign w:val="center"/>
          </w:tcPr>
          <w:p w14:paraId="2F1E4B25" w14:textId="77777777" w:rsidR="000436F7" w:rsidRPr="00650B28" w:rsidRDefault="000436F7" w:rsidP="00F67FBA">
            <w:pPr>
              <w:spacing w:after="0"/>
              <w:jc w:val="left"/>
              <w:rPr>
                <w:rFonts w:cs="Calibri"/>
                <w:szCs w:val="20"/>
              </w:rPr>
            </w:pPr>
            <w:r w:rsidRPr="00650B28">
              <w:rPr>
                <w:rFonts w:cs="Calibri"/>
                <w:szCs w:val="20"/>
              </w:rPr>
              <w:t>Audio Visual and Printing Production cost</w:t>
            </w:r>
          </w:p>
        </w:tc>
        <w:tc>
          <w:tcPr>
            <w:tcW w:w="1087" w:type="dxa"/>
            <w:shd w:val="clear" w:color="auto" w:fill="auto"/>
            <w:vAlign w:val="center"/>
          </w:tcPr>
          <w:p w14:paraId="38359AC4" w14:textId="77777777" w:rsidR="000436F7" w:rsidRPr="00650B28" w:rsidRDefault="000436F7" w:rsidP="00F67FBA">
            <w:pPr>
              <w:spacing w:after="0"/>
              <w:jc w:val="right"/>
              <w:rPr>
                <w:rFonts w:cs="Calibri"/>
              </w:rPr>
            </w:pPr>
            <w:r w:rsidRPr="00650B28">
              <w:rPr>
                <w:rFonts w:cs="Calibri"/>
              </w:rPr>
              <w:t>2,500</w:t>
            </w:r>
          </w:p>
        </w:tc>
        <w:tc>
          <w:tcPr>
            <w:tcW w:w="1229" w:type="dxa"/>
            <w:shd w:val="clear" w:color="auto" w:fill="auto"/>
            <w:vAlign w:val="center"/>
          </w:tcPr>
          <w:p w14:paraId="7B7F2040" w14:textId="77777777" w:rsidR="000436F7" w:rsidRPr="00650B28" w:rsidRDefault="000436F7" w:rsidP="00F67FBA">
            <w:pPr>
              <w:spacing w:after="0"/>
              <w:jc w:val="right"/>
              <w:rPr>
                <w:rFonts w:cs="Calibri"/>
              </w:rPr>
            </w:pPr>
            <w:r w:rsidRPr="00650B28">
              <w:rPr>
                <w:rFonts w:cs="Calibri"/>
              </w:rPr>
              <w:t>3,000</w:t>
            </w:r>
          </w:p>
        </w:tc>
        <w:tc>
          <w:tcPr>
            <w:tcW w:w="1127" w:type="dxa"/>
            <w:shd w:val="clear" w:color="auto" w:fill="auto"/>
            <w:vAlign w:val="center"/>
          </w:tcPr>
          <w:p w14:paraId="5705294A" w14:textId="77777777" w:rsidR="000436F7" w:rsidRPr="00650B28" w:rsidRDefault="000436F7" w:rsidP="00F67FBA">
            <w:pPr>
              <w:spacing w:after="0"/>
              <w:jc w:val="right"/>
              <w:rPr>
                <w:rFonts w:cs="Calibri"/>
              </w:rPr>
            </w:pPr>
            <w:r w:rsidRPr="00650B28">
              <w:rPr>
                <w:rFonts w:cs="Calibri"/>
              </w:rPr>
              <w:t>3,000</w:t>
            </w:r>
          </w:p>
        </w:tc>
        <w:tc>
          <w:tcPr>
            <w:tcW w:w="1127" w:type="dxa"/>
            <w:shd w:val="clear" w:color="auto" w:fill="auto"/>
            <w:vAlign w:val="center"/>
          </w:tcPr>
          <w:p w14:paraId="7C0DE767" w14:textId="77777777" w:rsidR="000436F7" w:rsidRPr="00650B28" w:rsidRDefault="000436F7" w:rsidP="00F67FBA">
            <w:pPr>
              <w:spacing w:after="0"/>
              <w:jc w:val="right"/>
              <w:rPr>
                <w:rFonts w:cs="Calibri"/>
              </w:rPr>
            </w:pPr>
            <w:r w:rsidRPr="00650B28">
              <w:rPr>
                <w:rFonts w:cs="Calibri"/>
              </w:rPr>
              <w:t>2,500</w:t>
            </w:r>
          </w:p>
        </w:tc>
        <w:tc>
          <w:tcPr>
            <w:tcW w:w="1394" w:type="dxa"/>
            <w:shd w:val="clear" w:color="auto" w:fill="auto"/>
            <w:vAlign w:val="center"/>
          </w:tcPr>
          <w:p w14:paraId="3C734D5C" w14:textId="77777777" w:rsidR="000436F7" w:rsidRPr="00650B28" w:rsidRDefault="000436F7" w:rsidP="00F67FBA">
            <w:pPr>
              <w:spacing w:after="0"/>
              <w:jc w:val="right"/>
              <w:rPr>
                <w:rFonts w:cs="Calibri"/>
              </w:rPr>
            </w:pPr>
            <w:r w:rsidRPr="00650B28">
              <w:rPr>
                <w:rFonts w:cs="Calibri"/>
              </w:rPr>
              <w:t>11,000</w:t>
            </w:r>
          </w:p>
        </w:tc>
        <w:tc>
          <w:tcPr>
            <w:tcW w:w="839" w:type="dxa"/>
            <w:shd w:val="clear" w:color="auto" w:fill="auto"/>
            <w:vAlign w:val="center"/>
          </w:tcPr>
          <w:p w14:paraId="2E6B8E7A" w14:textId="77777777" w:rsidR="000436F7" w:rsidRPr="00650B28" w:rsidRDefault="00F03DCF" w:rsidP="00F67FBA">
            <w:pPr>
              <w:spacing w:after="0"/>
              <w:jc w:val="center"/>
              <w:rPr>
                <w:rFonts w:cs="Calibri"/>
                <w:szCs w:val="20"/>
              </w:rPr>
            </w:pPr>
            <w:r w:rsidRPr="00650B28">
              <w:rPr>
                <w:rFonts w:cs="Calibri"/>
                <w:szCs w:val="20"/>
              </w:rPr>
              <w:t>3</w:t>
            </w:r>
            <w:r w:rsidR="00A774BB" w:rsidRPr="00650B28">
              <w:rPr>
                <w:rFonts w:cs="Calibri"/>
                <w:szCs w:val="20"/>
              </w:rPr>
              <w:t>4</w:t>
            </w:r>
          </w:p>
        </w:tc>
      </w:tr>
      <w:tr w:rsidR="000436F7" w:rsidRPr="00650B28" w14:paraId="69FF2143" w14:textId="77777777" w:rsidTr="008C5707">
        <w:tc>
          <w:tcPr>
            <w:tcW w:w="2269" w:type="dxa"/>
            <w:vMerge/>
            <w:shd w:val="clear" w:color="auto" w:fill="auto"/>
            <w:vAlign w:val="center"/>
          </w:tcPr>
          <w:p w14:paraId="5D109899"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60BAFBAC"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0055EA60"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7B0D2622" w14:textId="77777777" w:rsidR="000436F7" w:rsidRPr="00650B28" w:rsidRDefault="000436F7" w:rsidP="00F67FBA">
            <w:pPr>
              <w:spacing w:after="0"/>
              <w:jc w:val="center"/>
              <w:rPr>
                <w:rFonts w:cs="Calibri"/>
                <w:szCs w:val="20"/>
              </w:rPr>
            </w:pPr>
            <w:r w:rsidRPr="00650B28">
              <w:rPr>
                <w:rFonts w:cs="Calibri"/>
                <w:szCs w:val="20"/>
              </w:rPr>
              <w:t>72500</w:t>
            </w:r>
          </w:p>
        </w:tc>
        <w:tc>
          <w:tcPr>
            <w:tcW w:w="2535" w:type="dxa"/>
            <w:shd w:val="clear" w:color="auto" w:fill="auto"/>
            <w:vAlign w:val="center"/>
          </w:tcPr>
          <w:p w14:paraId="427CEE93" w14:textId="77777777" w:rsidR="000436F7" w:rsidRPr="00650B28" w:rsidRDefault="000436F7" w:rsidP="00F67FBA">
            <w:pPr>
              <w:spacing w:after="0"/>
              <w:jc w:val="left"/>
              <w:rPr>
                <w:rFonts w:cs="Calibri"/>
                <w:szCs w:val="20"/>
              </w:rPr>
            </w:pPr>
            <w:r w:rsidRPr="00650B28">
              <w:rPr>
                <w:rFonts w:cs="Calibri"/>
                <w:szCs w:val="20"/>
              </w:rPr>
              <w:t>Supplies</w:t>
            </w:r>
          </w:p>
        </w:tc>
        <w:tc>
          <w:tcPr>
            <w:tcW w:w="1087" w:type="dxa"/>
            <w:shd w:val="clear" w:color="auto" w:fill="auto"/>
            <w:vAlign w:val="center"/>
          </w:tcPr>
          <w:p w14:paraId="4DD947CE" w14:textId="77777777" w:rsidR="000436F7" w:rsidRPr="00650B28" w:rsidRDefault="00F03DCF" w:rsidP="00F67FBA">
            <w:pPr>
              <w:spacing w:after="0"/>
              <w:jc w:val="right"/>
              <w:rPr>
                <w:rFonts w:cs="Calibri"/>
              </w:rPr>
            </w:pPr>
            <w:r w:rsidRPr="00650B28">
              <w:rPr>
                <w:rFonts w:cs="Calibri"/>
              </w:rPr>
              <w:t>1,875</w:t>
            </w:r>
          </w:p>
        </w:tc>
        <w:tc>
          <w:tcPr>
            <w:tcW w:w="1229" w:type="dxa"/>
            <w:shd w:val="clear" w:color="auto" w:fill="auto"/>
            <w:vAlign w:val="center"/>
          </w:tcPr>
          <w:p w14:paraId="23A491D7" w14:textId="77777777" w:rsidR="000436F7" w:rsidRPr="00650B28" w:rsidRDefault="00F03DCF" w:rsidP="00F67FBA">
            <w:pPr>
              <w:spacing w:after="0"/>
              <w:jc w:val="right"/>
              <w:rPr>
                <w:rFonts w:cs="Calibri"/>
              </w:rPr>
            </w:pPr>
            <w:r w:rsidRPr="00650B28">
              <w:rPr>
                <w:rFonts w:cs="Calibri"/>
              </w:rPr>
              <w:t>1,850</w:t>
            </w:r>
          </w:p>
        </w:tc>
        <w:tc>
          <w:tcPr>
            <w:tcW w:w="1127" w:type="dxa"/>
            <w:shd w:val="clear" w:color="auto" w:fill="auto"/>
            <w:vAlign w:val="center"/>
          </w:tcPr>
          <w:p w14:paraId="7B7B9D13" w14:textId="77777777" w:rsidR="000436F7" w:rsidRPr="00650B28" w:rsidRDefault="00F03DCF" w:rsidP="00F67FBA">
            <w:pPr>
              <w:spacing w:after="0"/>
              <w:jc w:val="right"/>
              <w:rPr>
                <w:rFonts w:cs="Calibri"/>
              </w:rPr>
            </w:pPr>
            <w:r w:rsidRPr="00650B28">
              <w:rPr>
                <w:rFonts w:cs="Calibri"/>
              </w:rPr>
              <w:t>1,850</w:t>
            </w:r>
          </w:p>
        </w:tc>
        <w:tc>
          <w:tcPr>
            <w:tcW w:w="1127" w:type="dxa"/>
            <w:shd w:val="clear" w:color="auto" w:fill="auto"/>
            <w:vAlign w:val="center"/>
          </w:tcPr>
          <w:p w14:paraId="5045D60A" w14:textId="77777777" w:rsidR="000436F7" w:rsidRPr="00650B28" w:rsidRDefault="00F03DCF" w:rsidP="00F67FBA">
            <w:pPr>
              <w:spacing w:after="0"/>
              <w:jc w:val="right"/>
              <w:rPr>
                <w:rFonts w:cs="Calibri"/>
              </w:rPr>
            </w:pPr>
            <w:r w:rsidRPr="00650B28">
              <w:rPr>
                <w:rFonts w:cs="Calibri"/>
              </w:rPr>
              <w:t>2,075</w:t>
            </w:r>
          </w:p>
        </w:tc>
        <w:tc>
          <w:tcPr>
            <w:tcW w:w="1394" w:type="dxa"/>
            <w:shd w:val="clear" w:color="auto" w:fill="auto"/>
            <w:vAlign w:val="center"/>
          </w:tcPr>
          <w:p w14:paraId="22312C74" w14:textId="77777777" w:rsidR="000436F7" w:rsidRPr="00650B28" w:rsidRDefault="00F03DCF" w:rsidP="00F67FBA">
            <w:pPr>
              <w:spacing w:after="0"/>
              <w:jc w:val="right"/>
              <w:rPr>
                <w:rFonts w:cs="Calibri"/>
              </w:rPr>
            </w:pPr>
            <w:r w:rsidRPr="00650B28">
              <w:rPr>
                <w:rFonts w:cs="Calibri"/>
              </w:rPr>
              <w:t>7,650</w:t>
            </w:r>
          </w:p>
        </w:tc>
        <w:tc>
          <w:tcPr>
            <w:tcW w:w="839" w:type="dxa"/>
            <w:shd w:val="clear" w:color="auto" w:fill="auto"/>
            <w:vAlign w:val="center"/>
          </w:tcPr>
          <w:p w14:paraId="53832A6B" w14:textId="77777777" w:rsidR="000436F7" w:rsidRPr="00650B28" w:rsidRDefault="00F03DCF" w:rsidP="00F67FBA">
            <w:pPr>
              <w:spacing w:after="0"/>
              <w:jc w:val="center"/>
              <w:rPr>
                <w:rFonts w:cs="Calibri"/>
                <w:szCs w:val="20"/>
              </w:rPr>
            </w:pPr>
            <w:r w:rsidRPr="00650B28">
              <w:rPr>
                <w:rFonts w:cs="Calibri"/>
                <w:szCs w:val="20"/>
              </w:rPr>
              <w:t>3</w:t>
            </w:r>
            <w:r w:rsidR="00A774BB" w:rsidRPr="00650B28">
              <w:rPr>
                <w:rFonts w:cs="Calibri"/>
                <w:szCs w:val="20"/>
              </w:rPr>
              <w:t>5</w:t>
            </w:r>
          </w:p>
        </w:tc>
      </w:tr>
      <w:tr w:rsidR="00F03DCF" w:rsidRPr="00650B28" w14:paraId="3F001F41" w14:textId="77777777" w:rsidTr="008C5707">
        <w:tc>
          <w:tcPr>
            <w:tcW w:w="2269" w:type="dxa"/>
            <w:shd w:val="clear" w:color="auto" w:fill="auto"/>
            <w:vAlign w:val="center"/>
          </w:tcPr>
          <w:p w14:paraId="7BABF1BC" w14:textId="77777777" w:rsidR="00F03DCF" w:rsidRPr="00650B28" w:rsidRDefault="00F03DCF" w:rsidP="00F67FBA">
            <w:pPr>
              <w:spacing w:after="0"/>
              <w:jc w:val="center"/>
              <w:rPr>
                <w:rFonts w:cs="Calibri"/>
                <w:szCs w:val="20"/>
              </w:rPr>
            </w:pPr>
          </w:p>
        </w:tc>
        <w:tc>
          <w:tcPr>
            <w:tcW w:w="1218" w:type="dxa"/>
            <w:shd w:val="clear" w:color="auto" w:fill="auto"/>
            <w:vAlign w:val="center"/>
          </w:tcPr>
          <w:p w14:paraId="0E65B6CE" w14:textId="77777777" w:rsidR="00F03DCF" w:rsidRPr="00650B28" w:rsidRDefault="00F03DCF" w:rsidP="00F67FBA">
            <w:pPr>
              <w:spacing w:after="0"/>
              <w:jc w:val="center"/>
              <w:rPr>
                <w:rFonts w:cs="Calibri"/>
                <w:szCs w:val="20"/>
              </w:rPr>
            </w:pPr>
          </w:p>
        </w:tc>
        <w:tc>
          <w:tcPr>
            <w:tcW w:w="873" w:type="dxa"/>
            <w:shd w:val="clear" w:color="auto" w:fill="auto"/>
            <w:vAlign w:val="center"/>
          </w:tcPr>
          <w:p w14:paraId="6F22B9E6" w14:textId="77777777" w:rsidR="00F03DCF" w:rsidRPr="00650B28" w:rsidRDefault="00F03DCF" w:rsidP="00F67FBA">
            <w:pPr>
              <w:spacing w:after="0"/>
              <w:jc w:val="center"/>
              <w:rPr>
                <w:rFonts w:cs="Calibri"/>
                <w:szCs w:val="20"/>
              </w:rPr>
            </w:pPr>
          </w:p>
        </w:tc>
        <w:tc>
          <w:tcPr>
            <w:tcW w:w="810" w:type="dxa"/>
            <w:shd w:val="clear" w:color="auto" w:fill="auto"/>
            <w:vAlign w:val="center"/>
          </w:tcPr>
          <w:p w14:paraId="2242AE2F" w14:textId="77777777" w:rsidR="00F03DCF" w:rsidRPr="00650B28" w:rsidRDefault="00F03DCF"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7320FDD7" w14:textId="77777777" w:rsidR="00F03DCF" w:rsidRPr="00650B28" w:rsidRDefault="00F03DCF" w:rsidP="00F67FBA">
            <w:pPr>
              <w:spacing w:after="0"/>
              <w:jc w:val="left"/>
              <w:rPr>
                <w:rFonts w:cs="Calibri"/>
                <w:szCs w:val="20"/>
              </w:rPr>
            </w:pPr>
            <w:r w:rsidRPr="00650B28">
              <w:rPr>
                <w:rFonts w:cs="Calibri"/>
                <w:szCs w:val="20"/>
              </w:rPr>
              <w:t>Training, Workshops and conferences</w:t>
            </w:r>
          </w:p>
        </w:tc>
        <w:tc>
          <w:tcPr>
            <w:tcW w:w="1087" w:type="dxa"/>
            <w:shd w:val="clear" w:color="auto" w:fill="auto"/>
            <w:vAlign w:val="center"/>
          </w:tcPr>
          <w:p w14:paraId="53B706DB" w14:textId="77777777" w:rsidR="00F03DCF" w:rsidRPr="00650B28" w:rsidRDefault="00F03DCF" w:rsidP="00F67FBA">
            <w:pPr>
              <w:spacing w:after="0"/>
              <w:jc w:val="right"/>
              <w:rPr>
                <w:rFonts w:cs="Calibri"/>
              </w:rPr>
            </w:pPr>
            <w:r w:rsidRPr="00650B28">
              <w:rPr>
                <w:rFonts w:cs="Calibri"/>
              </w:rPr>
              <w:t>0</w:t>
            </w:r>
          </w:p>
        </w:tc>
        <w:tc>
          <w:tcPr>
            <w:tcW w:w="1229" w:type="dxa"/>
            <w:shd w:val="clear" w:color="auto" w:fill="auto"/>
            <w:vAlign w:val="center"/>
          </w:tcPr>
          <w:p w14:paraId="2F8EF32D" w14:textId="77777777" w:rsidR="00F03DCF" w:rsidRPr="00650B28" w:rsidRDefault="00F03DCF" w:rsidP="00F67FBA">
            <w:pPr>
              <w:spacing w:after="0"/>
              <w:jc w:val="right"/>
              <w:rPr>
                <w:rFonts w:cs="Calibri"/>
              </w:rPr>
            </w:pPr>
            <w:r w:rsidRPr="00650B28">
              <w:rPr>
                <w:rFonts w:cs="Calibri"/>
              </w:rPr>
              <w:t>10,250</w:t>
            </w:r>
          </w:p>
        </w:tc>
        <w:tc>
          <w:tcPr>
            <w:tcW w:w="1127" w:type="dxa"/>
            <w:shd w:val="clear" w:color="auto" w:fill="auto"/>
            <w:vAlign w:val="center"/>
          </w:tcPr>
          <w:p w14:paraId="1A13C33E" w14:textId="77777777" w:rsidR="00F03DCF" w:rsidRPr="00650B28" w:rsidRDefault="00F03DCF" w:rsidP="00F67FBA">
            <w:pPr>
              <w:spacing w:after="0"/>
              <w:jc w:val="right"/>
              <w:rPr>
                <w:rFonts w:cs="Calibri"/>
              </w:rPr>
            </w:pPr>
            <w:r w:rsidRPr="00650B28">
              <w:rPr>
                <w:rFonts w:cs="Calibri"/>
              </w:rPr>
              <w:t>10,250</w:t>
            </w:r>
          </w:p>
        </w:tc>
        <w:tc>
          <w:tcPr>
            <w:tcW w:w="1127" w:type="dxa"/>
            <w:shd w:val="clear" w:color="auto" w:fill="auto"/>
            <w:vAlign w:val="center"/>
          </w:tcPr>
          <w:p w14:paraId="0335D65A" w14:textId="77777777" w:rsidR="00F03DCF" w:rsidRPr="00650B28" w:rsidRDefault="00F03DCF" w:rsidP="00F67FBA">
            <w:pPr>
              <w:spacing w:after="0"/>
              <w:jc w:val="right"/>
              <w:rPr>
                <w:rFonts w:cs="Calibri"/>
              </w:rPr>
            </w:pPr>
            <w:r w:rsidRPr="00650B28">
              <w:rPr>
                <w:rFonts w:cs="Calibri"/>
              </w:rPr>
              <w:t>0</w:t>
            </w:r>
          </w:p>
        </w:tc>
        <w:tc>
          <w:tcPr>
            <w:tcW w:w="1394" w:type="dxa"/>
            <w:shd w:val="clear" w:color="auto" w:fill="auto"/>
            <w:vAlign w:val="center"/>
          </w:tcPr>
          <w:p w14:paraId="436CF058" w14:textId="77777777" w:rsidR="00F03DCF" w:rsidRPr="00650B28" w:rsidRDefault="00F03DCF" w:rsidP="00F67FBA">
            <w:pPr>
              <w:spacing w:after="0"/>
              <w:jc w:val="right"/>
              <w:rPr>
                <w:rFonts w:cs="Calibri"/>
              </w:rPr>
            </w:pPr>
            <w:r w:rsidRPr="00650B28">
              <w:rPr>
                <w:rFonts w:cs="Calibri"/>
              </w:rPr>
              <w:t>20,500</w:t>
            </w:r>
          </w:p>
        </w:tc>
        <w:tc>
          <w:tcPr>
            <w:tcW w:w="839" w:type="dxa"/>
            <w:shd w:val="clear" w:color="auto" w:fill="auto"/>
            <w:vAlign w:val="center"/>
          </w:tcPr>
          <w:p w14:paraId="454D3BE8" w14:textId="77777777" w:rsidR="00F03DCF" w:rsidRPr="00650B28" w:rsidRDefault="00F03DCF" w:rsidP="00F67FBA">
            <w:pPr>
              <w:spacing w:after="0"/>
              <w:jc w:val="center"/>
              <w:rPr>
                <w:rFonts w:cs="Calibri"/>
                <w:szCs w:val="20"/>
              </w:rPr>
            </w:pPr>
            <w:r w:rsidRPr="00650B28">
              <w:rPr>
                <w:rFonts w:cs="Calibri"/>
                <w:szCs w:val="20"/>
              </w:rPr>
              <w:t>3</w:t>
            </w:r>
            <w:r w:rsidR="00A774BB" w:rsidRPr="00650B28">
              <w:rPr>
                <w:rFonts w:cs="Calibri"/>
                <w:szCs w:val="20"/>
              </w:rPr>
              <w:t>6</w:t>
            </w:r>
          </w:p>
        </w:tc>
      </w:tr>
      <w:tr w:rsidR="000436F7" w:rsidRPr="00650B28" w14:paraId="5BD61F9C" w14:textId="77777777" w:rsidTr="008C5707">
        <w:tc>
          <w:tcPr>
            <w:tcW w:w="7705" w:type="dxa"/>
            <w:gridSpan w:val="5"/>
            <w:shd w:val="clear" w:color="auto" w:fill="auto"/>
            <w:vAlign w:val="center"/>
          </w:tcPr>
          <w:p w14:paraId="02BBD0A4" w14:textId="77777777" w:rsidR="000436F7" w:rsidRPr="00650B28" w:rsidRDefault="000436F7" w:rsidP="00F67FBA">
            <w:pPr>
              <w:spacing w:after="0"/>
              <w:jc w:val="left"/>
              <w:rPr>
                <w:rFonts w:cs="Calibri"/>
                <w:b/>
                <w:i/>
                <w:szCs w:val="20"/>
              </w:rPr>
            </w:pPr>
            <w:r w:rsidRPr="00650B28">
              <w:rPr>
                <w:rFonts w:cs="Calibri"/>
                <w:b/>
                <w:i/>
                <w:szCs w:val="20"/>
              </w:rPr>
              <w:t>Outcome 4.2 Total</w:t>
            </w:r>
          </w:p>
        </w:tc>
        <w:tc>
          <w:tcPr>
            <w:tcW w:w="1087" w:type="dxa"/>
            <w:shd w:val="clear" w:color="auto" w:fill="auto"/>
            <w:vAlign w:val="center"/>
          </w:tcPr>
          <w:p w14:paraId="7A3FD6C0" w14:textId="77777777" w:rsidR="000436F7" w:rsidRPr="00650B28" w:rsidRDefault="000436F7" w:rsidP="00F67FBA">
            <w:pPr>
              <w:spacing w:after="0"/>
              <w:jc w:val="right"/>
              <w:rPr>
                <w:rFonts w:cs="Calibri"/>
                <w:b/>
                <w:i/>
              </w:rPr>
            </w:pPr>
            <w:r w:rsidRPr="00650B28">
              <w:rPr>
                <w:rFonts w:cs="Calibri"/>
                <w:b/>
                <w:i/>
              </w:rPr>
              <w:t>1</w:t>
            </w:r>
            <w:r w:rsidR="00F03DCF" w:rsidRPr="00650B28">
              <w:rPr>
                <w:rFonts w:cs="Calibri"/>
                <w:b/>
                <w:i/>
              </w:rPr>
              <w:t>77,78</w:t>
            </w:r>
            <w:r w:rsidR="00B11159" w:rsidRPr="00650B28">
              <w:rPr>
                <w:rFonts w:cs="Calibri"/>
                <w:b/>
                <w:i/>
              </w:rPr>
              <w:t>7</w:t>
            </w:r>
          </w:p>
        </w:tc>
        <w:tc>
          <w:tcPr>
            <w:tcW w:w="1229" w:type="dxa"/>
            <w:shd w:val="clear" w:color="auto" w:fill="auto"/>
            <w:vAlign w:val="center"/>
          </w:tcPr>
          <w:p w14:paraId="7E1E8646" w14:textId="77777777" w:rsidR="000436F7" w:rsidRPr="00650B28" w:rsidRDefault="00F03DCF" w:rsidP="00F67FBA">
            <w:pPr>
              <w:spacing w:after="0"/>
              <w:jc w:val="right"/>
              <w:rPr>
                <w:rFonts w:cs="Calibri"/>
                <w:b/>
                <w:i/>
              </w:rPr>
            </w:pPr>
            <w:r w:rsidRPr="00650B28">
              <w:rPr>
                <w:rFonts w:cs="Calibri"/>
                <w:b/>
                <w:i/>
              </w:rPr>
              <w:t>645,413</w:t>
            </w:r>
          </w:p>
        </w:tc>
        <w:tc>
          <w:tcPr>
            <w:tcW w:w="1127" w:type="dxa"/>
            <w:shd w:val="clear" w:color="auto" w:fill="auto"/>
            <w:vAlign w:val="center"/>
          </w:tcPr>
          <w:p w14:paraId="74122C61" w14:textId="77777777" w:rsidR="000436F7" w:rsidRPr="00650B28" w:rsidRDefault="00F03DCF" w:rsidP="00F67FBA">
            <w:pPr>
              <w:spacing w:after="0"/>
              <w:jc w:val="right"/>
              <w:rPr>
                <w:rFonts w:cs="Calibri"/>
                <w:b/>
                <w:i/>
              </w:rPr>
            </w:pPr>
            <w:r w:rsidRPr="00650B28">
              <w:rPr>
                <w:rFonts w:cs="Calibri"/>
                <w:b/>
                <w:i/>
              </w:rPr>
              <w:t>521,61</w:t>
            </w:r>
            <w:r w:rsidR="00B11159" w:rsidRPr="00650B28">
              <w:rPr>
                <w:rFonts w:cs="Calibri"/>
                <w:b/>
                <w:i/>
              </w:rPr>
              <w:t>2</w:t>
            </w:r>
          </w:p>
        </w:tc>
        <w:tc>
          <w:tcPr>
            <w:tcW w:w="1127" w:type="dxa"/>
            <w:shd w:val="clear" w:color="auto" w:fill="auto"/>
            <w:vAlign w:val="center"/>
          </w:tcPr>
          <w:p w14:paraId="783D764D" w14:textId="77777777" w:rsidR="000436F7" w:rsidRPr="00650B28" w:rsidRDefault="00F03DCF" w:rsidP="00F67FBA">
            <w:pPr>
              <w:spacing w:after="0"/>
              <w:jc w:val="right"/>
              <w:rPr>
                <w:rFonts w:cs="Calibri"/>
                <w:b/>
                <w:i/>
              </w:rPr>
            </w:pPr>
            <w:r w:rsidRPr="00650B28">
              <w:rPr>
                <w:rFonts w:cs="Calibri"/>
                <w:b/>
                <w:i/>
              </w:rPr>
              <w:t>551,188</w:t>
            </w:r>
          </w:p>
        </w:tc>
        <w:tc>
          <w:tcPr>
            <w:tcW w:w="1394" w:type="dxa"/>
            <w:shd w:val="clear" w:color="auto" w:fill="auto"/>
            <w:vAlign w:val="center"/>
          </w:tcPr>
          <w:p w14:paraId="68F06BEB" w14:textId="77777777" w:rsidR="000436F7" w:rsidRPr="00650B28" w:rsidRDefault="000436F7" w:rsidP="00F67FBA">
            <w:pPr>
              <w:spacing w:after="0"/>
              <w:jc w:val="right"/>
              <w:rPr>
                <w:rFonts w:cs="Calibri"/>
                <w:b/>
                <w:i/>
                <w:szCs w:val="20"/>
              </w:rPr>
            </w:pPr>
            <w:r w:rsidRPr="00650B28">
              <w:rPr>
                <w:rFonts w:cs="Calibri"/>
                <w:b/>
                <w:i/>
                <w:szCs w:val="20"/>
              </w:rPr>
              <w:t>1,896,000</w:t>
            </w:r>
          </w:p>
        </w:tc>
        <w:tc>
          <w:tcPr>
            <w:tcW w:w="839" w:type="dxa"/>
            <w:shd w:val="clear" w:color="auto" w:fill="auto"/>
            <w:vAlign w:val="center"/>
          </w:tcPr>
          <w:p w14:paraId="6A6911A0" w14:textId="77777777" w:rsidR="000436F7" w:rsidRPr="00650B28" w:rsidRDefault="000436F7" w:rsidP="00F67FBA">
            <w:pPr>
              <w:spacing w:after="0"/>
              <w:jc w:val="center"/>
              <w:rPr>
                <w:rFonts w:cs="Calibri"/>
                <w:b/>
                <w:i/>
                <w:szCs w:val="20"/>
              </w:rPr>
            </w:pPr>
          </w:p>
        </w:tc>
      </w:tr>
      <w:tr w:rsidR="000436F7" w:rsidRPr="00650B28" w14:paraId="2959D717" w14:textId="77777777" w:rsidTr="00356604">
        <w:trPr>
          <w:trHeight w:val="144"/>
        </w:trPr>
        <w:tc>
          <w:tcPr>
            <w:tcW w:w="14508" w:type="dxa"/>
            <w:gridSpan w:val="11"/>
            <w:shd w:val="clear" w:color="auto" w:fill="auto"/>
            <w:vAlign w:val="center"/>
          </w:tcPr>
          <w:p w14:paraId="40878082" w14:textId="77777777" w:rsidR="000436F7" w:rsidRPr="00650B28" w:rsidRDefault="000436F7" w:rsidP="00F67FBA">
            <w:pPr>
              <w:spacing w:after="0"/>
              <w:jc w:val="center"/>
              <w:rPr>
                <w:rFonts w:cs="Calibri"/>
                <w:szCs w:val="20"/>
              </w:rPr>
            </w:pPr>
          </w:p>
        </w:tc>
      </w:tr>
      <w:tr w:rsidR="000436F7" w:rsidRPr="00650B28" w14:paraId="5D4BC28C" w14:textId="77777777" w:rsidTr="008C5707">
        <w:tc>
          <w:tcPr>
            <w:tcW w:w="7705" w:type="dxa"/>
            <w:gridSpan w:val="5"/>
            <w:shd w:val="clear" w:color="auto" w:fill="auto"/>
            <w:vAlign w:val="center"/>
          </w:tcPr>
          <w:p w14:paraId="769D5B5A" w14:textId="77777777" w:rsidR="000436F7" w:rsidRPr="00650B28" w:rsidRDefault="000436F7" w:rsidP="00F67FBA">
            <w:pPr>
              <w:spacing w:after="0"/>
              <w:jc w:val="left"/>
              <w:rPr>
                <w:rFonts w:cs="Calibri"/>
                <w:b/>
                <w:szCs w:val="20"/>
              </w:rPr>
            </w:pPr>
            <w:r w:rsidRPr="00650B28">
              <w:rPr>
                <w:rFonts w:cs="Calibri"/>
                <w:b/>
                <w:szCs w:val="20"/>
              </w:rPr>
              <w:t>Component 4 Total</w:t>
            </w:r>
          </w:p>
        </w:tc>
        <w:tc>
          <w:tcPr>
            <w:tcW w:w="1087" w:type="dxa"/>
            <w:shd w:val="clear" w:color="auto" w:fill="auto"/>
            <w:vAlign w:val="center"/>
          </w:tcPr>
          <w:p w14:paraId="0DC68F46" w14:textId="77777777" w:rsidR="000436F7" w:rsidRPr="00650B28" w:rsidRDefault="000436F7" w:rsidP="00F67FBA">
            <w:pPr>
              <w:spacing w:after="0"/>
              <w:jc w:val="right"/>
              <w:rPr>
                <w:rFonts w:cs="Calibri"/>
                <w:b/>
                <w:szCs w:val="20"/>
              </w:rPr>
            </w:pPr>
            <w:r w:rsidRPr="00650B28">
              <w:rPr>
                <w:rFonts w:cs="Calibri"/>
                <w:b/>
                <w:szCs w:val="20"/>
              </w:rPr>
              <w:t>2</w:t>
            </w:r>
            <w:r w:rsidR="00603824" w:rsidRPr="00650B28">
              <w:rPr>
                <w:rFonts w:cs="Calibri"/>
                <w:b/>
                <w:szCs w:val="20"/>
              </w:rPr>
              <w:t>83</w:t>
            </w:r>
            <w:r w:rsidRPr="00650B28">
              <w:rPr>
                <w:rFonts w:cs="Calibri"/>
                <w:b/>
                <w:szCs w:val="20"/>
              </w:rPr>
              <w:t>,</w:t>
            </w:r>
            <w:r w:rsidR="00603824" w:rsidRPr="00650B28">
              <w:rPr>
                <w:rFonts w:cs="Calibri"/>
                <w:b/>
                <w:szCs w:val="20"/>
              </w:rPr>
              <w:t>162</w:t>
            </w:r>
          </w:p>
        </w:tc>
        <w:tc>
          <w:tcPr>
            <w:tcW w:w="1229" w:type="dxa"/>
            <w:shd w:val="clear" w:color="auto" w:fill="auto"/>
            <w:vAlign w:val="center"/>
          </w:tcPr>
          <w:p w14:paraId="15732269" w14:textId="77777777" w:rsidR="000436F7" w:rsidRPr="00650B28" w:rsidRDefault="000436F7" w:rsidP="00F67FBA">
            <w:pPr>
              <w:spacing w:after="0"/>
              <w:jc w:val="right"/>
              <w:rPr>
                <w:rFonts w:cs="Calibri"/>
                <w:b/>
                <w:szCs w:val="20"/>
              </w:rPr>
            </w:pPr>
            <w:r w:rsidRPr="00650B28">
              <w:rPr>
                <w:rFonts w:cs="Calibri"/>
                <w:b/>
                <w:szCs w:val="20"/>
              </w:rPr>
              <w:t>8</w:t>
            </w:r>
            <w:r w:rsidR="00603824" w:rsidRPr="00650B28">
              <w:rPr>
                <w:rFonts w:cs="Calibri"/>
                <w:b/>
                <w:szCs w:val="20"/>
              </w:rPr>
              <w:t>25</w:t>
            </w:r>
            <w:r w:rsidRPr="00650B28">
              <w:rPr>
                <w:rFonts w:cs="Calibri"/>
                <w:b/>
                <w:szCs w:val="20"/>
              </w:rPr>
              <w:t>,</w:t>
            </w:r>
            <w:r w:rsidR="00603824" w:rsidRPr="00650B28">
              <w:rPr>
                <w:rFonts w:cs="Calibri"/>
                <w:b/>
                <w:szCs w:val="20"/>
              </w:rPr>
              <w:t>388</w:t>
            </w:r>
          </w:p>
        </w:tc>
        <w:tc>
          <w:tcPr>
            <w:tcW w:w="1127" w:type="dxa"/>
            <w:shd w:val="clear" w:color="auto" w:fill="auto"/>
            <w:vAlign w:val="center"/>
          </w:tcPr>
          <w:p w14:paraId="7CFBCF89" w14:textId="77777777" w:rsidR="000436F7" w:rsidRPr="00650B28" w:rsidRDefault="00603824" w:rsidP="00F67FBA">
            <w:pPr>
              <w:spacing w:after="0"/>
              <w:jc w:val="right"/>
              <w:rPr>
                <w:rFonts w:cs="Calibri"/>
                <w:b/>
                <w:szCs w:val="20"/>
              </w:rPr>
            </w:pPr>
            <w:r w:rsidRPr="00650B28">
              <w:rPr>
                <w:rFonts w:cs="Calibri"/>
                <w:b/>
                <w:szCs w:val="20"/>
              </w:rPr>
              <w:t>686,087</w:t>
            </w:r>
          </w:p>
        </w:tc>
        <w:tc>
          <w:tcPr>
            <w:tcW w:w="1127" w:type="dxa"/>
            <w:shd w:val="clear" w:color="auto" w:fill="auto"/>
            <w:vAlign w:val="center"/>
          </w:tcPr>
          <w:p w14:paraId="6355C037" w14:textId="77777777" w:rsidR="000436F7" w:rsidRPr="00650B28" w:rsidRDefault="00603824" w:rsidP="00F67FBA">
            <w:pPr>
              <w:spacing w:after="0"/>
              <w:jc w:val="right"/>
              <w:rPr>
                <w:rFonts w:cs="Calibri"/>
                <w:b/>
                <w:szCs w:val="20"/>
              </w:rPr>
            </w:pPr>
            <w:r w:rsidRPr="00650B28">
              <w:rPr>
                <w:rFonts w:cs="Calibri"/>
                <w:b/>
                <w:szCs w:val="20"/>
              </w:rPr>
              <w:t>639,363</w:t>
            </w:r>
          </w:p>
        </w:tc>
        <w:tc>
          <w:tcPr>
            <w:tcW w:w="1394" w:type="dxa"/>
            <w:shd w:val="clear" w:color="auto" w:fill="auto"/>
            <w:vAlign w:val="center"/>
          </w:tcPr>
          <w:p w14:paraId="6BBBEB26" w14:textId="77777777" w:rsidR="000436F7" w:rsidRPr="00650B28" w:rsidRDefault="000436F7" w:rsidP="00F67FBA">
            <w:pPr>
              <w:spacing w:after="0"/>
              <w:jc w:val="right"/>
              <w:rPr>
                <w:rFonts w:cs="Calibri"/>
                <w:b/>
                <w:szCs w:val="20"/>
              </w:rPr>
            </w:pPr>
            <w:r w:rsidRPr="00650B28">
              <w:rPr>
                <w:rFonts w:cs="Calibri"/>
                <w:b/>
                <w:szCs w:val="20"/>
              </w:rPr>
              <w:t>2,434,000</w:t>
            </w:r>
          </w:p>
        </w:tc>
        <w:tc>
          <w:tcPr>
            <w:tcW w:w="839" w:type="dxa"/>
            <w:shd w:val="clear" w:color="auto" w:fill="auto"/>
            <w:vAlign w:val="center"/>
          </w:tcPr>
          <w:p w14:paraId="23390399" w14:textId="77777777" w:rsidR="000436F7" w:rsidRPr="00650B28" w:rsidRDefault="000436F7" w:rsidP="00F67FBA">
            <w:pPr>
              <w:spacing w:after="0"/>
              <w:jc w:val="center"/>
              <w:rPr>
                <w:rFonts w:cs="Calibri"/>
                <w:szCs w:val="20"/>
              </w:rPr>
            </w:pPr>
          </w:p>
        </w:tc>
      </w:tr>
      <w:tr w:rsidR="000436F7" w:rsidRPr="00650B28" w14:paraId="69DE0C57" w14:textId="77777777" w:rsidTr="00BF1352">
        <w:tc>
          <w:tcPr>
            <w:tcW w:w="14508" w:type="dxa"/>
            <w:gridSpan w:val="11"/>
            <w:shd w:val="clear" w:color="auto" w:fill="002060"/>
            <w:vAlign w:val="center"/>
          </w:tcPr>
          <w:p w14:paraId="3E735704" w14:textId="77777777" w:rsidR="000436F7" w:rsidRPr="00650B28" w:rsidRDefault="000436F7" w:rsidP="00F67FBA">
            <w:pPr>
              <w:spacing w:after="0"/>
              <w:jc w:val="center"/>
              <w:rPr>
                <w:rFonts w:cs="Calibri"/>
                <w:szCs w:val="20"/>
              </w:rPr>
            </w:pPr>
          </w:p>
        </w:tc>
      </w:tr>
      <w:tr w:rsidR="000436F7" w:rsidRPr="00650B28" w14:paraId="5389639A" w14:textId="77777777" w:rsidTr="008C5707">
        <w:tc>
          <w:tcPr>
            <w:tcW w:w="14508" w:type="dxa"/>
            <w:gridSpan w:val="11"/>
            <w:shd w:val="clear" w:color="auto" w:fill="auto"/>
            <w:vAlign w:val="center"/>
          </w:tcPr>
          <w:p w14:paraId="068C6849" w14:textId="77777777" w:rsidR="000436F7" w:rsidRPr="00650B28" w:rsidRDefault="000436F7" w:rsidP="00F67FBA">
            <w:pPr>
              <w:spacing w:after="0"/>
              <w:jc w:val="left"/>
              <w:rPr>
                <w:rFonts w:cs="Calibri"/>
                <w:b/>
                <w:szCs w:val="20"/>
              </w:rPr>
            </w:pPr>
            <w:r w:rsidRPr="00650B28">
              <w:rPr>
                <w:rFonts w:cs="Calibri"/>
                <w:b/>
                <w:szCs w:val="20"/>
              </w:rPr>
              <w:t xml:space="preserve">Component 5: </w:t>
            </w:r>
            <w:r w:rsidRPr="00650B28">
              <w:rPr>
                <w:rFonts w:cs="Calibri"/>
                <w:b/>
                <w:bCs/>
                <w:szCs w:val="20"/>
              </w:rPr>
              <w:t>Enhancement of Awareness on Low Carbon Development</w:t>
            </w:r>
          </w:p>
        </w:tc>
      </w:tr>
      <w:tr w:rsidR="000436F7" w:rsidRPr="00650B28" w14:paraId="11FA1A6D" w14:textId="77777777" w:rsidTr="008C5707">
        <w:tc>
          <w:tcPr>
            <w:tcW w:w="2269" w:type="dxa"/>
            <w:vMerge w:val="restart"/>
            <w:shd w:val="clear" w:color="auto" w:fill="auto"/>
          </w:tcPr>
          <w:p w14:paraId="58BEF5CB" w14:textId="77777777" w:rsidR="000436F7" w:rsidRPr="00650B28" w:rsidRDefault="000436F7" w:rsidP="00F67FBA">
            <w:pPr>
              <w:spacing w:after="0"/>
              <w:jc w:val="left"/>
              <w:rPr>
                <w:rFonts w:cs="Calibri"/>
                <w:b/>
                <w:szCs w:val="20"/>
              </w:rPr>
            </w:pPr>
            <w:r w:rsidRPr="00650B28">
              <w:rPr>
                <w:rFonts w:cs="Calibri"/>
                <w:b/>
                <w:bCs/>
                <w:szCs w:val="18"/>
              </w:rPr>
              <w:t xml:space="preserve">Outcome 5: </w:t>
            </w:r>
            <w:r w:rsidRPr="00650B28">
              <w:rPr>
                <w:rFonts w:cs="Calibri"/>
                <w:szCs w:val="18"/>
              </w:rPr>
              <w:t>Enhanced levels of awareness and attitude towards climate resilient and low carbon development in the energy supply and energy end use sectors</w:t>
            </w:r>
          </w:p>
        </w:tc>
        <w:tc>
          <w:tcPr>
            <w:tcW w:w="1218" w:type="dxa"/>
            <w:vMerge w:val="restart"/>
            <w:shd w:val="clear" w:color="auto" w:fill="auto"/>
            <w:vAlign w:val="center"/>
          </w:tcPr>
          <w:p w14:paraId="30E84756" w14:textId="77777777" w:rsidR="000436F7" w:rsidRPr="00650B28" w:rsidRDefault="000436F7" w:rsidP="00F67FBA">
            <w:pPr>
              <w:spacing w:after="0"/>
              <w:jc w:val="center"/>
              <w:rPr>
                <w:rFonts w:cs="Calibri"/>
                <w:b/>
                <w:szCs w:val="20"/>
              </w:rPr>
            </w:pPr>
            <w:r w:rsidRPr="00650B28">
              <w:rPr>
                <w:rFonts w:cs="Calibri"/>
                <w:b/>
                <w:bCs/>
                <w:color w:val="000000"/>
                <w:szCs w:val="22"/>
                <w:lang w:eastAsia="zh-CN"/>
              </w:rPr>
              <w:t>(DoU-MoI)</w:t>
            </w:r>
          </w:p>
        </w:tc>
        <w:tc>
          <w:tcPr>
            <w:tcW w:w="873" w:type="dxa"/>
            <w:vMerge w:val="restart"/>
            <w:shd w:val="clear" w:color="auto" w:fill="auto"/>
            <w:vAlign w:val="center"/>
          </w:tcPr>
          <w:p w14:paraId="5A0578DF" w14:textId="77777777" w:rsidR="000436F7" w:rsidRPr="00650B28" w:rsidRDefault="000436F7" w:rsidP="00F67FBA">
            <w:pPr>
              <w:spacing w:after="0"/>
              <w:jc w:val="center"/>
              <w:rPr>
                <w:rFonts w:cs="Calibri"/>
                <w:b/>
                <w:szCs w:val="20"/>
              </w:rPr>
            </w:pPr>
            <w:r w:rsidRPr="00650B28">
              <w:rPr>
                <w:rFonts w:cs="Calibri"/>
                <w:b/>
                <w:szCs w:val="20"/>
              </w:rPr>
              <w:t>GEF</w:t>
            </w:r>
          </w:p>
        </w:tc>
        <w:tc>
          <w:tcPr>
            <w:tcW w:w="810" w:type="dxa"/>
            <w:shd w:val="clear" w:color="auto" w:fill="auto"/>
            <w:vAlign w:val="center"/>
          </w:tcPr>
          <w:p w14:paraId="1EFAD98E" w14:textId="77777777" w:rsidR="000436F7" w:rsidRPr="00650B28" w:rsidRDefault="000436F7" w:rsidP="00F67FBA">
            <w:pPr>
              <w:spacing w:after="0"/>
              <w:jc w:val="center"/>
              <w:rPr>
                <w:rFonts w:cs="Calibri"/>
                <w:szCs w:val="20"/>
              </w:rPr>
            </w:pPr>
            <w:r w:rsidRPr="00650B28">
              <w:rPr>
                <w:rFonts w:cs="Calibri"/>
                <w:szCs w:val="20"/>
              </w:rPr>
              <w:t>71200</w:t>
            </w:r>
          </w:p>
        </w:tc>
        <w:tc>
          <w:tcPr>
            <w:tcW w:w="2535" w:type="dxa"/>
            <w:shd w:val="clear" w:color="auto" w:fill="auto"/>
            <w:vAlign w:val="center"/>
          </w:tcPr>
          <w:p w14:paraId="1878EE8F" w14:textId="77777777" w:rsidR="000436F7" w:rsidRPr="00650B28" w:rsidRDefault="000436F7" w:rsidP="00F67FBA">
            <w:pPr>
              <w:spacing w:after="0"/>
              <w:jc w:val="left"/>
              <w:rPr>
                <w:rFonts w:cs="Calibri"/>
                <w:szCs w:val="20"/>
              </w:rPr>
            </w:pPr>
            <w:r w:rsidRPr="00650B28">
              <w:rPr>
                <w:rFonts w:cs="Calibri"/>
                <w:szCs w:val="20"/>
              </w:rPr>
              <w:t>International Consultant</w:t>
            </w:r>
          </w:p>
        </w:tc>
        <w:tc>
          <w:tcPr>
            <w:tcW w:w="1087" w:type="dxa"/>
            <w:shd w:val="clear" w:color="auto" w:fill="auto"/>
            <w:vAlign w:val="center"/>
          </w:tcPr>
          <w:p w14:paraId="7264B2D9" w14:textId="77777777" w:rsidR="000436F7" w:rsidRPr="00650B28" w:rsidRDefault="000436F7" w:rsidP="00F67FBA">
            <w:pPr>
              <w:spacing w:after="0"/>
              <w:jc w:val="right"/>
              <w:rPr>
                <w:rFonts w:cs="Calibri"/>
              </w:rPr>
            </w:pPr>
            <w:r w:rsidRPr="00650B28">
              <w:rPr>
                <w:rFonts w:cs="Calibri"/>
              </w:rPr>
              <w:t>7,000</w:t>
            </w:r>
          </w:p>
        </w:tc>
        <w:tc>
          <w:tcPr>
            <w:tcW w:w="1229" w:type="dxa"/>
            <w:shd w:val="clear" w:color="auto" w:fill="auto"/>
            <w:vAlign w:val="center"/>
          </w:tcPr>
          <w:p w14:paraId="1C2E12F0" w14:textId="77777777" w:rsidR="000436F7" w:rsidRPr="00650B28" w:rsidRDefault="00F03DCF" w:rsidP="00F67FBA">
            <w:pPr>
              <w:spacing w:after="0"/>
              <w:jc w:val="right"/>
              <w:rPr>
                <w:rFonts w:cs="Calibri"/>
              </w:rPr>
            </w:pPr>
            <w:r w:rsidRPr="00650B28">
              <w:rPr>
                <w:rFonts w:cs="Calibri"/>
              </w:rPr>
              <w:t>28</w:t>
            </w:r>
            <w:r w:rsidR="000436F7" w:rsidRPr="00650B28">
              <w:rPr>
                <w:rFonts w:cs="Calibri"/>
              </w:rPr>
              <w:t>,000</w:t>
            </w:r>
          </w:p>
        </w:tc>
        <w:tc>
          <w:tcPr>
            <w:tcW w:w="1127" w:type="dxa"/>
            <w:shd w:val="clear" w:color="auto" w:fill="auto"/>
            <w:vAlign w:val="center"/>
          </w:tcPr>
          <w:p w14:paraId="2E994E71" w14:textId="77777777" w:rsidR="000436F7" w:rsidRPr="00650B28" w:rsidRDefault="00F03DCF" w:rsidP="00F67FBA">
            <w:pPr>
              <w:spacing w:after="0"/>
              <w:jc w:val="right"/>
              <w:rPr>
                <w:rFonts w:cs="Calibri"/>
              </w:rPr>
            </w:pPr>
            <w:r w:rsidRPr="00650B28">
              <w:rPr>
                <w:rFonts w:cs="Calibri"/>
              </w:rPr>
              <w:t>35</w:t>
            </w:r>
            <w:r w:rsidR="000436F7" w:rsidRPr="00650B28">
              <w:rPr>
                <w:rFonts w:cs="Calibri"/>
              </w:rPr>
              <w:t>,000</w:t>
            </w:r>
          </w:p>
        </w:tc>
        <w:tc>
          <w:tcPr>
            <w:tcW w:w="1127" w:type="dxa"/>
            <w:shd w:val="clear" w:color="auto" w:fill="auto"/>
            <w:vAlign w:val="center"/>
          </w:tcPr>
          <w:p w14:paraId="4A6302F1" w14:textId="77777777" w:rsidR="000436F7" w:rsidRPr="00650B28" w:rsidRDefault="00F03DCF" w:rsidP="00F67FBA">
            <w:pPr>
              <w:spacing w:after="0"/>
              <w:jc w:val="right"/>
              <w:rPr>
                <w:rFonts w:cs="Calibri"/>
              </w:rPr>
            </w:pPr>
            <w:r w:rsidRPr="00650B28">
              <w:rPr>
                <w:rFonts w:cs="Calibri"/>
              </w:rPr>
              <w:t>16</w:t>
            </w:r>
            <w:r w:rsidR="000436F7" w:rsidRPr="00650B28">
              <w:rPr>
                <w:rFonts w:cs="Calibri"/>
              </w:rPr>
              <w:t>,</w:t>
            </w:r>
            <w:r w:rsidRPr="00650B28">
              <w:rPr>
                <w:rFonts w:cs="Calibri"/>
              </w:rPr>
              <w:t>8</w:t>
            </w:r>
            <w:r w:rsidR="000436F7" w:rsidRPr="00650B28">
              <w:rPr>
                <w:rFonts w:cs="Calibri"/>
              </w:rPr>
              <w:t>00</w:t>
            </w:r>
          </w:p>
        </w:tc>
        <w:tc>
          <w:tcPr>
            <w:tcW w:w="1394" w:type="dxa"/>
            <w:shd w:val="clear" w:color="auto" w:fill="auto"/>
            <w:vAlign w:val="center"/>
          </w:tcPr>
          <w:p w14:paraId="5374B2BD" w14:textId="77777777" w:rsidR="000436F7" w:rsidRPr="00650B28" w:rsidRDefault="00F03DCF" w:rsidP="00F67FBA">
            <w:pPr>
              <w:spacing w:after="0"/>
              <w:jc w:val="right"/>
              <w:rPr>
                <w:rFonts w:cs="Calibri"/>
              </w:rPr>
            </w:pPr>
            <w:r w:rsidRPr="00650B28">
              <w:rPr>
                <w:rFonts w:cs="Calibri"/>
              </w:rPr>
              <w:t>86</w:t>
            </w:r>
            <w:r w:rsidR="000436F7" w:rsidRPr="00650B28">
              <w:rPr>
                <w:rFonts w:cs="Calibri"/>
              </w:rPr>
              <w:t>,</w:t>
            </w:r>
            <w:r w:rsidRPr="00650B28">
              <w:rPr>
                <w:rFonts w:cs="Calibri"/>
              </w:rPr>
              <w:t>8</w:t>
            </w:r>
            <w:r w:rsidR="000436F7" w:rsidRPr="00650B28">
              <w:rPr>
                <w:rFonts w:cs="Calibri"/>
              </w:rPr>
              <w:t>00</w:t>
            </w:r>
          </w:p>
        </w:tc>
        <w:tc>
          <w:tcPr>
            <w:tcW w:w="839" w:type="dxa"/>
            <w:shd w:val="clear" w:color="auto" w:fill="auto"/>
            <w:vAlign w:val="center"/>
          </w:tcPr>
          <w:p w14:paraId="3EF9D8AC" w14:textId="77777777" w:rsidR="000436F7" w:rsidRPr="00650B28" w:rsidRDefault="000436F7" w:rsidP="00F67FBA">
            <w:pPr>
              <w:spacing w:after="0"/>
              <w:jc w:val="center"/>
              <w:rPr>
                <w:rFonts w:cs="Calibri"/>
                <w:szCs w:val="20"/>
              </w:rPr>
            </w:pPr>
            <w:r w:rsidRPr="00650B28">
              <w:rPr>
                <w:rFonts w:cs="Calibri"/>
                <w:szCs w:val="20"/>
              </w:rPr>
              <w:t>3</w:t>
            </w:r>
            <w:r w:rsidR="00A774BB" w:rsidRPr="00650B28">
              <w:rPr>
                <w:rFonts w:cs="Calibri"/>
                <w:szCs w:val="20"/>
              </w:rPr>
              <w:t>7</w:t>
            </w:r>
          </w:p>
        </w:tc>
      </w:tr>
      <w:tr w:rsidR="000436F7" w:rsidRPr="00650B28" w14:paraId="1322C442" w14:textId="77777777" w:rsidTr="008C5707">
        <w:tc>
          <w:tcPr>
            <w:tcW w:w="2269" w:type="dxa"/>
            <w:vMerge/>
            <w:shd w:val="clear" w:color="auto" w:fill="auto"/>
          </w:tcPr>
          <w:p w14:paraId="42D47634" w14:textId="77777777" w:rsidR="000436F7" w:rsidRPr="00650B28" w:rsidRDefault="000436F7" w:rsidP="00F67FBA">
            <w:pPr>
              <w:spacing w:after="0"/>
              <w:jc w:val="left"/>
              <w:rPr>
                <w:rFonts w:cs="Calibri"/>
                <w:b/>
                <w:bCs/>
                <w:szCs w:val="18"/>
              </w:rPr>
            </w:pPr>
          </w:p>
        </w:tc>
        <w:tc>
          <w:tcPr>
            <w:tcW w:w="1218" w:type="dxa"/>
            <w:vMerge/>
            <w:shd w:val="clear" w:color="auto" w:fill="auto"/>
            <w:vAlign w:val="center"/>
          </w:tcPr>
          <w:p w14:paraId="6BC781FA" w14:textId="77777777" w:rsidR="000436F7" w:rsidRPr="00650B28" w:rsidRDefault="000436F7" w:rsidP="00F67FBA">
            <w:pPr>
              <w:spacing w:after="0"/>
              <w:jc w:val="center"/>
              <w:rPr>
                <w:rFonts w:cs="Calibri"/>
                <w:b/>
                <w:bCs/>
                <w:color w:val="000000"/>
                <w:szCs w:val="22"/>
                <w:lang w:eastAsia="zh-CN"/>
              </w:rPr>
            </w:pPr>
          </w:p>
        </w:tc>
        <w:tc>
          <w:tcPr>
            <w:tcW w:w="873" w:type="dxa"/>
            <w:vMerge/>
            <w:shd w:val="clear" w:color="auto" w:fill="auto"/>
            <w:vAlign w:val="center"/>
          </w:tcPr>
          <w:p w14:paraId="5FD252E6" w14:textId="77777777" w:rsidR="000436F7" w:rsidRPr="00650B28" w:rsidRDefault="000436F7" w:rsidP="00F67FBA">
            <w:pPr>
              <w:spacing w:after="0"/>
              <w:jc w:val="center"/>
              <w:rPr>
                <w:rFonts w:cs="Calibri"/>
                <w:b/>
                <w:szCs w:val="20"/>
              </w:rPr>
            </w:pPr>
          </w:p>
        </w:tc>
        <w:tc>
          <w:tcPr>
            <w:tcW w:w="810" w:type="dxa"/>
            <w:shd w:val="clear" w:color="auto" w:fill="auto"/>
            <w:vAlign w:val="center"/>
          </w:tcPr>
          <w:p w14:paraId="22C31DCB" w14:textId="77777777" w:rsidR="000436F7" w:rsidRPr="00650B28" w:rsidRDefault="000436F7" w:rsidP="00F67FBA">
            <w:pPr>
              <w:spacing w:after="0"/>
              <w:jc w:val="center"/>
              <w:rPr>
                <w:rFonts w:cs="Calibri"/>
                <w:szCs w:val="20"/>
              </w:rPr>
            </w:pPr>
            <w:r w:rsidRPr="00650B28">
              <w:rPr>
                <w:rFonts w:cs="Calibri"/>
                <w:szCs w:val="20"/>
              </w:rPr>
              <w:t>71300</w:t>
            </w:r>
          </w:p>
        </w:tc>
        <w:tc>
          <w:tcPr>
            <w:tcW w:w="2535" w:type="dxa"/>
            <w:shd w:val="clear" w:color="auto" w:fill="auto"/>
            <w:vAlign w:val="center"/>
          </w:tcPr>
          <w:p w14:paraId="325ABF3A" w14:textId="77777777" w:rsidR="000436F7" w:rsidRPr="00650B28" w:rsidRDefault="000436F7" w:rsidP="00F67FBA">
            <w:pPr>
              <w:spacing w:after="0"/>
              <w:jc w:val="left"/>
              <w:rPr>
                <w:rFonts w:cs="Calibri"/>
                <w:szCs w:val="20"/>
              </w:rPr>
            </w:pPr>
            <w:r w:rsidRPr="00650B28">
              <w:rPr>
                <w:rFonts w:cs="Calibri"/>
                <w:szCs w:val="20"/>
              </w:rPr>
              <w:t>Local Consultants</w:t>
            </w:r>
          </w:p>
        </w:tc>
        <w:tc>
          <w:tcPr>
            <w:tcW w:w="1087" w:type="dxa"/>
            <w:shd w:val="clear" w:color="auto" w:fill="auto"/>
            <w:vAlign w:val="center"/>
          </w:tcPr>
          <w:p w14:paraId="5E66DCAD"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2B2CB310" w14:textId="77777777" w:rsidR="000436F7" w:rsidRPr="00650B28" w:rsidRDefault="000436F7" w:rsidP="00F67FBA">
            <w:pPr>
              <w:spacing w:after="0"/>
              <w:jc w:val="right"/>
              <w:rPr>
                <w:rFonts w:cs="Calibri"/>
              </w:rPr>
            </w:pPr>
            <w:r w:rsidRPr="00650B28">
              <w:rPr>
                <w:rFonts w:cs="Calibri"/>
              </w:rPr>
              <w:t>0</w:t>
            </w:r>
          </w:p>
        </w:tc>
        <w:tc>
          <w:tcPr>
            <w:tcW w:w="1127" w:type="dxa"/>
            <w:shd w:val="clear" w:color="auto" w:fill="auto"/>
            <w:vAlign w:val="center"/>
          </w:tcPr>
          <w:p w14:paraId="6CDE3AF6" w14:textId="77777777" w:rsidR="000436F7" w:rsidRPr="00650B28" w:rsidRDefault="000436F7" w:rsidP="00F67FBA">
            <w:pPr>
              <w:spacing w:after="0"/>
              <w:jc w:val="right"/>
              <w:rPr>
                <w:rFonts w:cs="Calibri"/>
              </w:rPr>
            </w:pPr>
            <w:r w:rsidRPr="00650B28">
              <w:rPr>
                <w:rFonts w:cs="Calibri"/>
              </w:rPr>
              <w:t>3,000</w:t>
            </w:r>
          </w:p>
        </w:tc>
        <w:tc>
          <w:tcPr>
            <w:tcW w:w="1127" w:type="dxa"/>
            <w:shd w:val="clear" w:color="auto" w:fill="auto"/>
            <w:vAlign w:val="center"/>
          </w:tcPr>
          <w:p w14:paraId="2488DA84" w14:textId="77777777" w:rsidR="000436F7" w:rsidRPr="00650B28" w:rsidRDefault="000436F7" w:rsidP="00F67FBA">
            <w:pPr>
              <w:spacing w:after="0"/>
              <w:jc w:val="right"/>
              <w:rPr>
                <w:rFonts w:cs="Calibri"/>
              </w:rPr>
            </w:pPr>
            <w:r w:rsidRPr="00650B28">
              <w:rPr>
                <w:rFonts w:cs="Calibri"/>
              </w:rPr>
              <w:t>3,000</w:t>
            </w:r>
          </w:p>
        </w:tc>
        <w:tc>
          <w:tcPr>
            <w:tcW w:w="1394" w:type="dxa"/>
            <w:shd w:val="clear" w:color="auto" w:fill="auto"/>
            <w:vAlign w:val="center"/>
          </w:tcPr>
          <w:p w14:paraId="3133CA34" w14:textId="77777777" w:rsidR="000436F7" w:rsidRPr="00650B28" w:rsidRDefault="000436F7" w:rsidP="00F67FBA">
            <w:pPr>
              <w:spacing w:after="0"/>
              <w:jc w:val="right"/>
              <w:rPr>
                <w:rFonts w:cs="Calibri"/>
              </w:rPr>
            </w:pPr>
            <w:r w:rsidRPr="00650B28">
              <w:rPr>
                <w:rFonts w:cs="Calibri"/>
              </w:rPr>
              <w:t>6,000</w:t>
            </w:r>
          </w:p>
        </w:tc>
        <w:tc>
          <w:tcPr>
            <w:tcW w:w="839" w:type="dxa"/>
            <w:shd w:val="clear" w:color="auto" w:fill="auto"/>
            <w:vAlign w:val="center"/>
          </w:tcPr>
          <w:p w14:paraId="2AE0F4F9" w14:textId="77777777" w:rsidR="000436F7" w:rsidRPr="00650B28" w:rsidRDefault="000436F7" w:rsidP="00F67FBA">
            <w:pPr>
              <w:spacing w:after="0"/>
              <w:jc w:val="center"/>
              <w:rPr>
                <w:rFonts w:cs="Calibri"/>
                <w:szCs w:val="20"/>
              </w:rPr>
            </w:pPr>
            <w:r w:rsidRPr="00650B28">
              <w:rPr>
                <w:rFonts w:cs="Calibri"/>
                <w:szCs w:val="20"/>
              </w:rPr>
              <w:t>3</w:t>
            </w:r>
            <w:r w:rsidR="00A774BB" w:rsidRPr="00650B28">
              <w:rPr>
                <w:rFonts w:cs="Calibri"/>
                <w:szCs w:val="20"/>
              </w:rPr>
              <w:t>8</w:t>
            </w:r>
          </w:p>
        </w:tc>
      </w:tr>
      <w:tr w:rsidR="007D4028" w:rsidRPr="00650B28" w14:paraId="427E20BA" w14:textId="77777777" w:rsidTr="008C5707">
        <w:tc>
          <w:tcPr>
            <w:tcW w:w="2269" w:type="dxa"/>
            <w:vMerge/>
            <w:shd w:val="clear" w:color="auto" w:fill="auto"/>
          </w:tcPr>
          <w:p w14:paraId="37CFDC9D" w14:textId="77777777" w:rsidR="007D4028" w:rsidRPr="00650B28" w:rsidRDefault="007D4028" w:rsidP="00F67FBA">
            <w:pPr>
              <w:spacing w:after="0"/>
              <w:jc w:val="left"/>
              <w:rPr>
                <w:rFonts w:cs="Calibri"/>
                <w:b/>
                <w:bCs/>
                <w:szCs w:val="18"/>
              </w:rPr>
            </w:pPr>
          </w:p>
        </w:tc>
        <w:tc>
          <w:tcPr>
            <w:tcW w:w="1218" w:type="dxa"/>
            <w:vMerge/>
            <w:shd w:val="clear" w:color="auto" w:fill="auto"/>
            <w:vAlign w:val="center"/>
          </w:tcPr>
          <w:p w14:paraId="3C4F3533" w14:textId="77777777" w:rsidR="007D4028" w:rsidRPr="00650B28" w:rsidRDefault="007D4028" w:rsidP="00F67FBA">
            <w:pPr>
              <w:spacing w:after="0"/>
              <w:jc w:val="center"/>
              <w:rPr>
                <w:rFonts w:cs="Calibri"/>
                <w:b/>
                <w:bCs/>
                <w:color w:val="000000"/>
                <w:szCs w:val="22"/>
                <w:lang w:eastAsia="zh-CN"/>
              </w:rPr>
            </w:pPr>
          </w:p>
        </w:tc>
        <w:tc>
          <w:tcPr>
            <w:tcW w:w="873" w:type="dxa"/>
            <w:vMerge/>
            <w:shd w:val="clear" w:color="auto" w:fill="auto"/>
            <w:vAlign w:val="center"/>
          </w:tcPr>
          <w:p w14:paraId="45B8A7EA" w14:textId="77777777" w:rsidR="007D4028" w:rsidRPr="00650B28" w:rsidRDefault="007D4028" w:rsidP="00F67FBA">
            <w:pPr>
              <w:spacing w:after="0"/>
              <w:jc w:val="center"/>
              <w:rPr>
                <w:rFonts w:cs="Calibri"/>
                <w:b/>
                <w:szCs w:val="20"/>
              </w:rPr>
            </w:pPr>
          </w:p>
        </w:tc>
        <w:tc>
          <w:tcPr>
            <w:tcW w:w="810" w:type="dxa"/>
            <w:shd w:val="clear" w:color="auto" w:fill="auto"/>
            <w:vAlign w:val="center"/>
          </w:tcPr>
          <w:p w14:paraId="580E934C" w14:textId="77777777" w:rsidR="007D4028" w:rsidRPr="00650B28" w:rsidRDefault="007D4028"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4235BBE7" w14:textId="77777777" w:rsidR="007D4028" w:rsidRPr="00650B28" w:rsidRDefault="007D4028" w:rsidP="00F67FBA">
            <w:pPr>
              <w:spacing w:after="0"/>
              <w:jc w:val="left"/>
              <w:rPr>
                <w:rFonts w:cs="Calibri"/>
                <w:szCs w:val="20"/>
              </w:rPr>
            </w:pPr>
            <w:r w:rsidRPr="00650B28">
              <w:rPr>
                <w:rFonts w:cs="Calibri"/>
                <w:szCs w:val="20"/>
              </w:rPr>
              <w:t>Contractual Services-Individual</w:t>
            </w:r>
          </w:p>
        </w:tc>
        <w:tc>
          <w:tcPr>
            <w:tcW w:w="1087" w:type="dxa"/>
            <w:shd w:val="clear" w:color="auto" w:fill="auto"/>
            <w:vAlign w:val="center"/>
          </w:tcPr>
          <w:p w14:paraId="227658F9" w14:textId="77777777" w:rsidR="007D4028" w:rsidRPr="00650B28" w:rsidRDefault="007D4028" w:rsidP="00F67FBA">
            <w:pPr>
              <w:spacing w:after="0"/>
              <w:jc w:val="right"/>
              <w:rPr>
                <w:rFonts w:cs="Calibri"/>
              </w:rPr>
            </w:pPr>
            <w:r w:rsidRPr="00650B28">
              <w:rPr>
                <w:rFonts w:cs="Calibri"/>
              </w:rPr>
              <w:t>22,275</w:t>
            </w:r>
          </w:p>
        </w:tc>
        <w:tc>
          <w:tcPr>
            <w:tcW w:w="1229" w:type="dxa"/>
            <w:shd w:val="clear" w:color="auto" w:fill="auto"/>
            <w:vAlign w:val="center"/>
          </w:tcPr>
          <w:p w14:paraId="314009F2" w14:textId="77777777" w:rsidR="007D4028" w:rsidRPr="00650B28" w:rsidRDefault="007D4028" w:rsidP="00F67FBA">
            <w:pPr>
              <w:spacing w:after="0"/>
              <w:jc w:val="right"/>
              <w:rPr>
                <w:rFonts w:cs="Calibri"/>
              </w:rPr>
            </w:pPr>
            <w:r w:rsidRPr="00650B28">
              <w:rPr>
                <w:rFonts w:cs="Calibri"/>
              </w:rPr>
              <w:t>22,275</w:t>
            </w:r>
          </w:p>
        </w:tc>
        <w:tc>
          <w:tcPr>
            <w:tcW w:w="1127" w:type="dxa"/>
            <w:shd w:val="clear" w:color="auto" w:fill="auto"/>
            <w:vAlign w:val="center"/>
          </w:tcPr>
          <w:p w14:paraId="00CA5951" w14:textId="77777777" w:rsidR="007D4028" w:rsidRPr="00650B28" w:rsidRDefault="007D4028" w:rsidP="00F67FBA">
            <w:pPr>
              <w:spacing w:after="0"/>
              <w:jc w:val="right"/>
              <w:rPr>
                <w:rFonts w:cs="Calibri"/>
              </w:rPr>
            </w:pPr>
            <w:r w:rsidRPr="00650B28">
              <w:rPr>
                <w:rFonts w:cs="Calibri"/>
              </w:rPr>
              <w:t>22,275</w:t>
            </w:r>
          </w:p>
        </w:tc>
        <w:tc>
          <w:tcPr>
            <w:tcW w:w="1127" w:type="dxa"/>
            <w:shd w:val="clear" w:color="auto" w:fill="auto"/>
            <w:vAlign w:val="center"/>
          </w:tcPr>
          <w:p w14:paraId="6DD12814" w14:textId="77777777" w:rsidR="007D4028" w:rsidRPr="00650B28" w:rsidRDefault="007D4028" w:rsidP="00F67FBA">
            <w:pPr>
              <w:spacing w:after="0"/>
              <w:jc w:val="right"/>
              <w:rPr>
                <w:rFonts w:cs="Calibri"/>
              </w:rPr>
            </w:pPr>
            <w:r w:rsidRPr="00650B28">
              <w:rPr>
                <w:rFonts w:cs="Calibri"/>
              </w:rPr>
              <w:t>22,275</w:t>
            </w:r>
          </w:p>
        </w:tc>
        <w:tc>
          <w:tcPr>
            <w:tcW w:w="1394" w:type="dxa"/>
            <w:shd w:val="clear" w:color="auto" w:fill="auto"/>
            <w:vAlign w:val="center"/>
          </w:tcPr>
          <w:p w14:paraId="0BFB7531" w14:textId="77777777" w:rsidR="007D4028" w:rsidRPr="00650B28" w:rsidRDefault="007D4028" w:rsidP="00F67FBA">
            <w:pPr>
              <w:spacing w:after="0"/>
              <w:jc w:val="right"/>
              <w:rPr>
                <w:rFonts w:cs="Calibri"/>
              </w:rPr>
            </w:pPr>
            <w:r w:rsidRPr="00650B28">
              <w:rPr>
                <w:rFonts w:cs="Calibri"/>
              </w:rPr>
              <w:t>89,100</w:t>
            </w:r>
          </w:p>
        </w:tc>
        <w:tc>
          <w:tcPr>
            <w:tcW w:w="839" w:type="dxa"/>
            <w:shd w:val="clear" w:color="auto" w:fill="auto"/>
            <w:vAlign w:val="center"/>
          </w:tcPr>
          <w:p w14:paraId="48CB836F" w14:textId="77777777" w:rsidR="007D4028" w:rsidRPr="00650B28" w:rsidRDefault="007D4028" w:rsidP="00F67FBA">
            <w:pPr>
              <w:spacing w:after="0"/>
              <w:jc w:val="center"/>
              <w:rPr>
                <w:rFonts w:cs="Calibri"/>
                <w:szCs w:val="20"/>
              </w:rPr>
            </w:pPr>
            <w:r w:rsidRPr="00650B28">
              <w:rPr>
                <w:rFonts w:cs="Calibri"/>
                <w:szCs w:val="20"/>
              </w:rPr>
              <w:t>3</w:t>
            </w:r>
            <w:r w:rsidR="00A774BB" w:rsidRPr="00650B28">
              <w:rPr>
                <w:rFonts w:cs="Calibri"/>
                <w:szCs w:val="20"/>
              </w:rPr>
              <w:t>9</w:t>
            </w:r>
          </w:p>
        </w:tc>
      </w:tr>
      <w:tr w:rsidR="000436F7" w:rsidRPr="00650B28" w14:paraId="7451F0E8" w14:textId="77777777" w:rsidTr="008C5707">
        <w:tc>
          <w:tcPr>
            <w:tcW w:w="2269" w:type="dxa"/>
            <w:vMerge/>
            <w:shd w:val="clear" w:color="auto" w:fill="auto"/>
            <w:vAlign w:val="center"/>
          </w:tcPr>
          <w:p w14:paraId="7BBA4C85" w14:textId="77777777" w:rsidR="000436F7" w:rsidRPr="00650B28" w:rsidRDefault="000436F7" w:rsidP="00F67FBA">
            <w:pPr>
              <w:spacing w:after="0"/>
              <w:jc w:val="left"/>
              <w:rPr>
                <w:rFonts w:cs="Calibri"/>
                <w:b/>
                <w:szCs w:val="20"/>
              </w:rPr>
            </w:pPr>
          </w:p>
        </w:tc>
        <w:tc>
          <w:tcPr>
            <w:tcW w:w="1218" w:type="dxa"/>
            <w:vMerge/>
            <w:shd w:val="clear" w:color="auto" w:fill="auto"/>
            <w:vAlign w:val="center"/>
          </w:tcPr>
          <w:p w14:paraId="35167910"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3A2F2046"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3CF5DF84" w14:textId="77777777" w:rsidR="000436F7" w:rsidRPr="00650B28" w:rsidRDefault="000436F7" w:rsidP="00F67FBA">
            <w:pPr>
              <w:spacing w:after="0"/>
              <w:jc w:val="center"/>
              <w:rPr>
                <w:rFonts w:cs="Calibri"/>
                <w:szCs w:val="20"/>
              </w:rPr>
            </w:pPr>
            <w:r w:rsidRPr="00650B28">
              <w:rPr>
                <w:rFonts w:cs="Calibri"/>
                <w:szCs w:val="20"/>
              </w:rPr>
              <w:t>71600</w:t>
            </w:r>
          </w:p>
        </w:tc>
        <w:tc>
          <w:tcPr>
            <w:tcW w:w="2535" w:type="dxa"/>
            <w:shd w:val="clear" w:color="auto" w:fill="auto"/>
            <w:vAlign w:val="center"/>
          </w:tcPr>
          <w:p w14:paraId="3F8CACBC" w14:textId="77777777" w:rsidR="000436F7" w:rsidRPr="00650B28" w:rsidRDefault="000436F7" w:rsidP="00F67FBA">
            <w:pPr>
              <w:spacing w:after="0"/>
              <w:jc w:val="left"/>
              <w:rPr>
                <w:rFonts w:cs="Calibri"/>
                <w:szCs w:val="20"/>
              </w:rPr>
            </w:pPr>
            <w:r w:rsidRPr="00650B28">
              <w:rPr>
                <w:rFonts w:cs="Calibri"/>
                <w:szCs w:val="20"/>
              </w:rPr>
              <w:t>Travel</w:t>
            </w:r>
          </w:p>
        </w:tc>
        <w:tc>
          <w:tcPr>
            <w:tcW w:w="1087" w:type="dxa"/>
            <w:shd w:val="clear" w:color="auto" w:fill="auto"/>
            <w:vAlign w:val="center"/>
          </w:tcPr>
          <w:p w14:paraId="12CB83B6"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2488A7AC" w14:textId="77777777" w:rsidR="000436F7" w:rsidRPr="00650B28" w:rsidRDefault="000436F7" w:rsidP="00F67FBA">
            <w:pPr>
              <w:spacing w:after="0"/>
              <w:jc w:val="right"/>
              <w:rPr>
                <w:rFonts w:cs="Calibri"/>
              </w:rPr>
            </w:pPr>
            <w:r w:rsidRPr="00650B28">
              <w:rPr>
                <w:rFonts w:cs="Calibri"/>
              </w:rPr>
              <w:t>2,000</w:t>
            </w:r>
          </w:p>
        </w:tc>
        <w:tc>
          <w:tcPr>
            <w:tcW w:w="1127" w:type="dxa"/>
            <w:shd w:val="clear" w:color="auto" w:fill="auto"/>
            <w:vAlign w:val="center"/>
          </w:tcPr>
          <w:p w14:paraId="2995410F" w14:textId="77777777" w:rsidR="000436F7" w:rsidRPr="00650B28" w:rsidRDefault="000436F7" w:rsidP="00F67FBA">
            <w:pPr>
              <w:spacing w:after="0"/>
              <w:jc w:val="right"/>
              <w:rPr>
                <w:rFonts w:cs="Calibri"/>
              </w:rPr>
            </w:pPr>
            <w:r w:rsidRPr="00650B28">
              <w:rPr>
                <w:rFonts w:cs="Calibri"/>
              </w:rPr>
              <w:t>3,000</w:t>
            </w:r>
          </w:p>
        </w:tc>
        <w:tc>
          <w:tcPr>
            <w:tcW w:w="1127" w:type="dxa"/>
            <w:shd w:val="clear" w:color="auto" w:fill="auto"/>
            <w:vAlign w:val="center"/>
          </w:tcPr>
          <w:p w14:paraId="5DEDB28A" w14:textId="77777777" w:rsidR="000436F7" w:rsidRPr="00650B28" w:rsidRDefault="000436F7" w:rsidP="00F67FBA">
            <w:pPr>
              <w:spacing w:after="0"/>
              <w:jc w:val="right"/>
              <w:rPr>
                <w:rFonts w:cs="Calibri"/>
              </w:rPr>
            </w:pPr>
            <w:r w:rsidRPr="00650B28">
              <w:rPr>
                <w:rFonts w:cs="Calibri"/>
              </w:rPr>
              <w:t>3,000</w:t>
            </w:r>
          </w:p>
        </w:tc>
        <w:tc>
          <w:tcPr>
            <w:tcW w:w="1394" w:type="dxa"/>
            <w:shd w:val="clear" w:color="auto" w:fill="auto"/>
            <w:vAlign w:val="center"/>
          </w:tcPr>
          <w:p w14:paraId="02E74D06" w14:textId="77777777" w:rsidR="000436F7" w:rsidRPr="00650B28" w:rsidRDefault="000436F7" w:rsidP="00F67FBA">
            <w:pPr>
              <w:spacing w:after="0"/>
              <w:jc w:val="right"/>
              <w:rPr>
                <w:rFonts w:cs="Calibri"/>
              </w:rPr>
            </w:pPr>
            <w:r w:rsidRPr="00650B28">
              <w:rPr>
                <w:rFonts w:cs="Calibri"/>
              </w:rPr>
              <w:t>8,000</w:t>
            </w:r>
          </w:p>
        </w:tc>
        <w:tc>
          <w:tcPr>
            <w:tcW w:w="839" w:type="dxa"/>
            <w:shd w:val="clear" w:color="auto" w:fill="auto"/>
            <w:vAlign w:val="center"/>
          </w:tcPr>
          <w:p w14:paraId="7E82A070" w14:textId="77777777" w:rsidR="000436F7" w:rsidRPr="00650B28" w:rsidRDefault="00A774BB" w:rsidP="00F67FBA">
            <w:pPr>
              <w:spacing w:after="0"/>
              <w:jc w:val="center"/>
              <w:rPr>
                <w:rFonts w:cs="Calibri"/>
                <w:szCs w:val="20"/>
              </w:rPr>
            </w:pPr>
            <w:r w:rsidRPr="00650B28">
              <w:rPr>
                <w:rFonts w:cs="Calibri"/>
                <w:szCs w:val="20"/>
              </w:rPr>
              <w:t>40</w:t>
            </w:r>
          </w:p>
        </w:tc>
      </w:tr>
      <w:tr w:rsidR="000436F7" w:rsidRPr="00650B28" w14:paraId="1640DFBA" w14:textId="77777777" w:rsidTr="008C5707">
        <w:tc>
          <w:tcPr>
            <w:tcW w:w="2269" w:type="dxa"/>
            <w:vMerge/>
            <w:shd w:val="clear" w:color="auto" w:fill="auto"/>
            <w:vAlign w:val="center"/>
          </w:tcPr>
          <w:p w14:paraId="0693EDBE" w14:textId="77777777" w:rsidR="000436F7" w:rsidRPr="00650B28" w:rsidRDefault="000436F7" w:rsidP="00F67FBA">
            <w:pPr>
              <w:spacing w:after="0"/>
              <w:jc w:val="left"/>
              <w:rPr>
                <w:rFonts w:cs="Calibri"/>
                <w:b/>
                <w:szCs w:val="20"/>
              </w:rPr>
            </w:pPr>
          </w:p>
        </w:tc>
        <w:tc>
          <w:tcPr>
            <w:tcW w:w="1218" w:type="dxa"/>
            <w:vMerge/>
            <w:shd w:val="clear" w:color="auto" w:fill="auto"/>
            <w:vAlign w:val="center"/>
          </w:tcPr>
          <w:p w14:paraId="7414566E"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4B44B3F2"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5B819AA" w14:textId="77777777" w:rsidR="000436F7" w:rsidRPr="00650B28" w:rsidRDefault="007D4028" w:rsidP="00F67FBA">
            <w:pPr>
              <w:spacing w:after="0"/>
              <w:jc w:val="center"/>
              <w:rPr>
                <w:rFonts w:cs="Calibri"/>
                <w:szCs w:val="20"/>
              </w:rPr>
            </w:pPr>
            <w:r w:rsidRPr="00650B28">
              <w:rPr>
                <w:rFonts w:cs="Calibri"/>
                <w:szCs w:val="20"/>
              </w:rPr>
              <w:t>72100</w:t>
            </w:r>
          </w:p>
        </w:tc>
        <w:tc>
          <w:tcPr>
            <w:tcW w:w="2535" w:type="dxa"/>
            <w:shd w:val="clear" w:color="auto" w:fill="auto"/>
            <w:vAlign w:val="center"/>
          </w:tcPr>
          <w:p w14:paraId="22BD64ED" w14:textId="77777777" w:rsidR="000436F7" w:rsidRPr="00650B28" w:rsidRDefault="007D4028" w:rsidP="00F67FBA">
            <w:pPr>
              <w:spacing w:after="0"/>
              <w:jc w:val="left"/>
              <w:rPr>
                <w:rFonts w:cs="Calibri"/>
                <w:szCs w:val="20"/>
              </w:rPr>
            </w:pPr>
            <w:r w:rsidRPr="00650B28">
              <w:rPr>
                <w:rFonts w:cs="Calibri"/>
                <w:szCs w:val="20"/>
              </w:rPr>
              <w:t>Contractual Services- companies</w:t>
            </w:r>
          </w:p>
        </w:tc>
        <w:tc>
          <w:tcPr>
            <w:tcW w:w="1087" w:type="dxa"/>
            <w:shd w:val="clear" w:color="auto" w:fill="auto"/>
            <w:vAlign w:val="center"/>
          </w:tcPr>
          <w:p w14:paraId="56D5AD97" w14:textId="77777777" w:rsidR="000436F7" w:rsidRPr="00650B28" w:rsidRDefault="007D4028" w:rsidP="00F67FBA">
            <w:pPr>
              <w:spacing w:after="0"/>
              <w:jc w:val="right"/>
              <w:rPr>
                <w:rFonts w:cs="Calibri"/>
              </w:rPr>
            </w:pPr>
            <w:r w:rsidRPr="00650B28">
              <w:rPr>
                <w:rFonts w:cs="Calibri"/>
              </w:rPr>
              <w:t>15,000</w:t>
            </w:r>
          </w:p>
        </w:tc>
        <w:tc>
          <w:tcPr>
            <w:tcW w:w="1229" w:type="dxa"/>
            <w:shd w:val="clear" w:color="auto" w:fill="auto"/>
            <w:vAlign w:val="center"/>
          </w:tcPr>
          <w:p w14:paraId="5E715D5C" w14:textId="77777777" w:rsidR="000436F7" w:rsidRPr="00650B28" w:rsidRDefault="007D4028" w:rsidP="00F67FBA">
            <w:pPr>
              <w:spacing w:after="0"/>
              <w:jc w:val="right"/>
              <w:rPr>
                <w:rFonts w:cs="Calibri"/>
              </w:rPr>
            </w:pPr>
            <w:r w:rsidRPr="00650B28">
              <w:rPr>
                <w:rFonts w:cs="Calibri"/>
              </w:rPr>
              <w:t>0</w:t>
            </w:r>
          </w:p>
        </w:tc>
        <w:tc>
          <w:tcPr>
            <w:tcW w:w="1127" w:type="dxa"/>
            <w:shd w:val="clear" w:color="auto" w:fill="auto"/>
            <w:vAlign w:val="center"/>
          </w:tcPr>
          <w:p w14:paraId="3E1774A7" w14:textId="77777777" w:rsidR="000436F7" w:rsidRPr="00650B28" w:rsidRDefault="007D4028" w:rsidP="00F67FBA">
            <w:pPr>
              <w:spacing w:after="0"/>
              <w:jc w:val="right"/>
              <w:rPr>
                <w:rFonts w:cs="Calibri"/>
              </w:rPr>
            </w:pPr>
            <w:r w:rsidRPr="00650B28">
              <w:rPr>
                <w:rFonts w:cs="Calibri"/>
              </w:rPr>
              <w:t>15,000</w:t>
            </w:r>
          </w:p>
        </w:tc>
        <w:tc>
          <w:tcPr>
            <w:tcW w:w="1127" w:type="dxa"/>
            <w:shd w:val="clear" w:color="auto" w:fill="auto"/>
            <w:vAlign w:val="center"/>
          </w:tcPr>
          <w:p w14:paraId="24E30987" w14:textId="77777777" w:rsidR="000436F7" w:rsidRPr="00650B28" w:rsidRDefault="007D4028" w:rsidP="00F67FBA">
            <w:pPr>
              <w:spacing w:after="0"/>
              <w:jc w:val="right"/>
              <w:rPr>
                <w:rFonts w:cs="Calibri"/>
              </w:rPr>
            </w:pPr>
            <w:r w:rsidRPr="00650B28">
              <w:rPr>
                <w:rFonts w:cs="Calibri"/>
              </w:rPr>
              <w:t>15,000</w:t>
            </w:r>
          </w:p>
        </w:tc>
        <w:tc>
          <w:tcPr>
            <w:tcW w:w="1394" w:type="dxa"/>
            <w:shd w:val="clear" w:color="auto" w:fill="auto"/>
            <w:vAlign w:val="center"/>
          </w:tcPr>
          <w:p w14:paraId="34F1583C" w14:textId="77777777" w:rsidR="000436F7" w:rsidRPr="00650B28" w:rsidRDefault="007D4028" w:rsidP="00F67FBA">
            <w:pPr>
              <w:spacing w:after="0"/>
              <w:jc w:val="right"/>
              <w:rPr>
                <w:rFonts w:cs="Calibri"/>
              </w:rPr>
            </w:pPr>
            <w:r w:rsidRPr="00650B28">
              <w:rPr>
                <w:rFonts w:cs="Calibri"/>
              </w:rPr>
              <w:t>45,000</w:t>
            </w:r>
          </w:p>
        </w:tc>
        <w:tc>
          <w:tcPr>
            <w:tcW w:w="839" w:type="dxa"/>
            <w:shd w:val="clear" w:color="auto" w:fill="auto"/>
            <w:vAlign w:val="center"/>
          </w:tcPr>
          <w:p w14:paraId="29D2C79F" w14:textId="77777777" w:rsidR="000436F7" w:rsidRPr="00650B28" w:rsidRDefault="007D4028" w:rsidP="00F67FBA">
            <w:pPr>
              <w:spacing w:after="0"/>
              <w:jc w:val="center"/>
              <w:rPr>
                <w:rFonts w:cs="Calibri"/>
                <w:szCs w:val="20"/>
              </w:rPr>
            </w:pPr>
            <w:r w:rsidRPr="00650B28">
              <w:rPr>
                <w:rFonts w:cs="Calibri"/>
                <w:szCs w:val="20"/>
              </w:rPr>
              <w:t>4</w:t>
            </w:r>
            <w:r w:rsidR="00A774BB" w:rsidRPr="00650B28">
              <w:rPr>
                <w:rFonts w:cs="Calibri"/>
                <w:szCs w:val="20"/>
              </w:rPr>
              <w:t>1</w:t>
            </w:r>
          </w:p>
        </w:tc>
      </w:tr>
      <w:tr w:rsidR="000436F7" w:rsidRPr="00650B28" w14:paraId="03F0DC74" w14:textId="77777777" w:rsidTr="008C5707">
        <w:tc>
          <w:tcPr>
            <w:tcW w:w="2269" w:type="dxa"/>
            <w:vMerge/>
            <w:shd w:val="clear" w:color="auto" w:fill="auto"/>
            <w:vAlign w:val="center"/>
          </w:tcPr>
          <w:p w14:paraId="51D3A88D" w14:textId="77777777" w:rsidR="000436F7" w:rsidRPr="00650B28" w:rsidRDefault="000436F7" w:rsidP="00F67FBA">
            <w:pPr>
              <w:spacing w:after="0"/>
              <w:jc w:val="left"/>
              <w:rPr>
                <w:rFonts w:cs="Calibri"/>
                <w:b/>
                <w:szCs w:val="20"/>
              </w:rPr>
            </w:pPr>
          </w:p>
        </w:tc>
        <w:tc>
          <w:tcPr>
            <w:tcW w:w="1218" w:type="dxa"/>
            <w:vMerge/>
            <w:shd w:val="clear" w:color="auto" w:fill="auto"/>
            <w:vAlign w:val="center"/>
          </w:tcPr>
          <w:p w14:paraId="3FF61C17"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5FA0634A"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270DEBEB" w14:textId="77777777" w:rsidR="000436F7" w:rsidRPr="00650B28" w:rsidRDefault="007D4028" w:rsidP="00F67FBA">
            <w:pPr>
              <w:spacing w:after="0"/>
              <w:jc w:val="center"/>
              <w:rPr>
                <w:rFonts w:cs="Calibri"/>
                <w:szCs w:val="20"/>
              </w:rPr>
            </w:pPr>
            <w:r w:rsidRPr="00650B28">
              <w:rPr>
                <w:rFonts w:cs="Calibri"/>
                <w:szCs w:val="20"/>
              </w:rPr>
              <w:t>73300</w:t>
            </w:r>
          </w:p>
        </w:tc>
        <w:tc>
          <w:tcPr>
            <w:tcW w:w="2535" w:type="dxa"/>
            <w:shd w:val="clear" w:color="auto" w:fill="auto"/>
            <w:vAlign w:val="center"/>
          </w:tcPr>
          <w:p w14:paraId="5C206EA3" w14:textId="77777777" w:rsidR="000436F7" w:rsidRPr="00650B28" w:rsidRDefault="007D4028" w:rsidP="00F67FBA">
            <w:pPr>
              <w:spacing w:after="0"/>
              <w:jc w:val="left"/>
              <w:rPr>
                <w:rFonts w:cs="Calibri"/>
                <w:szCs w:val="20"/>
              </w:rPr>
            </w:pPr>
            <w:r w:rsidRPr="00650B28">
              <w:rPr>
                <w:rFonts w:cs="Calibri"/>
              </w:rPr>
              <w:t>Rental and Maintenance of IT Equipment</w:t>
            </w:r>
          </w:p>
        </w:tc>
        <w:tc>
          <w:tcPr>
            <w:tcW w:w="1087" w:type="dxa"/>
            <w:shd w:val="clear" w:color="auto" w:fill="auto"/>
            <w:vAlign w:val="center"/>
          </w:tcPr>
          <w:p w14:paraId="63413C01" w14:textId="77777777" w:rsidR="000436F7" w:rsidRPr="00650B28" w:rsidRDefault="007D4028" w:rsidP="00F67FBA">
            <w:pPr>
              <w:spacing w:after="0"/>
              <w:jc w:val="right"/>
              <w:rPr>
                <w:rFonts w:cs="Calibri"/>
              </w:rPr>
            </w:pPr>
            <w:r w:rsidRPr="00650B28">
              <w:rPr>
                <w:rFonts w:cs="Calibri"/>
              </w:rPr>
              <w:t>0</w:t>
            </w:r>
          </w:p>
        </w:tc>
        <w:tc>
          <w:tcPr>
            <w:tcW w:w="1229" w:type="dxa"/>
            <w:shd w:val="clear" w:color="auto" w:fill="auto"/>
            <w:vAlign w:val="center"/>
          </w:tcPr>
          <w:p w14:paraId="58A7D591" w14:textId="77777777" w:rsidR="000436F7" w:rsidRPr="00650B28" w:rsidRDefault="007D4028" w:rsidP="00F67FBA">
            <w:pPr>
              <w:spacing w:after="0"/>
              <w:jc w:val="right"/>
              <w:rPr>
                <w:rFonts w:cs="Calibri"/>
              </w:rPr>
            </w:pPr>
            <w:r w:rsidRPr="00650B28">
              <w:rPr>
                <w:rFonts w:cs="Calibri"/>
              </w:rPr>
              <w:t>0</w:t>
            </w:r>
          </w:p>
        </w:tc>
        <w:tc>
          <w:tcPr>
            <w:tcW w:w="1127" w:type="dxa"/>
            <w:shd w:val="clear" w:color="auto" w:fill="auto"/>
            <w:vAlign w:val="center"/>
          </w:tcPr>
          <w:p w14:paraId="39B90866" w14:textId="77777777" w:rsidR="000436F7" w:rsidRPr="00650B28" w:rsidRDefault="007D4028" w:rsidP="00F67FBA">
            <w:pPr>
              <w:spacing w:after="0"/>
              <w:jc w:val="right"/>
              <w:rPr>
                <w:rFonts w:cs="Calibri"/>
              </w:rPr>
            </w:pPr>
            <w:r w:rsidRPr="00650B28">
              <w:rPr>
                <w:rFonts w:cs="Calibri"/>
              </w:rPr>
              <w:t>20,000</w:t>
            </w:r>
          </w:p>
        </w:tc>
        <w:tc>
          <w:tcPr>
            <w:tcW w:w="1127" w:type="dxa"/>
            <w:shd w:val="clear" w:color="auto" w:fill="auto"/>
            <w:vAlign w:val="center"/>
          </w:tcPr>
          <w:p w14:paraId="0A83FA0A" w14:textId="77777777" w:rsidR="000436F7" w:rsidRPr="00650B28" w:rsidRDefault="007D4028" w:rsidP="00F67FBA">
            <w:pPr>
              <w:spacing w:after="0"/>
              <w:jc w:val="right"/>
              <w:rPr>
                <w:rFonts w:cs="Calibri"/>
              </w:rPr>
            </w:pPr>
            <w:r w:rsidRPr="00650B28">
              <w:rPr>
                <w:rFonts w:cs="Calibri"/>
              </w:rPr>
              <w:t>10,000</w:t>
            </w:r>
          </w:p>
        </w:tc>
        <w:tc>
          <w:tcPr>
            <w:tcW w:w="1394" w:type="dxa"/>
            <w:shd w:val="clear" w:color="auto" w:fill="auto"/>
            <w:vAlign w:val="center"/>
          </w:tcPr>
          <w:p w14:paraId="041C01F7" w14:textId="77777777" w:rsidR="000436F7" w:rsidRPr="00650B28" w:rsidRDefault="007D4028" w:rsidP="00F67FBA">
            <w:pPr>
              <w:spacing w:after="0"/>
              <w:jc w:val="right"/>
              <w:rPr>
                <w:rFonts w:cs="Calibri"/>
              </w:rPr>
            </w:pPr>
            <w:r w:rsidRPr="00650B28">
              <w:rPr>
                <w:rFonts w:cs="Calibri"/>
              </w:rPr>
              <w:t>30,000</w:t>
            </w:r>
          </w:p>
        </w:tc>
        <w:tc>
          <w:tcPr>
            <w:tcW w:w="839" w:type="dxa"/>
            <w:shd w:val="clear" w:color="auto" w:fill="auto"/>
            <w:vAlign w:val="center"/>
          </w:tcPr>
          <w:p w14:paraId="41841A47" w14:textId="77777777" w:rsidR="000436F7" w:rsidRPr="00650B28" w:rsidRDefault="007D4028" w:rsidP="00F67FBA">
            <w:pPr>
              <w:spacing w:after="0"/>
              <w:jc w:val="center"/>
              <w:rPr>
                <w:rFonts w:cs="Calibri"/>
                <w:szCs w:val="20"/>
              </w:rPr>
            </w:pPr>
            <w:r w:rsidRPr="00650B28">
              <w:rPr>
                <w:rFonts w:cs="Calibri"/>
                <w:szCs w:val="20"/>
              </w:rPr>
              <w:t>4</w:t>
            </w:r>
            <w:r w:rsidR="00A774BB" w:rsidRPr="00650B28">
              <w:rPr>
                <w:rFonts w:cs="Calibri"/>
                <w:szCs w:val="20"/>
              </w:rPr>
              <w:t>2</w:t>
            </w:r>
          </w:p>
        </w:tc>
      </w:tr>
      <w:tr w:rsidR="000436F7" w:rsidRPr="00650B28" w14:paraId="473C5DB3" w14:textId="77777777" w:rsidTr="008C5707">
        <w:tc>
          <w:tcPr>
            <w:tcW w:w="2269" w:type="dxa"/>
            <w:vMerge/>
            <w:shd w:val="clear" w:color="auto" w:fill="auto"/>
            <w:vAlign w:val="center"/>
          </w:tcPr>
          <w:p w14:paraId="0F3DDE03" w14:textId="77777777" w:rsidR="000436F7" w:rsidRPr="00650B28" w:rsidRDefault="000436F7" w:rsidP="00F67FBA">
            <w:pPr>
              <w:spacing w:after="0"/>
              <w:jc w:val="left"/>
              <w:rPr>
                <w:rFonts w:cs="Calibri"/>
                <w:b/>
                <w:szCs w:val="20"/>
              </w:rPr>
            </w:pPr>
          </w:p>
        </w:tc>
        <w:tc>
          <w:tcPr>
            <w:tcW w:w="1218" w:type="dxa"/>
            <w:vMerge/>
            <w:shd w:val="clear" w:color="auto" w:fill="auto"/>
            <w:vAlign w:val="center"/>
          </w:tcPr>
          <w:p w14:paraId="537AC765" w14:textId="77777777" w:rsidR="000436F7" w:rsidRPr="00650B28" w:rsidRDefault="000436F7" w:rsidP="00F67FBA">
            <w:pPr>
              <w:spacing w:after="0"/>
              <w:jc w:val="center"/>
              <w:rPr>
                <w:rFonts w:cs="Calibri"/>
                <w:szCs w:val="20"/>
              </w:rPr>
            </w:pPr>
          </w:p>
        </w:tc>
        <w:tc>
          <w:tcPr>
            <w:tcW w:w="873" w:type="dxa"/>
            <w:vMerge/>
            <w:shd w:val="clear" w:color="auto" w:fill="auto"/>
            <w:vAlign w:val="center"/>
          </w:tcPr>
          <w:p w14:paraId="28405146"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467AAD44" w14:textId="77777777" w:rsidR="000436F7" w:rsidRPr="00650B28" w:rsidRDefault="000436F7" w:rsidP="00F67FBA">
            <w:pPr>
              <w:spacing w:after="0"/>
              <w:jc w:val="center"/>
              <w:rPr>
                <w:rFonts w:cs="Calibri"/>
                <w:szCs w:val="20"/>
              </w:rPr>
            </w:pPr>
            <w:r w:rsidRPr="00650B28">
              <w:rPr>
                <w:rFonts w:cs="Calibri"/>
                <w:szCs w:val="20"/>
              </w:rPr>
              <w:t>74200</w:t>
            </w:r>
          </w:p>
        </w:tc>
        <w:tc>
          <w:tcPr>
            <w:tcW w:w="2535" w:type="dxa"/>
            <w:shd w:val="clear" w:color="auto" w:fill="auto"/>
            <w:vAlign w:val="center"/>
          </w:tcPr>
          <w:p w14:paraId="6B55E470" w14:textId="77777777" w:rsidR="000436F7" w:rsidRPr="00650B28" w:rsidRDefault="000436F7" w:rsidP="00F67FBA">
            <w:pPr>
              <w:spacing w:after="0"/>
              <w:jc w:val="left"/>
              <w:rPr>
                <w:rFonts w:cs="Calibri"/>
                <w:szCs w:val="20"/>
              </w:rPr>
            </w:pPr>
            <w:r w:rsidRPr="00650B28">
              <w:rPr>
                <w:rFonts w:cs="Calibri"/>
                <w:szCs w:val="20"/>
              </w:rPr>
              <w:t>Audio Visual and Printing Production Costs</w:t>
            </w:r>
          </w:p>
        </w:tc>
        <w:tc>
          <w:tcPr>
            <w:tcW w:w="1087" w:type="dxa"/>
            <w:shd w:val="clear" w:color="auto" w:fill="auto"/>
            <w:vAlign w:val="center"/>
          </w:tcPr>
          <w:p w14:paraId="59299B9D" w14:textId="77777777" w:rsidR="000436F7" w:rsidRPr="00650B28" w:rsidRDefault="000436F7" w:rsidP="00F67FBA">
            <w:pPr>
              <w:spacing w:after="0"/>
              <w:jc w:val="right"/>
              <w:rPr>
                <w:rFonts w:cs="Calibri"/>
              </w:rPr>
            </w:pPr>
            <w:r w:rsidRPr="00650B28">
              <w:rPr>
                <w:rFonts w:cs="Calibri"/>
              </w:rPr>
              <w:t>0</w:t>
            </w:r>
          </w:p>
        </w:tc>
        <w:tc>
          <w:tcPr>
            <w:tcW w:w="1229" w:type="dxa"/>
            <w:shd w:val="clear" w:color="auto" w:fill="auto"/>
            <w:vAlign w:val="center"/>
          </w:tcPr>
          <w:p w14:paraId="2C43CADA" w14:textId="77777777" w:rsidR="000436F7" w:rsidRPr="00650B28" w:rsidRDefault="000436F7" w:rsidP="00F67FBA">
            <w:pPr>
              <w:spacing w:after="0"/>
              <w:jc w:val="right"/>
              <w:rPr>
                <w:rFonts w:cs="Calibri"/>
              </w:rPr>
            </w:pPr>
            <w:r w:rsidRPr="00650B28">
              <w:rPr>
                <w:rFonts w:cs="Calibri"/>
              </w:rPr>
              <w:t>5,000</w:t>
            </w:r>
          </w:p>
        </w:tc>
        <w:tc>
          <w:tcPr>
            <w:tcW w:w="1127" w:type="dxa"/>
            <w:shd w:val="clear" w:color="auto" w:fill="auto"/>
            <w:vAlign w:val="center"/>
          </w:tcPr>
          <w:p w14:paraId="3FC9C77D" w14:textId="77777777" w:rsidR="000436F7" w:rsidRPr="00650B28" w:rsidRDefault="007D4028" w:rsidP="00F67FBA">
            <w:pPr>
              <w:spacing w:after="0"/>
              <w:jc w:val="right"/>
              <w:rPr>
                <w:rFonts w:cs="Calibri"/>
              </w:rPr>
            </w:pPr>
            <w:r w:rsidRPr="00650B28">
              <w:rPr>
                <w:rFonts w:cs="Calibri"/>
              </w:rPr>
              <w:t>10</w:t>
            </w:r>
            <w:r w:rsidR="000436F7" w:rsidRPr="00650B28">
              <w:rPr>
                <w:rFonts w:cs="Calibri"/>
              </w:rPr>
              <w:t>,000</w:t>
            </w:r>
          </w:p>
        </w:tc>
        <w:tc>
          <w:tcPr>
            <w:tcW w:w="1127" w:type="dxa"/>
            <w:shd w:val="clear" w:color="auto" w:fill="auto"/>
            <w:vAlign w:val="center"/>
          </w:tcPr>
          <w:p w14:paraId="3AF6EC63" w14:textId="77777777" w:rsidR="000436F7" w:rsidRPr="00650B28" w:rsidRDefault="007D4028" w:rsidP="00F67FBA">
            <w:pPr>
              <w:spacing w:after="0"/>
              <w:jc w:val="right"/>
              <w:rPr>
                <w:rFonts w:cs="Calibri"/>
              </w:rPr>
            </w:pPr>
            <w:r w:rsidRPr="00650B28">
              <w:rPr>
                <w:rFonts w:cs="Calibri"/>
              </w:rPr>
              <w:t>0</w:t>
            </w:r>
          </w:p>
        </w:tc>
        <w:tc>
          <w:tcPr>
            <w:tcW w:w="1394" w:type="dxa"/>
            <w:shd w:val="clear" w:color="auto" w:fill="auto"/>
            <w:vAlign w:val="center"/>
          </w:tcPr>
          <w:p w14:paraId="2DD773F9" w14:textId="77777777" w:rsidR="000436F7" w:rsidRPr="00650B28" w:rsidRDefault="007D4028" w:rsidP="00F67FBA">
            <w:pPr>
              <w:spacing w:after="0"/>
              <w:jc w:val="right"/>
              <w:rPr>
                <w:rFonts w:cs="Calibri"/>
              </w:rPr>
            </w:pPr>
            <w:r w:rsidRPr="00650B28">
              <w:rPr>
                <w:rFonts w:cs="Calibri"/>
              </w:rPr>
              <w:t>15</w:t>
            </w:r>
            <w:r w:rsidR="000436F7" w:rsidRPr="00650B28">
              <w:rPr>
                <w:rFonts w:cs="Calibri"/>
              </w:rPr>
              <w:t>,000</w:t>
            </w:r>
          </w:p>
        </w:tc>
        <w:tc>
          <w:tcPr>
            <w:tcW w:w="839" w:type="dxa"/>
            <w:shd w:val="clear" w:color="auto" w:fill="auto"/>
            <w:vAlign w:val="center"/>
          </w:tcPr>
          <w:p w14:paraId="3D88E169" w14:textId="77777777" w:rsidR="000436F7" w:rsidRPr="00650B28" w:rsidRDefault="007D4028" w:rsidP="00F67FBA">
            <w:pPr>
              <w:spacing w:after="0"/>
              <w:jc w:val="center"/>
              <w:rPr>
                <w:rFonts w:cs="Calibri"/>
                <w:szCs w:val="20"/>
              </w:rPr>
            </w:pPr>
            <w:r w:rsidRPr="00650B28">
              <w:rPr>
                <w:rFonts w:cs="Calibri"/>
                <w:szCs w:val="20"/>
              </w:rPr>
              <w:t>4</w:t>
            </w:r>
            <w:r w:rsidR="00A774BB" w:rsidRPr="00650B28">
              <w:rPr>
                <w:rFonts w:cs="Calibri"/>
                <w:szCs w:val="20"/>
              </w:rPr>
              <w:t>3</w:t>
            </w:r>
          </w:p>
        </w:tc>
      </w:tr>
      <w:tr w:rsidR="007D4028" w:rsidRPr="00650B28" w14:paraId="468135BB" w14:textId="77777777" w:rsidTr="008C5707">
        <w:tc>
          <w:tcPr>
            <w:tcW w:w="2269" w:type="dxa"/>
            <w:shd w:val="clear" w:color="auto" w:fill="auto"/>
            <w:vAlign w:val="center"/>
          </w:tcPr>
          <w:p w14:paraId="71E36CB9" w14:textId="77777777" w:rsidR="007D4028" w:rsidRPr="00650B28" w:rsidRDefault="007D4028" w:rsidP="00F67FBA">
            <w:pPr>
              <w:spacing w:after="0"/>
              <w:jc w:val="left"/>
              <w:rPr>
                <w:rFonts w:cs="Calibri"/>
                <w:b/>
                <w:szCs w:val="20"/>
              </w:rPr>
            </w:pPr>
          </w:p>
        </w:tc>
        <w:tc>
          <w:tcPr>
            <w:tcW w:w="1218" w:type="dxa"/>
            <w:shd w:val="clear" w:color="auto" w:fill="auto"/>
            <w:vAlign w:val="center"/>
          </w:tcPr>
          <w:p w14:paraId="3CCEE719" w14:textId="77777777" w:rsidR="007D4028" w:rsidRPr="00650B28" w:rsidRDefault="007D4028" w:rsidP="00F67FBA">
            <w:pPr>
              <w:spacing w:after="0"/>
              <w:jc w:val="center"/>
              <w:rPr>
                <w:rFonts w:cs="Calibri"/>
                <w:szCs w:val="20"/>
              </w:rPr>
            </w:pPr>
          </w:p>
        </w:tc>
        <w:tc>
          <w:tcPr>
            <w:tcW w:w="873" w:type="dxa"/>
            <w:shd w:val="clear" w:color="auto" w:fill="auto"/>
            <w:vAlign w:val="center"/>
          </w:tcPr>
          <w:p w14:paraId="68848784" w14:textId="77777777" w:rsidR="007D4028" w:rsidRPr="00650B28" w:rsidRDefault="007D4028" w:rsidP="00F67FBA">
            <w:pPr>
              <w:spacing w:after="0"/>
              <w:jc w:val="center"/>
              <w:rPr>
                <w:rFonts w:cs="Calibri"/>
                <w:szCs w:val="20"/>
              </w:rPr>
            </w:pPr>
          </w:p>
        </w:tc>
        <w:tc>
          <w:tcPr>
            <w:tcW w:w="810" w:type="dxa"/>
            <w:shd w:val="clear" w:color="auto" w:fill="auto"/>
            <w:vAlign w:val="center"/>
          </w:tcPr>
          <w:p w14:paraId="3F4FC033" w14:textId="77777777" w:rsidR="007D4028" w:rsidRPr="00650B28" w:rsidRDefault="007D4028" w:rsidP="00F67FBA">
            <w:pPr>
              <w:spacing w:after="0"/>
              <w:jc w:val="center"/>
              <w:rPr>
                <w:rFonts w:cs="Calibri"/>
                <w:szCs w:val="20"/>
              </w:rPr>
            </w:pPr>
            <w:r w:rsidRPr="00650B28">
              <w:rPr>
                <w:rFonts w:cs="Calibri"/>
                <w:szCs w:val="20"/>
              </w:rPr>
              <w:t>75700</w:t>
            </w:r>
          </w:p>
        </w:tc>
        <w:tc>
          <w:tcPr>
            <w:tcW w:w="2535" w:type="dxa"/>
            <w:shd w:val="clear" w:color="auto" w:fill="auto"/>
            <w:vAlign w:val="center"/>
          </w:tcPr>
          <w:p w14:paraId="718D37EB" w14:textId="77777777" w:rsidR="007D4028" w:rsidRPr="00650B28" w:rsidRDefault="007D4028" w:rsidP="00F67FBA">
            <w:pPr>
              <w:spacing w:after="0"/>
              <w:jc w:val="left"/>
              <w:rPr>
                <w:rFonts w:cs="Calibri"/>
                <w:szCs w:val="20"/>
              </w:rPr>
            </w:pPr>
            <w:r w:rsidRPr="00650B28">
              <w:rPr>
                <w:rFonts w:cs="Calibri"/>
                <w:szCs w:val="20"/>
              </w:rPr>
              <w:t>Training, Workshops and Conferences</w:t>
            </w:r>
          </w:p>
        </w:tc>
        <w:tc>
          <w:tcPr>
            <w:tcW w:w="1087" w:type="dxa"/>
            <w:shd w:val="clear" w:color="auto" w:fill="auto"/>
            <w:vAlign w:val="center"/>
          </w:tcPr>
          <w:p w14:paraId="51A738F1" w14:textId="77777777" w:rsidR="007D4028" w:rsidRPr="00650B28" w:rsidRDefault="007D4028" w:rsidP="00F67FBA">
            <w:pPr>
              <w:spacing w:after="0"/>
              <w:jc w:val="right"/>
              <w:rPr>
                <w:rFonts w:cs="Calibri"/>
              </w:rPr>
            </w:pPr>
            <w:r w:rsidRPr="00650B28">
              <w:rPr>
                <w:rFonts w:cs="Calibri"/>
              </w:rPr>
              <w:t>0</w:t>
            </w:r>
          </w:p>
        </w:tc>
        <w:tc>
          <w:tcPr>
            <w:tcW w:w="1229" w:type="dxa"/>
            <w:shd w:val="clear" w:color="auto" w:fill="auto"/>
            <w:vAlign w:val="center"/>
          </w:tcPr>
          <w:p w14:paraId="17405816" w14:textId="77777777" w:rsidR="007D4028" w:rsidRPr="00650B28" w:rsidRDefault="007D4028" w:rsidP="00F67FBA">
            <w:pPr>
              <w:spacing w:after="0"/>
              <w:jc w:val="right"/>
              <w:rPr>
                <w:rFonts w:cs="Calibri"/>
              </w:rPr>
            </w:pPr>
            <w:r w:rsidRPr="00650B28">
              <w:rPr>
                <w:rFonts w:cs="Calibri"/>
              </w:rPr>
              <w:t>10,050</w:t>
            </w:r>
          </w:p>
        </w:tc>
        <w:tc>
          <w:tcPr>
            <w:tcW w:w="1127" w:type="dxa"/>
            <w:shd w:val="clear" w:color="auto" w:fill="auto"/>
            <w:vAlign w:val="center"/>
          </w:tcPr>
          <w:p w14:paraId="1A7FF200" w14:textId="77777777" w:rsidR="007D4028" w:rsidRPr="00650B28" w:rsidRDefault="007D4028" w:rsidP="00F67FBA">
            <w:pPr>
              <w:spacing w:after="0"/>
              <w:jc w:val="right"/>
              <w:rPr>
                <w:rFonts w:cs="Calibri"/>
              </w:rPr>
            </w:pPr>
            <w:r w:rsidRPr="00650B28">
              <w:rPr>
                <w:rFonts w:cs="Calibri"/>
              </w:rPr>
              <w:t>10,050</w:t>
            </w:r>
          </w:p>
        </w:tc>
        <w:tc>
          <w:tcPr>
            <w:tcW w:w="1127" w:type="dxa"/>
            <w:shd w:val="clear" w:color="auto" w:fill="auto"/>
            <w:vAlign w:val="center"/>
          </w:tcPr>
          <w:p w14:paraId="3973B1B5" w14:textId="77777777" w:rsidR="007D4028" w:rsidRPr="00650B28" w:rsidRDefault="007D4028" w:rsidP="00F67FBA">
            <w:pPr>
              <w:spacing w:after="0"/>
              <w:jc w:val="right"/>
              <w:rPr>
                <w:rFonts w:cs="Calibri"/>
              </w:rPr>
            </w:pPr>
            <w:r w:rsidRPr="00650B28">
              <w:rPr>
                <w:rFonts w:cs="Calibri"/>
              </w:rPr>
              <w:t>0</w:t>
            </w:r>
          </w:p>
        </w:tc>
        <w:tc>
          <w:tcPr>
            <w:tcW w:w="1394" w:type="dxa"/>
            <w:shd w:val="clear" w:color="auto" w:fill="auto"/>
            <w:vAlign w:val="center"/>
          </w:tcPr>
          <w:p w14:paraId="26754013" w14:textId="77777777" w:rsidR="007D4028" w:rsidRPr="00650B28" w:rsidRDefault="007D4028" w:rsidP="00F67FBA">
            <w:pPr>
              <w:spacing w:after="0"/>
              <w:jc w:val="right"/>
              <w:rPr>
                <w:rFonts w:cs="Calibri"/>
              </w:rPr>
            </w:pPr>
            <w:r w:rsidRPr="00650B28">
              <w:rPr>
                <w:rFonts w:cs="Calibri"/>
              </w:rPr>
              <w:t>20,100</w:t>
            </w:r>
          </w:p>
        </w:tc>
        <w:tc>
          <w:tcPr>
            <w:tcW w:w="839" w:type="dxa"/>
            <w:shd w:val="clear" w:color="auto" w:fill="auto"/>
            <w:vAlign w:val="center"/>
          </w:tcPr>
          <w:p w14:paraId="7B27F223" w14:textId="77777777" w:rsidR="007D4028" w:rsidRPr="00650B28" w:rsidRDefault="007D4028" w:rsidP="00F67FBA">
            <w:pPr>
              <w:spacing w:after="0"/>
              <w:jc w:val="center"/>
              <w:rPr>
                <w:rFonts w:cs="Calibri"/>
                <w:szCs w:val="20"/>
              </w:rPr>
            </w:pPr>
            <w:r w:rsidRPr="00650B28">
              <w:rPr>
                <w:rFonts w:cs="Calibri"/>
                <w:szCs w:val="20"/>
              </w:rPr>
              <w:t>4</w:t>
            </w:r>
            <w:r w:rsidR="00A774BB" w:rsidRPr="00650B28">
              <w:rPr>
                <w:rFonts w:cs="Calibri"/>
                <w:szCs w:val="20"/>
              </w:rPr>
              <w:t>4</w:t>
            </w:r>
          </w:p>
        </w:tc>
      </w:tr>
      <w:tr w:rsidR="000436F7" w:rsidRPr="00650B28" w14:paraId="4AABA17E" w14:textId="77777777" w:rsidTr="008C5707">
        <w:tc>
          <w:tcPr>
            <w:tcW w:w="7705" w:type="dxa"/>
            <w:gridSpan w:val="5"/>
            <w:shd w:val="clear" w:color="auto" w:fill="auto"/>
            <w:vAlign w:val="center"/>
          </w:tcPr>
          <w:p w14:paraId="65F71B13" w14:textId="77777777" w:rsidR="000436F7" w:rsidRPr="00650B28" w:rsidRDefault="000436F7" w:rsidP="00F67FBA">
            <w:pPr>
              <w:spacing w:after="0"/>
              <w:jc w:val="left"/>
              <w:rPr>
                <w:rFonts w:cs="Calibri"/>
                <w:b/>
                <w:szCs w:val="20"/>
              </w:rPr>
            </w:pPr>
            <w:r w:rsidRPr="00650B28">
              <w:rPr>
                <w:rFonts w:cs="Calibri"/>
                <w:b/>
                <w:szCs w:val="20"/>
              </w:rPr>
              <w:t>Component 5 Total</w:t>
            </w:r>
          </w:p>
        </w:tc>
        <w:tc>
          <w:tcPr>
            <w:tcW w:w="1087" w:type="dxa"/>
            <w:shd w:val="clear" w:color="auto" w:fill="auto"/>
            <w:vAlign w:val="center"/>
          </w:tcPr>
          <w:p w14:paraId="53D6A76E" w14:textId="77777777" w:rsidR="000436F7" w:rsidRPr="00650B28" w:rsidRDefault="007D4028" w:rsidP="00F67FBA">
            <w:pPr>
              <w:spacing w:after="0"/>
              <w:jc w:val="right"/>
              <w:rPr>
                <w:rFonts w:cs="Calibri"/>
                <w:b/>
                <w:szCs w:val="20"/>
              </w:rPr>
            </w:pPr>
            <w:r w:rsidRPr="00650B28">
              <w:rPr>
                <w:rFonts w:cs="Calibri"/>
                <w:b/>
                <w:szCs w:val="20"/>
              </w:rPr>
              <w:t>44,275</w:t>
            </w:r>
          </w:p>
        </w:tc>
        <w:tc>
          <w:tcPr>
            <w:tcW w:w="1229" w:type="dxa"/>
            <w:shd w:val="clear" w:color="auto" w:fill="auto"/>
            <w:vAlign w:val="center"/>
          </w:tcPr>
          <w:p w14:paraId="6CE206A4" w14:textId="77777777" w:rsidR="000436F7" w:rsidRPr="00650B28" w:rsidRDefault="007D4028" w:rsidP="00F67FBA">
            <w:pPr>
              <w:spacing w:after="0"/>
              <w:jc w:val="right"/>
              <w:rPr>
                <w:rFonts w:cs="Calibri"/>
                <w:b/>
                <w:szCs w:val="20"/>
              </w:rPr>
            </w:pPr>
            <w:r w:rsidRPr="00650B28">
              <w:rPr>
                <w:rFonts w:cs="Calibri"/>
                <w:b/>
                <w:szCs w:val="20"/>
              </w:rPr>
              <w:t>67,325</w:t>
            </w:r>
          </w:p>
        </w:tc>
        <w:tc>
          <w:tcPr>
            <w:tcW w:w="1127" w:type="dxa"/>
            <w:shd w:val="clear" w:color="auto" w:fill="auto"/>
            <w:vAlign w:val="center"/>
          </w:tcPr>
          <w:p w14:paraId="3625C00F" w14:textId="77777777" w:rsidR="000436F7" w:rsidRPr="00650B28" w:rsidRDefault="007D4028" w:rsidP="00F67FBA">
            <w:pPr>
              <w:spacing w:after="0"/>
              <w:jc w:val="right"/>
              <w:rPr>
                <w:rFonts w:cs="Calibri"/>
                <w:b/>
                <w:szCs w:val="20"/>
              </w:rPr>
            </w:pPr>
            <w:r w:rsidRPr="00650B28">
              <w:rPr>
                <w:rFonts w:cs="Calibri"/>
                <w:b/>
                <w:szCs w:val="20"/>
              </w:rPr>
              <w:t>118,325</w:t>
            </w:r>
          </w:p>
        </w:tc>
        <w:tc>
          <w:tcPr>
            <w:tcW w:w="1127" w:type="dxa"/>
            <w:shd w:val="clear" w:color="auto" w:fill="auto"/>
            <w:vAlign w:val="center"/>
          </w:tcPr>
          <w:p w14:paraId="6145CA4D" w14:textId="77777777" w:rsidR="000436F7" w:rsidRPr="00650B28" w:rsidRDefault="007D4028" w:rsidP="00F67FBA">
            <w:pPr>
              <w:spacing w:after="0"/>
              <w:jc w:val="right"/>
              <w:rPr>
                <w:rFonts w:cs="Calibri"/>
                <w:b/>
                <w:szCs w:val="20"/>
              </w:rPr>
            </w:pPr>
            <w:r w:rsidRPr="00650B28">
              <w:rPr>
                <w:rFonts w:cs="Calibri"/>
                <w:b/>
                <w:szCs w:val="20"/>
              </w:rPr>
              <w:t>70,075</w:t>
            </w:r>
          </w:p>
        </w:tc>
        <w:tc>
          <w:tcPr>
            <w:tcW w:w="1394" w:type="dxa"/>
            <w:shd w:val="clear" w:color="auto" w:fill="auto"/>
            <w:vAlign w:val="center"/>
          </w:tcPr>
          <w:p w14:paraId="4D6ED76B" w14:textId="77777777" w:rsidR="000436F7" w:rsidRPr="00650B28" w:rsidRDefault="000436F7" w:rsidP="00F67FBA">
            <w:pPr>
              <w:spacing w:after="0"/>
              <w:jc w:val="right"/>
              <w:rPr>
                <w:rFonts w:cs="Calibri"/>
                <w:b/>
                <w:szCs w:val="20"/>
              </w:rPr>
            </w:pPr>
            <w:r w:rsidRPr="00650B28">
              <w:rPr>
                <w:rFonts w:cs="Calibri"/>
                <w:b/>
                <w:szCs w:val="20"/>
              </w:rPr>
              <w:t>300,000</w:t>
            </w:r>
          </w:p>
        </w:tc>
        <w:tc>
          <w:tcPr>
            <w:tcW w:w="839" w:type="dxa"/>
            <w:shd w:val="clear" w:color="auto" w:fill="auto"/>
            <w:vAlign w:val="center"/>
          </w:tcPr>
          <w:p w14:paraId="304B0FD8" w14:textId="77777777" w:rsidR="000436F7" w:rsidRPr="00650B28" w:rsidRDefault="000436F7" w:rsidP="00F67FBA">
            <w:pPr>
              <w:spacing w:after="0"/>
              <w:jc w:val="center"/>
              <w:rPr>
                <w:rFonts w:cs="Calibri"/>
                <w:b/>
                <w:szCs w:val="20"/>
              </w:rPr>
            </w:pPr>
          </w:p>
        </w:tc>
      </w:tr>
      <w:tr w:rsidR="000436F7" w:rsidRPr="00650B28" w14:paraId="2100313A" w14:textId="77777777" w:rsidTr="00356604">
        <w:tc>
          <w:tcPr>
            <w:tcW w:w="14508" w:type="dxa"/>
            <w:gridSpan w:val="11"/>
            <w:shd w:val="clear" w:color="auto" w:fill="002060"/>
            <w:vAlign w:val="center"/>
          </w:tcPr>
          <w:p w14:paraId="355F3850" w14:textId="77777777" w:rsidR="000436F7" w:rsidRPr="00650B28" w:rsidRDefault="000436F7" w:rsidP="00F67FBA">
            <w:pPr>
              <w:spacing w:after="0"/>
              <w:jc w:val="center"/>
              <w:rPr>
                <w:rFonts w:cs="Calibri"/>
                <w:szCs w:val="20"/>
              </w:rPr>
            </w:pPr>
          </w:p>
        </w:tc>
      </w:tr>
      <w:tr w:rsidR="000436F7" w:rsidRPr="00650B28" w14:paraId="4FBAFBDE" w14:textId="77777777" w:rsidTr="00356604">
        <w:tc>
          <w:tcPr>
            <w:tcW w:w="7705" w:type="dxa"/>
            <w:gridSpan w:val="5"/>
            <w:tcBorders>
              <w:bottom w:val="single" w:sz="4" w:space="0" w:color="auto"/>
            </w:tcBorders>
            <w:shd w:val="clear" w:color="auto" w:fill="auto"/>
            <w:vAlign w:val="center"/>
          </w:tcPr>
          <w:p w14:paraId="1F6D4195" w14:textId="77777777" w:rsidR="000436F7" w:rsidRPr="00650B28" w:rsidRDefault="000436F7" w:rsidP="00F67FBA">
            <w:pPr>
              <w:spacing w:after="0"/>
              <w:jc w:val="left"/>
              <w:rPr>
                <w:rFonts w:cs="Calibri"/>
                <w:b/>
                <w:sz w:val="22"/>
                <w:szCs w:val="20"/>
              </w:rPr>
            </w:pPr>
            <w:r w:rsidRPr="00650B28">
              <w:rPr>
                <w:rFonts w:cs="Calibri"/>
                <w:b/>
                <w:sz w:val="22"/>
                <w:szCs w:val="20"/>
              </w:rPr>
              <w:t>ALL Components Total</w:t>
            </w:r>
          </w:p>
        </w:tc>
        <w:tc>
          <w:tcPr>
            <w:tcW w:w="1087" w:type="dxa"/>
            <w:tcBorders>
              <w:bottom w:val="single" w:sz="4" w:space="0" w:color="auto"/>
            </w:tcBorders>
            <w:shd w:val="clear" w:color="auto" w:fill="auto"/>
            <w:vAlign w:val="center"/>
          </w:tcPr>
          <w:p w14:paraId="3D79BDDB" w14:textId="77777777" w:rsidR="000436F7" w:rsidRPr="00650B28" w:rsidRDefault="00FA57DC" w:rsidP="00F67FBA">
            <w:pPr>
              <w:spacing w:after="0"/>
              <w:jc w:val="right"/>
              <w:rPr>
                <w:rFonts w:cs="Calibri"/>
                <w:b/>
                <w:sz w:val="22"/>
                <w:szCs w:val="20"/>
              </w:rPr>
            </w:pPr>
            <w:r w:rsidRPr="00650B28">
              <w:rPr>
                <w:rFonts w:cs="Calibri"/>
                <w:b/>
                <w:sz w:val="22"/>
                <w:szCs w:val="20"/>
              </w:rPr>
              <w:t>479,02</w:t>
            </w:r>
            <w:r w:rsidR="00AB474D" w:rsidRPr="00650B28">
              <w:rPr>
                <w:rFonts w:cs="Calibri"/>
                <w:b/>
                <w:sz w:val="22"/>
                <w:szCs w:val="20"/>
              </w:rPr>
              <w:t>1</w:t>
            </w:r>
          </w:p>
        </w:tc>
        <w:tc>
          <w:tcPr>
            <w:tcW w:w="1229" w:type="dxa"/>
            <w:tcBorders>
              <w:bottom w:val="single" w:sz="4" w:space="0" w:color="auto"/>
            </w:tcBorders>
            <w:shd w:val="clear" w:color="auto" w:fill="auto"/>
            <w:vAlign w:val="center"/>
          </w:tcPr>
          <w:p w14:paraId="02755467" w14:textId="77777777" w:rsidR="000436F7" w:rsidRPr="00650B28" w:rsidRDefault="00FA57DC" w:rsidP="00F67FBA">
            <w:pPr>
              <w:spacing w:after="0"/>
              <w:jc w:val="right"/>
              <w:rPr>
                <w:rFonts w:cs="Calibri"/>
                <w:b/>
                <w:sz w:val="22"/>
                <w:szCs w:val="20"/>
              </w:rPr>
            </w:pPr>
            <w:r w:rsidRPr="00650B28">
              <w:rPr>
                <w:rFonts w:cs="Calibri"/>
                <w:b/>
                <w:sz w:val="22"/>
                <w:szCs w:val="20"/>
              </w:rPr>
              <w:t>1,027,60</w:t>
            </w:r>
            <w:r w:rsidR="00AB474D" w:rsidRPr="00650B28">
              <w:rPr>
                <w:rFonts w:cs="Calibri"/>
                <w:b/>
                <w:sz w:val="22"/>
                <w:szCs w:val="20"/>
              </w:rPr>
              <w:t>9</w:t>
            </w:r>
          </w:p>
        </w:tc>
        <w:tc>
          <w:tcPr>
            <w:tcW w:w="1127" w:type="dxa"/>
            <w:tcBorders>
              <w:bottom w:val="single" w:sz="4" w:space="0" w:color="auto"/>
            </w:tcBorders>
            <w:shd w:val="clear" w:color="auto" w:fill="auto"/>
            <w:vAlign w:val="center"/>
          </w:tcPr>
          <w:p w14:paraId="6A339EB9" w14:textId="77777777" w:rsidR="000436F7" w:rsidRPr="00650B28" w:rsidRDefault="00FA57DC" w:rsidP="00F67FBA">
            <w:pPr>
              <w:spacing w:after="0"/>
              <w:jc w:val="right"/>
              <w:rPr>
                <w:rFonts w:cs="Calibri"/>
                <w:b/>
                <w:sz w:val="22"/>
                <w:szCs w:val="20"/>
              </w:rPr>
            </w:pPr>
            <w:r w:rsidRPr="00650B28">
              <w:rPr>
                <w:rFonts w:cs="Calibri"/>
                <w:b/>
                <w:sz w:val="22"/>
                <w:szCs w:val="20"/>
              </w:rPr>
              <w:t>882,33</w:t>
            </w:r>
            <w:r w:rsidR="00AB474D" w:rsidRPr="00650B28">
              <w:rPr>
                <w:rFonts w:cs="Calibri"/>
                <w:b/>
                <w:sz w:val="22"/>
                <w:szCs w:val="20"/>
              </w:rPr>
              <w:t>1</w:t>
            </w:r>
          </w:p>
        </w:tc>
        <w:tc>
          <w:tcPr>
            <w:tcW w:w="1127" w:type="dxa"/>
            <w:tcBorders>
              <w:bottom w:val="single" w:sz="4" w:space="0" w:color="auto"/>
            </w:tcBorders>
            <w:shd w:val="clear" w:color="auto" w:fill="auto"/>
            <w:vAlign w:val="center"/>
          </w:tcPr>
          <w:p w14:paraId="595D1EF6" w14:textId="77777777" w:rsidR="000436F7" w:rsidRPr="00650B28" w:rsidRDefault="00FA57DC" w:rsidP="00F67FBA">
            <w:pPr>
              <w:spacing w:after="0"/>
              <w:jc w:val="right"/>
              <w:rPr>
                <w:rFonts w:cs="Calibri"/>
                <w:b/>
                <w:sz w:val="22"/>
                <w:szCs w:val="20"/>
              </w:rPr>
            </w:pPr>
            <w:r w:rsidRPr="00650B28">
              <w:rPr>
                <w:rFonts w:cs="Calibri"/>
                <w:b/>
                <w:sz w:val="22"/>
                <w:szCs w:val="20"/>
              </w:rPr>
              <w:t>774,43</w:t>
            </w:r>
            <w:r w:rsidR="00AB474D" w:rsidRPr="00650B28">
              <w:rPr>
                <w:rFonts w:cs="Calibri"/>
                <w:b/>
                <w:sz w:val="22"/>
                <w:szCs w:val="20"/>
              </w:rPr>
              <w:t>2</w:t>
            </w:r>
          </w:p>
        </w:tc>
        <w:tc>
          <w:tcPr>
            <w:tcW w:w="1394" w:type="dxa"/>
            <w:tcBorders>
              <w:bottom w:val="single" w:sz="4" w:space="0" w:color="auto"/>
            </w:tcBorders>
            <w:shd w:val="clear" w:color="auto" w:fill="auto"/>
            <w:vAlign w:val="center"/>
          </w:tcPr>
          <w:p w14:paraId="6479A898" w14:textId="77777777" w:rsidR="000436F7" w:rsidRPr="00650B28" w:rsidRDefault="000436F7" w:rsidP="00F67FBA">
            <w:pPr>
              <w:spacing w:after="0"/>
              <w:jc w:val="right"/>
              <w:rPr>
                <w:rFonts w:cs="Calibri"/>
                <w:b/>
                <w:sz w:val="22"/>
                <w:szCs w:val="20"/>
              </w:rPr>
            </w:pPr>
            <w:r w:rsidRPr="00650B28">
              <w:rPr>
                <w:rFonts w:cs="Calibri"/>
                <w:b/>
                <w:sz w:val="22"/>
                <w:szCs w:val="20"/>
              </w:rPr>
              <w:t>3,163,393</w:t>
            </w:r>
          </w:p>
        </w:tc>
        <w:tc>
          <w:tcPr>
            <w:tcW w:w="839" w:type="dxa"/>
            <w:tcBorders>
              <w:bottom w:val="single" w:sz="4" w:space="0" w:color="auto"/>
            </w:tcBorders>
            <w:shd w:val="clear" w:color="auto" w:fill="auto"/>
            <w:vAlign w:val="center"/>
          </w:tcPr>
          <w:p w14:paraId="2A45B845" w14:textId="77777777" w:rsidR="000436F7" w:rsidRPr="00650B28" w:rsidRDefault="000436F7" w:rsidP="00F67FBA">
            <w:pPr>
              <w:spacing w:after="0"/>
              <w:jc w:val="center"/>
              <w:rPr>
                <w:rFonts w:cs="Calibri"/>
                <w:sz w:val="22"/>
                <w:szCs w:val="20"/>
              </w:rPr>
            </w:pPr>
          </w:p>
        </w:tc>
      </w:tr>
      <w:tr w:rsidR="00356604" w:rsidRPr="00650B28" w14:paraId="3E7DDA0E" w14:textId="77777777" w:rsidTr="00356604">
        <w:tc>
          <w:tcPr>
            <w:tcW w:w="14508" w:type="dxa"/>
            <w:gridSpan w:val="11"/>
            <w:shd w:val="clear" w:color="auto" w:fill="002060"/>
            <w:vAlign w:val="center"/>
          </w:tcPr>
          <w:p w14:paraId="535D5474" w14:textId="77777777" w:rsidR="00356604" w:rsidRPr="00650B28" w:rsidRDefault="00356604" w:rsidP="00F67FBA">
            <w:pPr>
              <w:spacing w:after="0"/>
              <w:jc w:val="center"/>
              <w:rPr>
                <w:rFonts w:cs="Calibri"/>
                <w:sz w:val="22"/>
                <w:szCs w:val="20"/>
              </w:rPr>
            </w:pPr>
          </w:p>
        </w:tc>
      </w:tr>
      <w:tr w:rsidR="000436F7" w:rsidRPr="00650B28" w14:paraId="484989E6" w14:textId="77777777" w:rsidTr="008C5707">
        <w:tc>
          <w:tcPr>
            <w:tcW w:w="14508" w:type="dxa"/>
            <w:gridSpan w:val="11"/>
            <w:shd w:val="clear" w:color="auto" w:fill="auto"/>
            <w:vAlign w:val="center"/>
          </w:tcPr>
          <w:p w14:paraId="7D2324D9" w14:textId="77777777" w:rsidR="000436F7" w:rsidRPr="00650B28" w:rsidRDefault="000436F7" w:rsidP="00F67FBA">
            <w:pPr>
              <w:spacing w:after="0"/>
              <w:jc w:val="center"/>
              <w:rPr>
                <w:rFonts w:cs="Calibri"/>
                <w:b/>
                <w:szCs w:val="20"/>
              </w:rPr>
            </w:pPr>
            <w:r w:rsidRPr="00650B28">
              <w:rPr>
                <w:rFonts w:cs="Calibri"/>
                <w:b/>
                <w:szCs w:val="20"/>
              </w:rPr>
              <w:t>Project Management</w:t>
            </w:r>
          </w:p>
        </w:tc>
      </w:tr>
      <w:tr w:rsidR="000436F7" w:rsidRPr="00650B28" w14:paraId="17EDA0D1" w14:textId="77777777" w:rsidTr="008C5707">
        <w:tc>
          <w:tcPr>
            <w:tcW w:w="2269" w:type="dxa"/>
            <w:vMerge w:val="restart"/>
            <w:shd w:val="clear" w:color="auto" w:fill="auto"/>
            <w:vAlign w:val="center"/>
          </w:tcPr>
          <w:p w14:paraId="483C1A24" w14:textId="77777777" w:rsidR="000436F7" w:rsidRPr="00650B28" w:rsidRDefault="002C7C7E" w:rsidP="00F67FBA">
            <w:pPr>
              <w:spacing w:after="0"/>
              <w:jc w:val="left"/>
              <w:rPr>
                <w:rFonts w:cs="Calibri"/>
                <w:szCs w:val="20"/>
              </w:rPr>
            </w:pPr>
            <w:r w:rsidRPr="00650B28">
              <w:rPr>
                <w:rFonts w:cs="Calibri"/>
                <w:b/>
                <w:bCs/>
                <w:szCs w:val="20"/>
              </w:rPr>
              <w:t>Project Management</w:t>
            </w:r>
          </w:p>
        </w:tc>
        <w:tc>
          <w:tcPr>
            <w:tcW w:w="1218" w:type="dxa"/>
            <w:shd w:val="clear" w:color="auto" w:fill="auto"/>
            <w:vAlign w:val="center"/>
          </w:tcPr>
          <w:p w14:paraId="44C3ABE6"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21A661B6"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06FF3DB7" w14:textId="77777777" w:rsidR="000436F7" w:rsidRPr="00650B28" w:rsidRDefault="000436F7" w:rsidP="00F67FBA">
            <w:pPr>
              <w:spacing w:after="0"/>
              <w:jc w:val="center"/>
              <w:rPr>
                <w:rFonts w:cs="Calibri"/>
                <w:szCs w:val="20"/>
              </w:rPr>
            </w:pPr>
            <w:r w:rsidRPr="00650B28">
              <w:rPr>
                <w:rFonts w:cs="Calibri"/>
                <w:szCs w:val="20"/>
              </w:rPr>
              <w:t>71400</w:t>
            </w:r>
          </w:p>
        </w:tc>
        <w:tc>
          <w:tcPr>
            <w:tcW w:w="2535" w:type="dxa"/>
            <w:shd w:val="clear" w:color="auto" w:fill="auto"/>
            <w:vAlign w:val="center"/>
          </w:tcPr>
          <w:p w14:paraId="08EF4A9C" w14:textId="77777777" w:rsidR="000436F7" w:rsidRPr="00650B28" w:rsidRDefault="000436F7" w:rsidP="00F67FBA">
            <w:pPr>
              <w:spacing w:after="0"/>
              <w:jc w:val="left"/>
              <w:rPr>
                <w:rFonts w:cs="Calibri"/>
                <w:szCs w:val="20"/>
              </w:rPr>
            </w:pPr>
            <w:r w:rsidRPr="00650B28">
              <w:rPr>
                <w:rFonts w:cs="Calibri"/>
                <w:szCs w:val="20"/>
              </w:rPr>
              <w:t>Contractual Services- Individuals</w:t>
            </w:r>
          </w:p>
        </w:tc>
        <w:tc>
          <w:tcPr>
            <w:tcW w:w="1087" w:type="dxa"/>
            <w:shd w:val="clear" w:color="auto" w:fill="auto"/>
            <w:vAlign w:val="center"/>
          </w:tcPr>
          <w:p w14:paraId="5F0DEDD4" w14:textId="77777777" w:rsidR="000436F7" w:rsidRPr="00650B28" w:rsidRDefault="00F3308E" w:rsidP="00F67FBA">
            <w:pPr>
              <w:spacing w:after="0"/>
              <w:jc w:val="right"/>
              <w:rPr>
                <w:rFonts w:cs="Calibri"/>
                <w:szCs w:val="20"/>
              </w:rPr>
            </w:pPr>
            <w:r w:rsidRPr="00650B28">
              <w:rPr>
                <w:rFonts w:cs="Calibri"/>
                <w:szCs w:val="20"/>
              </w:rPr>
              <w:t>18,222</w:t>
            </w:r>
          </w:p>
        </w:tc>
        <w:tc>
          <w:tcPr>
            <w:tcW w:w="1229" w:type="dxa"/>
            <w:shd w:val="clear" w:color="auto" w:fill="auto"/>
            <w:vAlign w:val="center"/>
          </w:tcPr>
          <w:p w14:paraId="3469CFD5" w14:textId="77777777" w:rsidR="000436F7" w:rsidRPr="00650B28" w:rsidRDefault="00F3308E" w:rsidP="00F67FBA">
            <w:pPr>
              <w:spacing w:after="0"/>
              <w:jc w:val="right"/>
              <w:rPr>
                <w:rFonts w:cs="Calibri"/>
                <w:szCs w:val="20"/>
              </w:rPr>
            </w:pPr>
            <w:r w:rsidRPr="00650B28">
              <w:rPr>
                <w:rFonts w:cs="Calibri"/>
                <w:szCs w:val="20"/>
              </w:rPr>
              <w:t>18,222</w:t>
            </w:r>
          </w:p>
        </w:tc>
        <w:tc>
          <w:tcPr>
            <w:tcW w:w="1127" w:type="dxa"/>
            <w:shd w:val="clear" w:color="auto" w:fill="auto"/>
            <w:vAlign w:val="center"/>
          </w:tcPr>
          <w:p w14:paraId="5A56F4D8" w14:textId="77777777" w:rsidR="000436F7" w:rsidRPr="00650B28" w:rsidRDefault="00F3308E" w:rsidP="00F67FBA">
            <w:pPr>
              <w:spacing w:after="0"/>
              <w:jc w:val="right"/>
              <w:rPr>
                <w:rFonts w:cs="Calibri"/>
                <w:szCs w:val="20"/>
              </w:rPr>
            </w:pPr>
            <w:r w:rsidRPr="00650B28">
              <w:rPr>
                <w:rFonts w:cs="Calibri"/>
                <w:szCs w:val="20"/>
              </w:rPr>
              <w:t>18,222</w:t>
            </w:r>
          </w:p>
        </w:tc>
        <w:tc>
          <w:tcPr>
            <w:tcW w:w="1127" w:type="dxa"/>
            <w:shd w:val="clear" w:color="auto" w:fill="auto"/>
            <w:vAlign w:val="center"/>
          </w:tcPr>
          <w:p w14:paraId="54FBF3D6" w14:textId="77777777" w:rsidR="000436F7" w:rsidRPr="00650B28" w:rsidRDefault="00F3308E" w:rsidP="00F67FBA">
            <w:pPr>
              <w:spacing w:after="0"/>
              <w:jc w:val="right"/>
              <w:rPr>
                <w:rFonts w:cs="Calibri"/>
                <w:szCs w:val="20"/>
              </w:rPr>
            </w:pPr>
            <w:r w:rsidRPr="00650B28">
              <w:rPr>
                <w:rFonts w:cs="Calibri"/>
                <w:szCs w:val="20"/>
              </w:rPr>
              <w:t>18,222</w:t>
            </w:r>
          </w:p>
        </w:tc>
        <w:tc>
          <w:tcPr>
            <w:tcW w:w="1394" w:type="dxa"/>
            <w:shd w:val="clear" w:color="auto" w:fill="auto"/>
            <w:vAlign w:val="center"/>
          </w:tcPr>
          <w:p w14:paraId="60C62BC3" w14:textId="77777777" w:rsidR="000436F7" w:rsidRPr="00650B28" w:rsidRDefault="00FA57DC" w:rsidP="00F67FBA">
            <w:pPr>
              <w:spacing w:after="0"/>
              <w:jc w:val="right"/>
              <w:rPr>
                <w:rFonts w:cs="Calibri"/>
                <w:szCs w:val="20"/>
              </w:rPr>
            </w:pPr>
            <w:r w:rsidRPr="00650B28">
              <w:rPr>
                <w:rFonts w:cs="Calibri"/>
                <w:szCs w:val="20"/>
              </w:rPr>
              <w:t>7</w:t>
            </w:r>
            <w:r w:rsidR="00F3308E" w:rsidRPr="00650B28">
              <w:rPr>
                <w:rFonts w:cs="Calibri"/>
                <w:szCs w:val="20"/>
              </w:rPr>
              <w:t>2</w:t>
            </w:r>
            <w:r w:rsidRPr="00650B28">
              <w:rPr>
                <w:rFonts w:cs="Calibri"/>
                <w:szCs w:val="20"/>
              </w:rPr>
              <w:t>,</w:t>
            </w:r>
            <w:r w:rsidR="00F3308E" w:rsidRPr="00650B28">
              <w:rPr>
                <w:rFonts w:cs="Calibri"/>
                <w:szCs w:val="20"/>
              </w:rPr>
              <w:t>888</w:t>
            </w:r>
          </w:p>
        </w:tc>
        <w:tc>
          <w:tcPr>
            <w:tcW w:w="839" w:type="dxa"/>
            <w:shd w:val="clear" w:color="auto" w:fill="auto"/>
            <w:vAlign w:val="center"/>
          </w:tcPr>
          <w:p w14:paraId="2D89BB92" w14:textId="77777777" w:rsidR="000436F7" w:rsidRPr="00650B28" w:rsidRDefault="00FA57DC" w:rsidP="00F67FBA">
            <w:pPr>
              <w:spacing w:after="0"/>
              <w:jc w:val="center"/>
              <w:rPr>
                <w:rFonts w:cs="Calibri"/>
                <w:szCs w:val="20"/>
              </w:rPr>
            </w:pPr>
            <w:r w:rsidRPr="00650B28">
              <w:rPr>
                <w:rFonts w:cs="Calibri"/>
                <w:szCs w:val="20"/>
              </w:rPr>
              <w:t>4</w:t>
            </w:r>
            <w:r w:rsidR="00A774BB" w:rsidRPr="00650B28">
              <w:rPr>
                <w:rFonts w:cs="Calibri"/>
                <w:szCs w:val="20"/>
              </w:rPr>
              <w:t>5</w:t>
            </w:r>
          </w:p>
        </w:tc>
      </w:tr>
      <w:tr w:rsidR="000436F7" w:rsidRPr="00650B28" w14:paraId="3F13036C" w14:textId="77777777" w:rsidTr="008C5707">
        <w:tc>
          <w:tcPr>
            <w:tcW w:w="2269" w:type="dxa"/>
            <w:vMerge/>
            <w:shd w:val="clear" w:color="auto" w:fill="auto"/>
            <w:vAlign w:val="center"/>
          </w:tcPr>
          <w:p w14:paraId="123F1E10"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1A70FEC4"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7BEA6C75"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6B4FBABD" w14:textId="77777777" w:rsidR="000436F7" w:rsidRPr="00650B28" w:rsidRDefault="000436F7" w:rsidP="00F67FBA">
            <w:pPr>
              <w:spacing w:after="0"/>
              <w:jc w:val="center"/>
              <w:rPr>
                <w:rFonts w:cs="Calibri"/>
                <w:szCs w:val="20"/>
              </w:rPr>
            </w:pPr>
            <w:r w:rsidRPr="00650B28">
              <w:rPr>
                <w:rFonts w:cs="Calibri"/>
                <w:szCs w:val="20"/>
              </w:rPr>
              <w:t>74100</w:t>
            </w:r>
          </w:p>
        </w:tc>
        <w:tc>
          <w:tcPr>
            <w:tcW w:w="2535" w:type="dxa"/>
            <w:shd w:val="clear" w:color="auto" w:fill="auto"/>
            <w:vAlign w:val="center"/>
          </w:tcPr>
          <w:p w14:paraId="6CBBD6C6" w14:textId="77777777" w:rsidR="000436F7" w:rsidRPr="00650B28" w:rsidRDefault="000436F7" w:rsidP="00F67FBA">
            <w:pPr>
              <w:spacing w:after="0"/>
              <w:jc w:val="left"/>
              <w:rPr>
                <w:rFonts w:cs="Calibri"/>
                <w:szCs w:val="20"/>
              </w:rPr>
            </w:pPr>
            <w:r w:rsidRPr="00650B28">
              <w:rPr>
                <w:rFonts w:cs="Calibri"/>
                <w:szCs w:val="20"/>
              </w:rPr>
              <w:t>Professional Services</w:t>
            </w:r>
          </w:p>
        </w:tc>
        <w:tc>
          <w:tcPr>
            <w:tcW w:w="1087" w:type="dxa"/>
            <w:shd w:val="clear" w:color="auto" w:fill="auto"/>
            <w:vAlign w:val="center"/>
          </w:tcPr>
          <w:p w14:paraId="7D2B5C57" w14:textId="77777777" w:rsidR="000436F7" w:rsidRPr="00650B28" w:rsidRDefault="000436F7" w:rsidP="00F67FBA">
            <w:pPr>
              <w:spacing w:after="0"/>
              <w:jc w:val="right"/>
              <w:rPr>
                <w:rFonts w:cs="Calibri"/>
                <w:szCs w:val="20"/>
              </w:rPr>
            </w:pPr>
            <w:r w:rsidRPr="00650B28">
              <w:rPr>
                <w:rFonts w:cs="Calibri"/>
                <w:szCs w:val="20"/>
              </w:rPr>
              <w:t>0</w:t>
            </w:r>
          </w:p>
        </w:tc>
        <w:tc>
          <w:tcPr>
            <w:tcW w:w="1229" w:type="dxa"/>
            <w:shd w:val="clear" w:color="auto" w:fill="auto"/>
            <w:vAlign w:val="center"/>
          </w:tcPr>
          <w:p w14:paraId="038283E6" w14:textId="77777777" w:rsidR="000436F7" w:rsidRPr="00650B28" w:rsidRDefault="000436F7" w:rsidP="00F67FBA">
            <w:pPr>
              <w:spacing w:after="0"/>
              <w:jc w:val="right"/>
              <w:rPr>
                <w:rFonts w:cs="Calibri"/>
                <w:szCs w:val="20"/>
              </w:rPr>
            </w:pPr>
            <w:r w:rsidRPr="00650B28">
              <w:rPr>
                <w:rFonts w:cs="Calibri"/>
                <w:szCs w:val="20"/>
              </w:rPr>
              <w:t>30,000</w:t>
            </w:r>
          </w:p>
        </w:tc>
        <w:tc>
          <w:tcPr>
            <w:tcW w:w="1127" w:type="dxa"/>
            <w:shd w:val="clear" w:color="auto" w:fill="auto"/>
            <w:vAlign w:val="center"/>
          </w:tcPr>
          <w:p w14:paraId="410ABFA2" w14:textId="77777777" w:rsidR="000436F7" w:rsidRPr="00650B28" w:rsidRDefault="000436F7" w:rsidP="00F67FBA">
            <w:pPr>
              <w:spacing w:after="0"/>
              <w:jc w:val="right"/>
              <w:rPr>
                <w:rFonts w:cs="Calibri"/>
                <w:szCs w:val="20"/>
              </w:rPr>
            </w:pPr>
            <w:r w:rsidRPr="00650B28">
              <w:rPr>
                <w:rFonts w:cs="Calibri"/>
                <w:szCs w:val="20"/>
              </w:rPr>
              <w:t>10,000</w:t>
            </w:r>
          </w:p>
        </w:tc>
        <w:tc>
          <w:tcPr>
            <w:tcW w:w="1127" w:type="dxa"/>
            <w:shd w:val="clear" w:color="auto" w:fill="auto"/>
            <w:vAlign w:val="center"/>
          </w:tcPr>
          <w:p w14:paraId="546682B7" w14:textId="77777777" w:rsidR="000436F7" w:rsidRPr="00650B28" w:rsidRDefault="000436F7" w:rsidP="00F67FBA">
            <w:pPr>
              <w:spacing w:after="0"/>
              <w:jc w:val="right"/>
              <w:rPr>
                <w:rFonts w:cs="Calibri"/>
                <w:szCs w:val="20"/>
              </w:rPr>
            </w:pPr>
            <w:r w:rsidRPr="00650B28">
              <w:rPr>
                <w:rFonts w:cs="Calibri"/>
                <w:szCs w:val="20"/>
              </w:rPr>
              <w:t>30,000</w:t>
            </w:r>
          </w:p>
        </w:tc>
        <w:tc>
          <w:tcPr>
            <w:tcW w:w="1394" w:type="dxa"/>
            <w:shd w:val="clear" w:color="auto" w:fill="auto"/>
            <w:vAlign w:val="center"/>
          </w:tcPr>
          <w:p w14:paraId="7BB190A7" w14:textId="77777777" w:rsidR="000436F7" w:rsidRPr="00650B28" w:rsidRDefault="000436F7" w:rsidP="00F67FBA">
            <w:pPr>
              <w:spacing w:after="0"/>
              <w:jc w:val="right"/>
              <w:rPr>
                <w:rFonts w:cs="Calibri"/>
                <w:szCs w:val="20"/>
              </w:rPr>
            </w:pPr>
            <w:r w:rsidRPr="00650B28">
              <w:rPr>
                <w:rFonts w:cs="Calibri"/>
                <w:szCs w:val="20"/>
              </w:rPr>
              <w:t>70,000</w:t>
            </w:r>
          </w:p>
        </w:tc>
        <w:tc>
          <w:tcPr>
            <w:tcW w:w="839" w:type="dxa"/>
            <w:shd w:val="clear" w:color="auto" w:fill="auto"/>
            <w:vAlign w:val="center"/>
          </w:tcPr>
          <w:p w14:paraId="66073F44" w14:textId="77777777" w:rsidR="000436F7" w:rsidRPr="00650B28" w:rsidRDefault="00FA57DC" w:rsidP="00F67FBA">
            <w:pPr>
              <w:spacing w:after="0"/>
              <w:jc w:val="center"/>
              <w:rPr>
                <w:rFonts w:cs="Calibri"/>
                <w:szCs w:val="20"/>
              </w:rPr>
            </w:pPr>
            <w:r w:rsidRPr="00650B28">
              <w:rPr>
                <w:rFonts w:cs="Calibri"/>
                <w:szCs w:val="20"/>
              </w:rPr>
              <w:t>4</w:t>
            </w:r>
            <w:r w:rsidR="00A774BB" w:rsidRPr="00650B28">
              <w:rPr>
                <w:rFonts w:cs="Calibri"/>
                <w:szCs w:val="20"/>
              </w:rPr>
              <w:t>6</w:t>
            </w:r>
          </w:p>
        </w:tc>
      </w:tr>
      <w:tr w:rsidR="000436F7" w:rsidRPr="00650B28" w14:paraId="01B5FD01" w14:textId="77777777" w:rsidTr="008C5707">
        <w:tc>
          <w:tcPr>
            <w:tcW w:w="2269" w:type="dxa"/>
            <w:vMerge/>
            <w:shd w:val="clear" w:color="auto" w:fill="auto"/>
            <w:vAlign w:val="center"/>
          </w:tcPr>
          <w:p w14:paraId="57771967" w14:textId="77777777" w:rsidR="000436F7" w:rsidRPr="00650B28" w:rsidRDefault="000436F7" w:rsidP="00F67FBA">
            <w:pPr>
              <w:spacing w:after="0"/>
              <w:jc w:val="center"/>
              <w:rPr>
                <w:rFonts w:cs="Calibri"/>
                <w:szCs w:val="20"/>
              </w:rPr>
            </w:pPr>
          </w:p>
        </w:tc>
        <w:tc>
          <w:tcPr>
            <w:tcW w:w="1218" w:type="dxa"/>
            <w:shd w:val="clear" w:color="auto" w:fill="auto"/>
            <w:vAlign w:val="center"/>
          </w:tcPr>
          <w:p w14:paraId="0F167616" w14:textId="77777777" w:rsidR="000436F7" w:rsidRPr="00650B28" w:rsidRDefault="000436F7" w:rsidP="00F67FBA">
            <w:pPr>
              <w:spacing w:after="0"/>
              <w:jc w:val="center"/>
              <w:rPr>
                <w:rFonts w:cs="Calibri"/>
                <w:szCs w:val="20"/>
              </w:rPr>
            </w:pPr>
          </w:p>
        </w:tc>
        <w:tc>
          <w:tcPr>
            <w:tcW w:w="873" w:type="dxa"/>
            <w:shd w:val="clear" w:color="auto" w:fill="auto"/>
            <w:vAlign w:val="center"/>
          </w:tcPr>
          <w:p w14:paraId="6BBCF285" w14:textId="77777777" w:rsidR="000436F7" w:rsidRPr="00650B28" w:rsidRDefault="000436F7" w:rsidP="00F67FBA">
            <w:pPr>
              <w:spacing w:after="0"/>
              <w:jc w:val="center"/>
              <w:rPr>
                <w:rFonts w:cs="Calibri"/>
                <w:szCs w:val="20"/>
              </w:rPr>
            </w:pPr>
          </w:p>
        </w:tc>
        <w:tc>
          <w:tcPr>
            <w:tcW w:w="810" w:type="dxa"/>
            <w:shd w:val="clear" w:color="auto" w:fill="auto"/>
            <w:vAlign w:val="center"/>
          </w:tcPr>
          <w:p w14:paraId="4AB0D1ED" w14:textId="77777777" w:rsidR="000436F7" w:rsidRPr="00650B28" w:rsidRDefault="00FA57DC" w:rsidP="00F67FBA">
            <w:pPr>
              <w:spacing w:after="0"/>
              <w:jc w:val="center"/>
              <w:rPr>
                <w:rFonts w:cs="Calibri"/>
                <w:szCs w:val="20"/>
              </w:rPr>
            </w:pPr>
            <w:r w:rsidRPr="00650B28">
              <w:rPr>
                <w:rFonts w:cs="Calibri"/>
                <w:szCs w:val="20"/>
              </w:rPr>
              <w:t>74596</w:t>
            </w:r>
          </w:p>
        </w:tc>
        <w:tc>
          <w:tcPr>
            <w:tcW w:w="2535" w:type="dxa"/>
            <w:shd w:val="clear" w:color="auto" w:fill="auto"/>
            <w:vAlign w:val="center"/>
          </w:tcPr>
          <w:p w14:paraId="7C724371" w14:textId="77777777" w:rsidR="000436F7" w:rsidRPr="00650B28" w:rsidRDefault="00FA57DC" w:rsidP="00F67FBA">
            <w:pPr>
              <w:spacing w:after="0"/>
              <w:jc w:val="left"/>
              <w:rPr>
                <w:rFonts w:cs="Calibri"/>
                <w:szCs w:val="20"/>
              </w:rPr>
            </w:pPr>
            <w:r w:rsidRPr="00650B28">
              <w:rPr>
                <w:rFonts w:cs="Calibri"/>
                <w:szCs w:val="20"/>
              </w:rPr>
              <w:t>Services to project-GOE</w:t>
            </w:r>
          </w:p>
        </w:tc>
        <w:tc>
          <w:tcPr>
            <w:tcW w:w="1087" w:type="dxa"/>
            <w:shd w:val="clear" w:color="auto" w:fill="auto"/>
            <w:vAlign w:val="center"/>
          </w:tcPr>
          <w:p w14:paraId="469237CB" w14:textId="77777777" w:rsidR="000436F7" w:rsidRPr="00650B28" w:rsidRDefault="000436F7" w:rsidP="00F67FBA">
            <w:pPr>
              <w:spacing w:after="0"/>
              <w:jc w:val="right"/>
              <w:rPr>
                <w:rFonts w:cs="Calibri"/>
                <w:szCs w:val="20"/>
              </w:rPr>
            </w:pPr>
            <w:r w:rsidRPr="00650B28">
              <w:rPr>
                <w:rFonts w:cs="Calibri"/>
                <w:szCs w:val="20"/>
              </w:rPr>
              <w:t>3,</w:t>
            </w:r>
            <w:r w:rsidR="00FA57DC" w:rsidRPr="00650B28">
              <w:rPr>
                <w:rFonts w:cs="Calibri"/>
                <w:szCs w:val="20"/>
              </w:rPr>
              <w:t>82</w:t>
            </w:r>
            <w:r w:rsidRPr="00650B28">
              <w:rPr>
                <w:rFonts w:cs="Calibri"/>
                <w:szCs w:val="20"/>
              </w:rPr>
              <w:t>0</w:t>
            </w:r>
          </w:p>
        </w:tc>
        <w:tc>
          <w:tcPr>
            <w:tcW w:w="1229" w:type="dxa"/>
            <w:shd w:val="clear" w:color="auto" w:fill="auto"/>
            <w:vAlign w:val="center"/>
          </w:tcPr>
          <w:p w14:paraId="72733664" w14:textId="77777777" w:rsidR="000436F7" w:rsidRPr="00650B28" w:rsidRDefault="00FA57DC" w:rsidP="00F67FBA">
            <w:pPr>
              <w:spacing w:after="0"/>
              <w:jc w:val="right"/>
              <w:rPr>
                <w:rFonts w:cs="Calibri"/>
                <w:szCs w:val="20"/>
              </w:rPr>
            </w:pPr>
            <w:r w:rsidRPr="00650B28">
              <w:rPr>
                <w:rFonts w:cs="Calibri"/>
                <w:szCs w:val="20"/>
              </w:rPr>
              <w:t>3</w:t>
            </w:r>
            <w:r w:rsidR="00A774BB" w:rsidRPr="00650B28">
              <w:rPr>
                <w:rFonts w:cs="Calibri"/>
                <w:szCs w:val="20"/>
              </w:rPr>
              <w:t>,</w:t>
            </w:r>
            <w:r w:rsidRPr="00650B28">
              <w:rPr>
                <w:rFonts w:cs="Calibri"/>
                <w:szCs w:val="20"/>
              </w:rPr>
              <w:t>82</w:t>
            </w:r>
            <w:r w:rsidR="00F3308E" w:rsidRPr="00650B28">
              <w:rPr>
                <w:rFonts w:cs="Calibri"/>
                <w:szCs w:val="20"/>
              </w:rPr>
              <w:t>1</w:t>
            </w:r>
          </w:p>
        </w:tc>
        <w:tc>
          <w:tcPr>
            <w:tcW w:w="1127" w:type="dxa"/>
            <w:shd w:val="clear" w:color="auto" w:fill="auto"/>
            <w:vAlign w:val="center"/>
          </w:tcPr>
          <w:p w14:paraId="48FA9DC1" w14:textId="77777777" w:rsidR="000436F7" w:rsidRPr="00650B28" w:rsidRDefault="00FA57DC" w:rsidP="00F67FBA">
            <w:pPr>
              <w:spacing w:after="0"/>
              <w:jc w:val="right"/>
              <w:rPr>
                <w:rFonts w:cs="Calibri"/>
                <w:szCs w:val="20"/>
              </w:rPr>
            </w:pPr>
            <w:r w:rsidRPr="00650B28">
              <w:rPr>
                <w:rFonts w:cs="Calibri"/>
                <w:szCs w:val="20"/>
              </w:rPr>
              <w:t>3</w:t>
            </w:r>
            <w:r w:rsidR="00A774BB" w:rsidRPr="00650B28">
              <w:rPr>
                <w:rFonts w:cs="Calibri"/>
                <w:szCs w:val="20"/>
              </w:rPr>
              <w:t>,</w:t>
            </w:r>
            <w:r w:rsidRPr="00650B28">
              <w:rPr>
                <w:rFonts w:cs="Calibri"/>
                <w:szCs w:val="20"/>
              </w:rPr>
              <w:t>820</w:t>
            </w:r>
          </w:p>
        </w:tc>
        <w:tc>
          <w:tcPr>
            <w:tcW w:w="1127" w:type="dxa"/>
            <w:shd w:val="clear" w:color="auto" w:fill="auto"/>
            <w:vAlign w:val="center"/>
          </w:tcPr>
          <w:p w14:paraId="5182BFAB" w14:textId="77777777" w:rsidR="000436F7" w:rsidRPr="00650B28" w:rsidRDefault="00FA57DC" w:rsidP="00F67FBA">
            <w:pPr>
              <w:spacing w:after="0"/>
              <w:jc w:val="right"/>
              <w:rPr>
                <w:rFonts w:cs="Calibri"/>
                <w:szCs w:val="20"/>
              </w:rPr>
            </w:pPr>
            <w:r w:rsidRPr="00650B28">
              <w:rPr>
                <w:rFonts w:cs="Calibri"/>
                <w:szCs w:val="20"/>
              </w:rPr>
              <w:t>3</w:t>
            </w:r>
            <w:r w:rsidR="00A774BB" w:rsidRPr="00650B28">
              <w:rPr>
                <w:rFonts w:cs="Calibri"/>
                <w:szCs w:val="20"/>
              </w:rPr>
              <w:t>,</w:t>
            </w:r>
            <w:r w:rsidRPr="00650B28">
              <w:rPr>
                <w:rFonts w:cs="Calibri"/>
                <w:szCs w:val="20"/>
              </w:rPr>
              <w:t>82</w:t>
            </w:r>
            <w:r w:rsidR="00F3308E" w:rsidRPr="00650B28">
              <w:rPr>
                <w:rFonts w:cs="Calibri"/>
                <w:szCs w:val="20"/>
              </w:rPr>
              <w:t>1</w:t>
            </w:r>
          </w:p>
        </w:tc>
        <w:tc>
          <w:tcPr>
            <w:tcW w:w="1394" w:type="dxa"/>
            <w:shd w:val="clear" w:color="auto" w:fill="auto"/>
            <w:vAlign w:val="center"/>
          </w:tcPr>
          <w:p w14:paraId="1FFFD2B2" w14:textId="77777777" w:rsidR="000436F7" w:rsidRPr="00650B28" w:rsidRDefault="00FA57DC" w:rsidP="00F67FBA">
            <w:pPr>
              <w:spacing w:after="0"/>
              <w:jc w:val="right"/>
              <w:rPr>
                <w:rFonts w:cs="Calibri"/>
                <w:szCs w:val="20"/>
              </w:rPr>
            </w:pPr>
            <w:r w:rsidRPr="00650B28">
              <w:rPr>
                <w:rFonts w:cs="Calibri"/>
                <w:szCs w:val="20"/>
              </w:rPr>
              <w:t>15,28</w:t>
            </w:r>
            <w:r w:rsidR="00F3308E" w:rsidRPr="00650B28">
              <w:rPr>
                <w:rFonts w:cs="Calibri"/>
                <w:szCs w:val="20"/>
              </w:rPr>
              <w:t>2</w:t>
            </w:r>
          </w:p>
        </w:tc>
        <w:tc>
          <w:tcPr>
            <w:tcW w:w="839" w:type="dxa"/>
            <w:shd w:val="clear" w:color="auto" w:fill="auto"/>
            <w:vAlign w:val="center"/>
          </w:tcPr>
          <w:p w14:paraId="3442CCC2" w14:textId="77777777" w:rsidR="000436F7" w:rsidRPr="00650B28" w:rsidRDefault="00FA57DC" w:rsidP="00F67FBA">
            <w:pPr>
              <w:spacing w:after="0"/>
              <w:jc w:val="center"/>
              <w:rPr>
                <w:rFonts w:cs="Calibri"/>
                <w:szCs w:val="20"/>
              </w:rPr>
            </w:pPr>
            <w:r w:rsidRPr="00650B28">
              <w:rPr>
                <w:rFonts w:cs="Calibri"/>
                <w:szCs w:val="20"/>
              </w:rPr>
              <w:t>4</w:t>
            </w:r>
            <w:r w:rsidR="00F3308E" w:rsidRPr="00650B28">
              <w:rPr>
                <w:rFonts w:cs="Calibri"/>
                <w:szCs w:val="20"/>
              </w:rPr>
              <w:t>7</w:t>
            </w:r>
          </w:p>
        </w:tc>
      </w:tr>
      <w:tr w:rsidR="000436F7" w:rsidRPr="00650B28" w14:paraId="3F8A082C" w14:textId="77777777" w:rsidTr="008C5707">
        <w:tc>
          <w:tcPr>
            <w:tcW w:w="7705" w:type="dxa"/>
            <w:gridSpan w:val="5"/>
            <w:shd w:val="clear" w:color="auto" w:fill="auto"/>
            <w:vAlign w:val="center"/>
          </w:tcPr>
          <w:p w14:paraId="3DB7D0A0" w14:textId="77777777" w:rsidR="000436F7" w:rsidRPr="00650B28" w:rsidRDefault="000436F7" w:rsidP="00F67FBA">
            <w:pPr>
              <w:spacing w:after="0"/>
              <w:jc w:val="left"/>
              <w:rPr>
                <w:rFonts w:cs="Calibri"/>
                <w:b/>
                <w:szCs w:val="20"/>
              </w:rPr>
            </w:pPr>
            <w:r w:rsidRPr="00650B28">
              <w:rPr>
                <w:rFonts w:cs="Calibri"/>
                <w:b/>
                <w:szCs w:val="20"/>
              </w:rPr>
              <w:t>Project Management Total</w:t>
            </w:r>
          </w:p>
        </w:tc>
        <w:tc>
          <w:tcPr>
            <w:tcW w:w="1087" w:type="dxa"/>
            <w:shd w:val="clear" w:color="auto" w:fill="auto"/>
            <w:vAlign w:val="center"/>
          </w:tcPr>
          <w:p w14:paraId="4FCB6BFC" w14:textId="77777777" w:rsidR="000436F7" w:rsidRPr="00650B28" w:rsidRDefault="00F3308E" w:rsidP="00F67FBA">
            <w:pPr>
              <w:spacing w:after="0"/>
              <w:jc w:val="right"/>
              <w:rPr>
                <w:rFonts w:cs="Calibri"/>
                <w:b/>
                <w:szCs w:val="20"/>
              </w:rPr>
            </w:pPr>
            <w:r w:rsidRPr="00650B28">
              <w:rPr>
                <w:rFonts w:cs="Calibri"/>
                <w:b/>
                <w:szCs w:val="20"/>
              </w:rPr>
              <w:t>22,042</w:t>
            </w:r>
          </w:p>
        </w:tc>
        <w:tc>
          <w:tcPr>
            <w:tcW w:w="1229" w:type="dxa"/>
            <w:shd w:val="clear" w:color="auto" w:fill="auto"/>
            <w:vAlign w:val="center"/>
          </w:tcPr>
          <w:p w14:paraId="49FA7591" w14:textId="77777777" w:rsidR="000436F7" w:rsidRPr="00650B28" w:rsidRDefault="00F3308E" w:rsidP="00F67FBA">
            <w:pPr>
              <w:spacing w:after="0"/>
              <w:jc w:val="right"/>
              <w:rPr>
                <w:rFonts w:cs="Calibri"/>
                <w:b/>
                <w:szCs w:val="20"/>
              </w:rPr>
            </w:pPr>
            <w:r w:rsidRPr="00650B28">
              <w:rPr>
                <w:rFonts w:cs="Calibri"/>
                <w:b/>
                <w:szCs w:val="20"/>
              </w:rPr>
              <w:t>52,043</w:t>
            </w:r>
          </w:p>
        </w:tc>
        <w:tc>
          <w:tcPr>
            <w:tcW w:w="1127" w:type="dxa"/>
            <w:shd w:val="clear" w:color="auto" w:fill="auto"/>
            <w:vAlign w:val="center"/>
          </w:tcPr>
          <w:p w14:paraId="287D1F68" w14:textId="77777777" w:rsidR="000436F7" w:rsidRPr="00650B28" w:rsidRDefault="00F3308E" w:rsidP="00F67FBA">
            <w:pPr>
              <w:spacing w:after="0"/>
              <w:jc w:val="right"/>
              <w:rPr>
                <w:rFonts w:cs="Calibri"/>
                <w:b/>
                <w:szCs w:val="20"/>
              </w:rPr>
            </w:pPr>
            <w:r w:rsidRPr="00650B28">
              <w:rPr>
                <w:rFonts w:cs="Calibri"/>
                <w:b/>
                <w:szCs w:val="20"/>
              </w:rPr>
              <w:t>32,042</w:t>
            </w:r>
          </w:p>
        </w:tc>
        <w:tc>
          <w:tcPr>
            <w:tcW w:w="1127" w:type="dxa"/>
            <w:shd w:val="clear" w:color="auto" w:fill="auto"/>
            <w:vAlign w:val="center"/>
          </w:tcPr>
          <w:p w14:paraId="632AA98D" w14:textId="77777777" w:rsidR="000436F7" w:rsidRPr="00650B28" w:rsidRDefault="00F3308E" w:rsidP="00F67FBA">
            <w:pPr>
              <w:spacing w:after="0"/>
              <w:jc w:val="right"/>
              <w:rPr>
                <w:rFonts w:cs="Calibri"/>
                <w:b/>
                <w:szCs w:val="20"/>
              </w:rPr>
            </w:pPr>
            <w:r w:rsidRPr="00650B28">
              <w:rPr>
                <w:rFonts w:cs="Calibri"/>
                <w:b/>
                <w:szCs w:val="20"/>
              </w:rPr>
              <w:t>52,043</w:t>
            </w:r>
          </w:p>
        </w:tc>
        <w:tc>
          <w:tcPr>
            <w:tcW w:w="1394" w:type="dxa"/>
            <w:shd w:val="clear" w:color="auto" w:fill="auto"/>
            <w:vAlign w:val="center"/>
          </w:tcPr>
          <w:p w14:paraId="76B77F14" w14:textId="77777777" w:rsidR="000436F7" w:rsidRPr="00650B28" w:rsidRDefault="000436F7" w:rsidP="00F67FBA">
            <w:pPr>
              <w:spacing w:after="0"/>
              <w:jc w:val="right"/>
              <w:rPr>
                <w:rFonts w:cs="Calibri"/>
                <w:b/>
                <w:szCs w:val="20"/>
              </w:rPr>
            </w:pPr>
            <w:r w:rsidRPr="00650B28">
              <w:rPr>
                <w:rFonts w:cs="Calibri"/>
                <w:b/>
                <w:szCs w:val="20"/>
              </w:rPr>
              <w:t>158,170</w:t>
            </w:r>
          </w:p>
        </w:tc>
        <w:tc>
          <w:tcPr>
            <w:tcW w:w="839" w:type="dxa"/>
            <w:shd w:val="clear" w:color="auto" w:fill="auto"/>
            <w:vAlign w:val="center"/>
          </w:tcPr>
          <w:p w14:paraId="789321F1" w14:textId="77777777" w:rsidR="000436F7" w:rsidRPr="00650B28" w:rsidRDefault="000436F7" w:rsidP="00F67FBA">
            <w:pPr>
              <w:spacing w:after="0"/>
              <w:jc w:val="center"/>
              <w:rPr>
                <w:rFonts w:cs="Calibri"/>
                <w:szCs w:val="20"/>
              </w:rPr>
            </w:pPr>
          </w:p>
        </w:tc>
      </w:tr>
      <w:tr w:rsidR="000436F7" w:rsidRPr="00650B28" w14:paraId="15CF5666" w14:textId="77777777" w:rsidTr="00356604">
        <w:tc>
          <w:tcPr>
            <w:tcW w:w="14508" w:type="dxa"/>
            <w:gridSpan w:val="11"/>
            <w:shd w:val="clear" w:color="auto" w:fill="002060"/>
            <w:vAlign w:val="center"/>
          </w:tcPr>
          <w:p w14:paraId="2D684FEF" w14:textId="77777777" w:rsidR="000436F7" w:rsidRPr="00650B28" w:rsidRDefault="000436F7" w:rsidP="00F67FBA">
            <w:pPr>
              <w:spacing w:after="0"/>
              <w:jc w:val="center"/>
              <w:rPr>
                <w:rFonts w:cs="Calibri"/>
                <w:szCs w:val="20"/>
              </w:rPr>
            </w:pPr>
          </w:p>
        </w:tc>
      </w:tr>
      <w:tr w:rsidR="000436F7" w:rsidRPr="00650B28" w14:paraId="0E03E152" w14:textId="77777777" w:rsidTr="008C5707">
        <w:trPr>
          <w:trHeight w:val="350"/>
        </w:trPr>
        <w:tc>
          <w:tcPr>
            <w:tcW w:w="7705" w:type="dxa"/>
            <w:gridSpan w:val="5"/>
            <w:shd w:val="clear" w:color="auto" w:fill="auto"/>
            <w:vAlign w:val="center"/>
          </w:tcPr>
          <w:p w14:paraId="4E3240F9" w14:textId="77777777" w:rsidR="000436F7" w:rsidRPr="00650B28" w:rsidRDefault="000436F7" w:rsidP="00F67FBA">
            <w:pPr>
              <w:spacing w:after="0"/>
              <w:jc w:val="left"/>
              <w:rPr>
                <w:rFonts w:cs="Calibri"/>
                <w:b/>
                <w:sz w:val="22"/>
                <w:szCs w:val="20"/>
              </w:rPr>
            </w:pPr>
            <w:r w:rsidRPr="00650B28">
              <w:rPr>
                <w:rFonts w:cs="Calibri"/>
                <w:b/>
                <w:sz w:val="22"/>
                <w:szCs w:val="20"/>
              </w:rPr>
              <w:t>Overall GEF Budget</w:t>
            </w:r>
          </w:p>
        </w:tc>
        <w:tc>
          <w:tcPr>
            <w:tcW w:w="1087" w:type="dxa"/>
            <w:shd w:val="clear" w:color="auto" w:fill="auto"/>
            <w:vAlign w:val="center"/>
          </w:tcPr>
          <w:p w14:paraId="78F379F4" w14:textId="77777777" w:rsidR="000436F7" w:rsidRPr="00650B28" w:rsidRDefault="00F3308E" w:rsidP="00F67FBA">
            <w:pPr>
              <w:spacing w:after="0"/>
              <w:jc w:val="right"/>
              <w:rPr>
                <w:rFonts w:cs="Calibri"/>
                <w:b/>
                <w:sz w:val="22"/>
                <w:szCs w:val="20"/>
              </w:rPr>
            </w:pPr>
            <w:r w:rsidRPr="00650B28">
              <w:rPr>
                <w:rFonts w:cs="Calibri"/>
                <w:b/>
                <w:sz w:val="22"/>
                <w:szCs w:val="20"/>
              </w:rPr>
              <w:t>501,063</w:t>
            </w:r>
          </w:p>
        </w:tc>
        <w:tc>
          <w:tcPr>
            <w:tcW w:w="1229" w:type="dxa"/>
            <w:shd w:val="clear" w:color="auto" w:fill="auto"/>
            <w:vAlign w:val="center"/>
          </w:tcPr>
          <w:p w14:paraId="2F9A7C41" w14:textId="77777777" w:rsidR="000436F7" w:rsidRPr="00650B28" w:rsidRDefault="00F3308E" w:rsidP="00F67FBA">
            <w:pPr>
              <w:spacing w:after="0"/>
              <w:jc w:val="right"/>
              <w:rPr>
                <w:rFonts w:cs="Calibri"/>
                <w:b/>
                <w:sz w:val="22"/>
                <w:szCs w:val="20"/>
              </w:rPr>
            </w:pPr>
            <w:r w:rsidRPr="00650B28">
              <w:rPr>
                <w:rFonts w:cs="Calibri"/>
                <w:b/>
                <w:sz w:val="22"/>
                <w:szCs w:val="20"/>
              </w:rPr>
              <w:t>1,079,652</w:t>
            </w:r>
          </w:p>
        </w:tc>
        <w:tc>
          <w:tcPr>
            <w:tcW w:w="1127" w:type="dxa"/>
            <w:shd w:val="clear" w:color="auto" w:fill="auto"/>
            <w:vAlign w:val="center"/>
          </w:tcPr>
          <w:p w14:paraId="549D91C5" w14:textId="77777777" w:rsidR="000436F7" w:rsidRPr="00650B28" w:rsidRDefault="00F3308E" w:rsidP="00F67FBA">
            <w:pPr>
              <w:spacing w:after="0"/>
              <w:jc w:val="right"/>
              <w:rPr>
                <w:rFonts w:cs="Calibri"/>
                <w:b/>
                <w:sz w:val="22"/>
                <w:szCs w:val="20"/>
              </w:rPr>
            </w:pPr>
            <w:r w:rsidRPr="00650B28">
              <w:rPr>
                <w:rFonts w:cs="Calibri"/>
                <w:b/>
                <w:sz w:val="22"/>
                <w:szCs w:val="20"/>
              </w:rPr>
              <w:t>914,373</w:t>
            </w:r>
          </w:p>
        </w:tc>
        <w:tc>
          <w:tcPr>
            <w:tcW w:w="1127" w:type="dxa"/>
            <w:shd w:val="clear" w:color="auto" w:fill="auto"/>
            <w:vAlign w:val="center"/>
          </w:tcPr>
          <w:p w14:paraId="3BEE0955" w14:textId="77777777" w:rsidR="000436F7" w:rsidRPr="00650B28" w:rsidRDefault="00F3308E" w:rsidP="00F67FBA">
            <w:pPr>
              <w:spacing w:after="0"/>
              <w:jc w:val="right"/>
              <w:rPr>
                <w:rFonts w:cs="Calibri"/>
                <w:b/>
                <w:sz w:val="22"/>
                <w:szCs w:val="20"/>
              </w:rPr>
            </w:pPr>
            <w:r w:rsidRPr="00650B28">
              <w:rPr>
                <w:rFonts w:cs="Calibri"/>
                <w:b/>
                <w:sz w:val="22"/>
                <w:szCs w:val="20"/>
              </w:rPr>
              <w:t>826,475</w:t>
            </w:r>
          </w:p>
        </w:tc>
        <w:tc>
          <w:tcPr>
            <w:tcW w:w="1394" w:type="dxa"/>
            <w:shd w:val="clear" w:color="auto" w:fill="auto"/>
            <w:vAlign w:val="center"/>
          </w:tcPr>
          <w:p w14:paraId="35E8E8C2" w14:textId="77777777" w:rsidR="000436F7" w:rsidRPr="00650B28" w:rsidRDefault="000436F7" w:rsidP="00F67FBA">
            <w:pPr>
              <w:spacing w:after="0"/>
              <w:jc w:val="right"/>
              <w:rPr>
                <w:rFonts w:cs="Calibri"/>
                <w:b/>
                <w:sz w:val="22"/>
                <w:szCs w:val="20"/>
              </w:rPr>
            </w:pPr>
            <w:r w:rsidRPr="00650B28">
              <w:rPr>
                <w:rFonts w:cs="Calibri"/>
                <w:b/>
                <w:sz w:val="22"/>
                <w:szCs w:val="20"/>
              </w:rPr>
              <w:t>3,321,563</w:t>
            </w:r>
          </w:p>
        </w:tc>
        <w:tc>
          <w:tcPr>
            <w:tcW w:w="839" w:type="dxa"/>
            <w:shd w:val="clear" w:color="auto" w:fill="auto"/>
            <w:vAlign w:val="center"/>
          </w:tcPr>
          <w:p w14:paraId="43361D03" w14:textId="77777777" w:rsidR="000436F7" w:rsidRPr="00650B28" w:rsidRDefault="000436F7" w:rsidP="00F67FBA">
            <w:pPr>
              <w:spacing w:after="0"/>
              <w:jc w:val="center"/>
              <w:rPr>
                <w:rFonts w:cs="Calibri"/>
                <w:sz w:val="22"/>
                <w:szCs w:val="20"/>
              </w:rPr>
            </w:pPr>
          </w:p>
        </w:tc>
      </w:tr>
    </w:tbl>
    <w:p w14:paraId="45E7C97A" w14:textId="77777777" w:rsidR="000436F7" w:rsidRPr="00650B28" w:rsidRDefault="000436F7" w:rsidP="00F67FBA">
      <w:pPr>
        <w:spacing w:after="0"/>
        <w:rPr>
          <w:rFonts w:cs="Calibri"/>
          <w:sz w:val="22"/>
          <w:szCs w:val="22"/>
        </w:rPr>
      </w:pPr>
    </w:p>
    <w:p w14:paraId="68291A1F" w14:textId="77777777" w:rsidR="00977B22" w:rsidRPr="00650B28" w:rsidRDefault="00977B22" w:rsidP="00F67FBA">
      <w:pPr>
        <w:spacing w:after="0"/>
        <w:rPr>
          <w:rFonts w:cs="Calibri"/>
          <w:sz w:val="22"/>
          <w:szCs w:val="22"/>
        </w:rPr>
      </w:pP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r w:rsidRPr="00650B28">
        <w:rPr>
          <w:rFonts w:cs="Calibri"/>
          <w:sz w:val="22"/>
          <w:szCs w:val="22"/>
        </w:rPr>
        <w:tab/>
      </w:r>
    </w:p>
    <w:p w14:paraId="0BDBF813" w14:textId="77777777" w:rsidR="00977B22" w:rsidRPr="00650B28" w:rsidRDefault="00977B22" w:rsidP="00F67FBA">
      <w:pPr>
        <w:spacing w:after="0"/>
        <w:rPr>
          <w:rFonts w:cs="Calibri"/>
          <w:b/>
          <w:sz w:val="22"/>
          <w:szCs w:val="22"/>
        </w:rPr>
      </w:pPr>
      <w:r w:rsidRPr="00650B28">
        <w:rPr>
          <w:rFonts w:cs="Calibri"/>
          <w:b/>
          <w:sz w:val="22"/>
          <w:szCs w:val="22"/>
        </w:rPr>
        <w:t>Summary of Funds</w:t>
      </w:r>
      <w:r w:rsidRPr="00650B28">
        <w:rPr>
          <w:rStyle w:val="FootnoteReference"/>
          <w:rFonts w:ascii="Calibri" w:hAnsi="Calibri" w:cs="Calibri"/>
          <w:b/>
          <w:szCs w:val="22"/>
        </w:rPr>
        <w:footnoteReference w:id="37"/>
      </w:r>
      <w:r w:rsidRPr="00650B28">
        <w:rPr>
          <w:rFonts w:cs="Calibri"/>
          <w:b/>
          <w:sz w:val="22"/>
          <w:szCs w:val="22"/>
        </w:rPr>
        <w:tab/>
      </w:r>
      <w:r w:rsidRPr="00650B28">
        <w:rPr>
          <w:rFonts w:cs="Calibri"/>
          <w:b/>
          <w:sz w:val="22"/>
          <w:szCs w:val="22"/>
        </w:rPr>
        <w:tab/>
      </w:r>
      <w:r w:rsidRPr="00650B28">
        <w:rPr>
          <w:rFonts w:cs="Calibri"/>
          <w:b/>
          <w:sz w:val="22"/>
          <w:szCs w:val="22"/>
        </w:rPr>
        <w:tab/>
      </w:r>
      <w:r w:rsidRPr="00650B28">
        <w:rPr>
          <w:rFonts w:cs="Calibri"/>
          <w:b/>
          <w:sz w:val="22"/>
          <w:szCs w:val="22"/>
        </w:rPr>
        <w:tab/>
      </w:r>
      <w:r w:rsidRPr="00650B28">
        <w:rPr>
          <w:rFonts w:cs="Calibri"/>
          <w:b/>
          <w:sz w:val="22"/>
          <w:szCs w:val="22"/>
        </w:rPr>
        <w:tab/>
      </w:r>
    </w:p>
    <w:p w14:paraId="10C89818" w14:textId="77777777" w:rsidR="000436F7" w:rsidRPr="00650B28" w:rsidRDefault="000436F7" w:rsidP="00F67FBA">
      <w:pPr>
        <w:spacing w:after="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47"/>
        <w:gridCol w:w="1239"/>
        <w:gridCol w:w="1262"/>
        <w:gridCol w:w="1239"/>
        <w:gridCol w:w="1195"/>
        <w:gridCol w:w="1222"/>
        <w:gridCol w:w="1134"/>
      </w:tblGrid>
      <w:tr w:rsidR="00747E4E" w:rsidRPr="00650B28" w14:paraId="2784EC0B" w14:textId="77777777" w:rsidTr="00F3308E">
        <w:tc>
          <w:tcPr>
            <w:tcW w:w="5747" w:type="dxa"/>
            <w:vMerge w:val="restart"/>
            <w:shd w:val="clear" w:color="auto" w:fill="auto"/>
            <w:vAlign w:val="center"/>
          </w:tcPr>
          <w:p w14:paraId="7A7F841E" w14:textId="77777777" w:rsidR="00F3308E" w:rsidRPr="00650B28" w:rsidRDefault="00F3308E" w:rsidP="00F67FBA">
            <w:pPr>
              <w:spacing w:after="0"/>
              <w:jc w:val="center"/>
              <w:rPr>
                <w:rFonts w:cs="Calibri"/>
                <w:b/>
                <w:sz w:val="22"/>
                <w:szCs w:val="22"/>
              </w:rPr>
            </w:pPr>
            <w:r w:rsidRPr="00650B28">
              <w:rPr>
                <w:rFonts w:cs="Calibri"/>
                <w:b/>
                <w:sz w:val="22"/>
                <w:szCs w:val="22"/>
              </w:rPr>
              <w:t>Fund Source</w:t>
            </w:r>
          </w:p>
        </w:tc>
        <w:tc>
          <w:tcPr>
            <w:tcW w:w="4935" w:type="dxa"/>
            <w:gridSpan w:val="4"/>
            <w:shd w:val="clear" w:color="auto" w:fill="auto"/>
            <w:vAlign w:val="center"/>
          </w:tcPr>
          <w:p w14:paraId="08FC63F8" w14:textId="77777777" w:rsidR="00F3308E" w:rsidRPr="00650B28" w:rsidRDefault="00F3308E" w:rsidP="00F67FBA">
            <w:pPr>
              <w:spacing w:after="0"/>
              <w:jc w:val="center"/>
              <w:rPr>
                <w:rFonts w:cs="Calibri"/>
                <w:b/>
                <w:sz w:val="22"/>
                <w:szCs w:val="22"/>
              </w:rPr>
            </w:pPr>
            <w:r w:rsidRPr="00650B28">
              <w:rPr>
                <w:rFonts w:cs="Calibri"/>
                <w:b/>
                <w:sz w:val="22"/>
                <w:szCs w:val="22"/>
              </w:rPr>
              <w:t>Amount US$</w:t>
            </w:r>
          </w:p>
        </w:tc>
        <w:tc>
          <w:tcPr>
            <w:tcW w:w="1222" w:type="dxa"/>
            <w:vMerge w:val="restart"/>
            <w:shd w:val="clear" w:color="auto" w:fill="auto"/>
            <w:vAlign w:val="center"/>
          </w:tcPr>
          <w:p w14:paraId="5593D851" w14:textId="77777777" w:rsidR="00F3308E" w:rsidRPr="00650B28" w:rsidRDefault="00F3308E" w:rsidP="00F67FBA">
            <w:pPr>
              <w:spacing w:after="0"/>
              <w:jc w:val="center"/>
              <w:rPr>
                <w:rFonts w:cs="Calibri"/>
                <w:b/>
                <w:sz w:val="22"/>
                <w:szCs w:val="22"/>
              </w:rPr>
            </w:pPr>
            <w:r w:rsidRPr="00650B28">
              <w:rPr>
                <w:rFonts w:cs="Calibri"/>
                <w:b/>
                <w:sz w:val="22"/>
                <w:szCs w:val="22"/>
              </w:rPr>
              <w:t>Total</w:t>
            </w:r>
          </w:p>
        </w:tc>
        <w:tc>
          <w:tcPr>
            <w:tcW w:w="1134" w:type="dxa"/>
            <w:tcBorders>
              <w:top w:val="nil"/>
              <w:bottom w:val="nil"/>
              <w:right w:val="nil"/>
            </w:tcBorders>
            <w:shd w:val="clear" w:color="auto" w:fill="auto"/>
          </w:tcPr>
          <w:p w14:paraId="23DE703F" w14:textId="77777777" w:rsidR="00F3308E" w:rsidRPr="00650B28" w:rsidRDefault="00F3308E" w:rsidP="00F67FBA">
            <w:pPr>
              <w:spacing w:after="0"/>
              <w:rPr>
                <w:rFonts w:cs="Calibri"/>
                <w:sz w:val="22"/>
                <w:szCs w:val="22"/>
              </w:rPr>
            </w:pPr>
          </w:p>
        </w:tc>
      </w:tr>
      <w:tr w:rsidR="00747E4E" w:rsidRPr="00650B28" w14:paraId="625046CE" w14:textId="77777777" w:rsidTr="00F3308E">
        <w:tc>
          <w:tcPr>
            <w:tcW w:w="5747" w:type="dxa"/>
            <w:vMerge/>
            <w:shd w:val="clear" w:color="auto" w:fill="auto"/>
            <w:vAlign w:val="center"/>
          </w:tcPr>
          <w:p w14:paraId="31601C97" w14:textId="77777777" w:rsidR="00F3308E" w:rsidRPr="00650B28" w:rsidRDefault="00F3308E" w:rsidP="00F67FBA">
            <w:pPr>
              <w:spacing w:after="0"/>
              <w:jc w:val="center"/>
              <w:rPr>
                <w:rFonts w:cs="Calibri"/>
                <w:b/>
                <w:sz w:val="22"/>
                <w:szCs w:val="22"/>
              </w:rPr>
            </w:pPr>
          </w:p>
        </w:tc>
        <w:tc>
          <w:tcPr>
            <w:tcW w:w="1239" w:type="dxa"/>
            <w:shd w:val="clear" w:color="auto" w:fill="auto"/>
            <w:vAlign w:val="center"/>
          </w:tcPr>
          <w:p w14:paraId="4F35A858" w14:textId="77777777" w:rsidR="00F3308E" w:rsidRPr="00650B28" w:rsidRDefault="00F3308E" w:rsidP="00F67FBA">
            <w:pPr>
              <w:spacing w:after="0"/>
              <w:jc w:val="center"/>
              <w:rPr>
                <w:rFonts w:cs="Calibri"/>
                <w:b/>
                <w:sz w:val="22"/>
                <w:szCs w:val="22"/>
              </w:rPr>
            </w:pPr>
            <w:r w:rsidRPr="00650B28">
              <w:rPr>
                <w:rFonts w:cs="Calibri"/>
                <w:b/>
                <w:sz w:val="22"/>
                <w:szCs w:val="22"/>
              </w:rPr>
              <w:t>Year 1</w:t>
            </w:r>
          </w:p>
        </w:tc>
        <w:tc>
          <w:tcPr>
            <w:tcW w:w="1262" w:type="dxa"/>
            <w:shd w:val="clear" w:color="auto" w:fill="auto"/>
            <w:vAlign w:val="center"/>
          </w:tcPr>
          <w:p w14:paraId="5888097D" w14:textId="77777777" w:rsidR="00F3308E" w:rsidRPr="00650B28" w:rsidRDefault="00F3308E" w:rsidP="00F67FBA">
            <w:pPr>
              <w:spacing w:after="0"/>
              <w:jc w:val="center"/>
              <w:rPr>
                <w:rFonts w:cs="Calibri"/>
                <w:b/>
                <w:sz w:val="22"/>
                <w:szCs w:val="22"/>
              </w:rPr>
            </w:pPr>
            <w:r w:rsidRPr="00650B28">
              <w:rPr>
                <w:rFonts w:cs="Calibri"/>
                <w:b/>
                <w:sz w:val="22"/>
                <w:szCs w:val="22"/>
              </w:rPr>
              <w:t>Year 2</w:t>
            </w:r>
          </w:p>
        </w:tc>
        <w:tc>
          <w:tcPr>
            <w:tcW w:w="1239" w:type="dxa"/>
            <w:shd w:val="clear" w:color="auto" w:fill="auto"/>
            <w:vAlign w:val="center"/>
          </w:tcPr>
          <w:p w14:paraId="75E0F239" w14:textId="77777777" w:rsidR="00F3308E" w:rsidRPr="00650B28" w:rsidRDefault="00F3308E" w:rsidP="00F67FBA">
            <w:pPr>
              <w:spacing w:after="0"/>
              <w:jc w:val="center"/>
              <w:rPr>
                <w:rFonts w:cs="Calibri"/>
                <w:b/>
                <w:sz w:val="22"/>
                <w:szCs w:val="22"/>
              </w:rPr>
            </w:pPr>
            <w:r w:rsidRPr="00650B28">
              <w:rPr>
                <w:rFonts w:cs="Calibri"/>
                <w:b/>
                <w:sz w:val="22"/>
                <w:szCs w:val="22"/>
              </w:rPr>
              <w:t>Year 3</w:t>
            </w:r>
          </w:p>
        </w:tc>
        <w:tc>
          <w:tcPr>
            <w:tcW w:w="1195" w:type="dxa"/>
            <w:shd w:val="clear" w:color="auto" w:fill="auto"/>
            <w:vAlign w:val="center"/>
          </w:tcPr>
          <w:p w14:paraId="51B97189" w14:textId="77777777" w:rsidR="00F3308E" w:rsidRPr="00650B28" w:rsidRDefault="00F3308E" w:rsidP="00F67FBA">
            <w:pPr>
              <w:spacing w:after="0"/>
              <w:jc w:val="center"/>
              <w:rPr>
                <w:rFonts w:cs="Calibri"/>
                <w:b/>
                <w:sz w:val="22"/>
                <w:szCs w:val="22"/>
              </w:rPr>
            </w:pPr>
            <w:r w:rsidRPr="00650B28">
              <w:rPr>
                <w:rFonts w:cs="Calibri"/>
                <w:b/>
                <w:sz w:val="22"/>
                <w:szCs w:val="22"/>
              </w:rPr>
              <w:t>Year 4</w:t>
            </w:r>
          </w:p>
        </w:tc>
        <w:tc>
          <w:tcPr>
            <w:tcW w:w="1222" w:type="dxa"/>
            <w:vMerge/>
            <w:shd w:val="clear" w:color="auto" w:fill="auto"/>
            <w:vAlign w:val="center"/>
          </w:tcPr>
          <w:p w14:paraId="52458649" w14:textId="77777777" w:rsidR="00F3308E" w:rsidRPr="00650B28" w:rsidRDefault="00F3308E" w:rsidP="00F67FBA">
            <w:pPr>
              <w:spacing w:after="0"/>
              <w:jc w:val="center"/>
              <w:rPr>
                <w:rFonts w:cs="Calibri"/>
                <w:b/>
                <w:sz w:val="22"/>
                <w:szCs w:val="22"/>
              </w:rPr>
            </w:pPr>
          </w:p>
        </w:tc>
        <w:tc>
          <w:tcPr>
            <w:tcW w:w="1134" w:type="dxa"/>
            <w:tcBorders>
              <w:top w:val="nil"/>
              <w:bottom w:val="nil"/>
              <w:right w:val="nil"/>
            </w:tcBorders>
            <w:shd w:val="clear" w:color="auto" w:fill="auto"/>
          </w:tcPr>
          <w:p w14:paraId="503D7F7A" w14:textId="77777777" w:rsidR="00F3308E" w:rsidRPr="00650B28" w:rsidRDefault="00F3308E" w:rsidP="00F67FBA">
            <w:pPr>
              <w:spacing w:after="0"/>
              <w:rPr>
                <w:rFonts w:cs="Calibri"/>
                <w:sz w:val="22"/>
                <w:szCs w:val="22"/>
              </w:rPr>
            </w:pPr>
          </w:p>
        </w:tc>
      </w:tr>
      <w:tr w:rsidR="00747E4E" w:rsidRPr="00650B28" w14:paraId="17207AA3" w14:textId="77777777" w:rsidTr="00F3308E">
        <w:tc>
          <w:tcPr>
            <w:tcW w:w="5747" w:type="dxa"/>
            <w:shd w:val="clear" w:color="auto" w:fill="auto"/>
          </w:tcPr>
          <w:p w14:paraId="3CB944B9" w14:textId="77777777" w:rsidR="00F3308E" w:rsidRPr="00650B28" w:rsidRDefault="00F3308E" w:rsidP="00F67FBA">
            <w:pPr>
              <w:spacing w:after="0"/>
              <w:rPr>
                <w:rFonts w:cs="Calibri"/>
                <w:sz w:val="22"/>
                <w:szCs w:val="22"/>
              </w:rPr>
            </w:pPr>
            <w:r w:rsidRPr="00650B28">
              <w:rPr>
                <w:rFonts w:cs="Calibri"/>
                <w:sz w:val="22"/>
                <w:szCs w:val="22"/>
              </w:rPr>
              <w:t>Global Environment Facility</w:t>
            </w:r>
          </w:p>
        </w:tc>
        <w:tc>
          <w:tcPr>
            <w:tcW w:w="1239" w:type="dxa"/>
            <w:shd w:val="clear" w:color="auto" w:fill="auto"/>
            <w:vAlign w:val="center"/>
          </w:tcPr>
          <w:p w14:paraId="2A8E38A9" w14:textId="77777777" w:rsidR="00F3308E" w:rsidRPr="00650B28" w:rsidRDefault="00F3308E" w:rsidP="00F67FBA">
            <w:pPr>
              <w:spacing w:after="0"/>
              <w:jc w:val="right"/>
              <w:rPr>
                <w:rFonts w:cs="Calibri"/>
                <w:sz w:val="22"/>
                <w:szCs w:val="20"/>
              </w:rPr>
            </w:pPr>
            <w:r w:rsidRPr="00650B28">
              <w:rPr>
                <w:rFonts w:cs="Calibri"/>
                <w:sz w:val="22"/>
                <w:szCs w:val="20"/>
              </w:rPr>
              <w:t>501,063</w:t>
            </w:r>
          </w:p>
        </w:tc>
        <w:tc>
          <w:tcPr>
            <w:tcW w:w="1262" w:type="dxa"/>
            <w:shd w:val="clear" w:color="auto" w:fill="auto"/>
            <w:vAlign w:val="center"/>
          </w:tcPr>
          <w:p w14:paraId="2D2081DD" w14:textId="77777777" w:rsidR="00F3308E" w:rsidRPr="00650B28" w:rsidRDefault="00F3308E" w:rsidP="00F67FBA">
            <w:pPr>
              <w:spacing w:after="0"/>
              <w:jc w:val="right"/>
              <w:rPr>
                <w:rFonts w:cs="Calibri"/>
                <w:sz w:val="22"/>
                <w:szCs w:val="20"/>
              </w:rPr>
            </w:pPr>
            <w:r w:rsidRPr="00650B28">
              <w:rPr>
                <w:rFonts w:cs="Calibri"/>
                <w:sz w:val="22"/>
                <w:szCs w:val="20"/>
              </w:rPr>
              <w:t>1,079,652</w:t>
            </w:r>
          </w:p>
        </w:tc>
        <w:tc>
          <w:tcPr>
            <w:tcW w:w="1239" w:type="dxa"/>
            <w:shd w:val="clear" w:color="auto" w:fill="auto"/>
            <w:vAlign w:val="center"/>
          </w:tcPr>
          <w:p w14:paraId="5322C64A" w14:textId="77777777" w:rsidR="00F3308E" w:rsidRPr="00650B28" w:rsidRDefault="00F3308E" w:rsidP="00F67FBA">
            <w:pPr>
              <w:spacing w:after="0"/>
              <w:jc w:val="right"/>
              <w:rPr>
                <w:rFonts w:cs="Calibri"/>
                <w:sz w:val="22"/>
                <w:szCs w:val="20"/>
              </w:rPr>
            </w:pPr>
            <w:r w:rsidRPr="00650B28">
              <w:rPr>
                <w:rFonts w:cs="Calibri"/>
                <w:sz w:val="22"/>
                <w:szCs w:val="20"/>
              </w:rPr>
              <w:t>914,373</w:t>
            </w:r>
          </w:p>
        </w:tc>
        <w:tc>
          <w:tcPr>
            <w:tcW w:w="1195" w:type="dxa"/>
            <w:shd w:val="clear" w:color="auto" w:fill="auto"/>
            <w:vAlign w:val="center"/>
          </w:tcPr>
          <w:p w14:paraId="781DD7E6" w14:textId="77777777" w:rsidR="00F3308E" w:rsidRPr="00650B28" w:rsidRDefault="00F3308E" w:rsidP="00F67FBA">
            <w:pPr>
              <w:spacing w:after="0"/>
              <w:jc w:val="right"/>
              <w:rPr>
                <w:rFonts w:cs="Calibri"/>
                <w:sz w:val="22"/>
                <w:szCs w:val="20"/>
              </w:rPr>
            </w:pPr>
            <w:r w:rsidRPr="00650B28">
              <w:rPr>
                <w:rFonts w:cs="Calibri"/>
                <w:sz w:val="22"/>
                <w:szCs w:val="20"/>
              </w:rPr>
              <w:t>826,475</w:t>
            </w:r>
          </w:p>
        </w:tc>
        <w:tc>
          <w:tcPr>
            <w:tcW w:w="1222" w:type="dxa"/>
            <w:shd w:val="clear" w:color="auto" w:fill="auto"/>
            <w:vAlign w:val="center"/>
          </w:tcPr>
          <w:p w14:paraId="2BF09CA6" w14:textId="77777777" w:rsidR="00F3308E" w:rsidRPr="00650B28" w:rsidRDefault="00F3308E" w:rsidP="00F67FBA">
            <w:pPr>
              <w:spacing w:after="0"/>
              <w:jc w:val="right"/>
              <w:rPr>
                <w:rFonts w:cs="Calibri"/>
                <w:sz w:val="22"/>
                <w:szCs w:val="22"/>
              </w:rPr>
            </w:pPr>
            <w:r w:rsidRPr="00650B28">
              <w:rPr>
                <w:rFonts w:cs="Calibri"/>
                <w:sz w:val="22"/>
                <w:szCs w:val="22"/>
              </w:rPr>
              <w:t>3,</w:t>
            </w:r>
            <w:r w:rsidR="00070777" w:rsidRPr="00650B28">
              <w:rPr>
                <w:rFonts w:cs="Calibri"/>
                <w:sz w:val="22"/>
                <w:szCs w:val="22"/>
              </w:rPr>
              <w:t>32</w:t>
            </w:r>
            <w:r w:rsidRPr="00650B28">
              <w:rPr>
                <w:rFonts w:cs="Calibri"/>
                <w:sz w:val="22"/>
                <w:szCs w:val="22"/>
              </w:rPr>
              <w:t>1,563</w:t>
            </w:r>
          </w:p>
        </w:tc>
        <w:tc>
          <w:tcPr>
            <w:tcW w:w="1134" w:type="dxa"/>
            <w:tcBorders>
              <w:top w:val="nil"/>
              <w:bottom w:val="nil"/>
              <w:right w:val="nil"/>
            </w:tcBorders>
            <w:shd w:val="clear" w:color="auto" w:fill="auto"/>
          </w:tcPr>
          <w:p w14:paraId="48B65D27" w14:textId="77777777" w:rsidR="00F3308E" w:rsidRPr="00650B28" w:rsidRDefault="00F3308E" w:rsidP="00F67FBA">
            <w:pPr>
              <w:spacing w:after="0"/>
              <w:rPr>
                <w:rFonts w:cs="Calibri"/>
                <w:sz w:val="22"/>
                <w:szCs w:val="22"/>
              </w:rPr>
            </w:pPr>
          </w:p>
        </w:tc>
      </w:tr>
      <w:tr w:rsidR="00747E4E" w:rsidRPr="00650B28" w14:paraId="692353B1" w14:textId="77777777" w:rsidTr="00F3308E">
        <w:tc>
          <w:tcPr>
            <w:tcW w:w="5747" w:type="dxa"/>
            <w:shd w:val="clear" w:color="auto" w:fill="auto"/>
          </w:tcPr>
          <w:p w14:paraId="540D6E0B" w14:textId="77777777" w:rsidR="00F3308E" w:rsidRPr="00650B28" w:rsidRDefault="00F3308E" w:rsidP="00F67FBA">
            <w:pPr>
              <w:spacing w:after="0"/>
              <w:rPr>
                <w:rFonts w:cs="Calibri"/>
                <w:sz w:val="22"/>
                <w:szCs w:val="22"/>
              </w:rPr>
            </w:pPr>
            <w:r w:rsidRPr="00650B28">
              <w:rPr>
                <w:rFonts w:cs="Calibri"/>
                <w:sz w:val="22"/>
                <w:szCs w:val="22"/>
              </w:rPr>
              <w:t>United Nations Development Programme</w:t>
            </w:r>
          </w:p>
        </w:tc>
        <w:tc>
          <w:tcPr>
            <w:tcW w:w="1239" w:type="dxa"/>
            <w:shd w:val="clear" w:color="auto" w:fill="auto"/>
            <w:vAlign w:val="center"/>
          </w:tcPr>
          <w:p w14:paraId="224389FE" w14:textId="77777777" w:rsidR="00F3308E" w:rsidRPr="00650B28" w:rsidRDefault="00F3308E" w:rsidP="00F67FBA">
            <w:pPr>
              <w:spacing w:after="0"/>
              <w:jc w:val="right"/>
              <w:rPr>
                <w:rFonts w:cs="Calibri"/>
                <w:sz w:val="22"/>
                <w:szCs w:val="22"/>
              </w:rPr>
            </w:pPr>
            <w:r w:rsidRPr="00650B28">
              <w:rPr>
                <w:rFonts w:cs="Calibri"/>
                <w:sz w:val="22"/>
                <w:szCs w:val="22"/>
              </w:rPr>
              <w:t>25,000</w:t>
            </w:r>
          </w:p>
        </w:tc>
        <w:tc>
          <w:tcPr>
            <w:tcW w:w="1262" w:type="dxa"/>
            <w:shd w:val="clear" w:color="auto" w:fill="auto"/>
            <w:vAlign w:val="center"/>
          </w:tcPr>
          <w:p w14:paraId="1411A1A1" w14:textId="77777777" w:rsidR="00F3308E" w:rsidRPr="00650B28" w:rsidRDefault="00F3308E" w:rsidP="00F67FBA">
            <w:pPr>
              <w:spacing w:after="0"/>
              <w:jc w:val="right"/>
              <w:rPr>
                <w:rFonts w:cs="Calibri"/>
                <w:sz w:val="22"/>
                <w:szCs w:val="22"/>
              </w:rPr>
            </w:pPr>
            <w:r w:rsidRPr="00650B28">
              <w:rPr>
                <w:rFonts w:cs="Calibri"/>
                <w:sz w:val="22"/>
                <w:szCs w:val="22"/>
              </w:rPr>
              <w:t>25,000</w:t>
            </w:r>
          </w:p>
        </w:tc>
        <w:tc>
          <w:tcPr>
            <w:tcW w:w="1239" w:type="dxa"/>
            <w:shd w:val="clear" w:color="auto" w:fill="auto"/>
            <w:vAlign w:val="center"/>
          </w:tcPr>
          <w:p w14:paraId="0372547D" w14:textId="77777777" w:rsidR="00F3308E" w:rsidRPr="00650B28" w:rsidRDefault="00F3308E" w:rsidP="00F67FBA">
            <w:pPr>
              <w:spacing w:after="0"/>
              <w:jc w:val="right"/>
              <w:rPr>
                <w:rFonts w:cs="Calibri"/>
                <w:sz w:val="22"/>
                <w:szCs w:val="22"/>
              </w:rPr>
            </w:pPr>
            <w:r w:rsidRPr="00650B28">
              <w:rPr>
                <w:rFonts w:cs="Calibri"/>
                <w:sz w:val="22"/>
                <w:szCs w:val="22"/>
              </w:rPr>
              <w:t>25,000</w:t>
            </w:r>
          </w:p>
        </w:tc>
        <w:tc>
          <w:tcPr>
            <w:tcW w:w="1195" w:type="dxa"/>
            <w:shd w:val="clear" w:color="auto" w:fill="auto"/>
            <w:vAlign w:val="center"/>
          </w:tcPr>
          <w:p w14:paraId="541FFF53" w14:textId="77777777" w:rsidR="00F3308E" w:rsidRPr="00650B28" w:rsidRDefault="00F3308E" w:rsidP="00F67FBA">
            <w:pPr>
              <w:spacing w:after="0"/>
              <w:jc w:val="right"/>
              <w:rPr>
                <w:rFonts w:cs="Calibri"/>
                <w:sz w:val="22"/>
                <w:szCs w:val="22"/>
              </w:rPr>
            </w:pPr>
            <w:r w:rsidRPr="00650B28">
              <w:rPr>
                <w:rFonts w:cs="Calibri"/>
                <w:sz w:val="22"/>
                <w:szCs w:val="22"/>
              </w:rPr>
              <w:t>25,000</w:t>
            </w:r>
          </w:p>
        </w:tc>
        <w:tc>
          <w:tcPr>
            <w:tcW w:w="1222" w:type="dxa"/>
            <w:shd w:val="clear" w:color="auto" w:fill="auto"/>
            <w:vAlign w:val="center"/>
          </w:tcPr>
          <w:p w14:paraId="6A92EAAB" w14:textId="77777777" w:rsidR="00F3308E" w:rsidRPr="00650B28" w:rsidRDefault="00F3308E" w:rsidP="00F67FBA">
            <w:pPr>
              <w:spacing w:after="0"/>
              <w:jc w:val="right"/>
              <w:rPr>
                <w:rFonts w:cs="Calibri"/>
                <w:sz w:val="22"/>
                <w:szCs w:val="22"/>
              </w:rPr>
            </w:pPr>
            <w:r w:rsidRPr="00650B28">
              <w:rPr>
                <w:rFonts w:cs="Calibri"/>
                <w:sz w:val="22"/>
                <w:szCs w:val="22"/>
              </w:rPr>
              <w:t>100,000</w:t>
            </w:r>
          </w:p>
        </w:tc>
        <w:tc>
          <w:tcPr>
            <w:tcW w:w="1134" w:type="dxa"/>
            <w:tcBorders>
              <w:top w:val="nil"/>
              <w:bottom w:val="nil"/>
              <w:right w:val="nil"/>
            </w:tcBorders>
            <w:shd w:val="clear" w:color="auto" w:fill="auto"/>
          </w:tcPr>
          <w:p w14:paraId="214181F5" w14:textId="77777777" w:rsidR="00F3308E" w:rsidRPr="00650B28" w:rsidRDefault="00F3308E" w:rsidP="00F67FBA">
            <w:pPr>
              <w:spacing w:after="0"/>
              <w:rPr>
                <w:rFonts w:cs="Calibri"/>
                <w:sz w:val="22"/>
                <w:szCs w:val="22"/>
              </w:rPr>
            </w:pPr>
          </w:p>
        </w:tc>
      </w:tr>
      <w:tr w:rsidR="00747E4E" w:rsidRPr="00650B28" w14:paraId="1373D1D4" w14:textId="77777777" w:rsidTr="00F3308E">
        <w:tc>
          <w:tcPr>
            <w:tcW w:w="5747" w:type="dxa"/>
            <w:shd w:val="clear" w:color="auto" w:fill="auto"/>
          </w:tcPr>
          <w:p w14:paraId="0B4E9647" w14:textId="77777777" w:rsidR="00F3308E" w:rsidRPr="00650B28" w:rsidRDefault="00F3308E" w:rsidP="00F67FBA">
            <w:pPr>
              <w:spacing w:after="0"/>
              <w:rPr>
                <w:rFonts w:cs="Calibri"/>
                <w:sz w:val="22"/>
                <w:szCs w:val="22"/>
              </w:rPr>
            </w:pPr>
            <w:r w:rsidRPr="00650B28">
              <w:rPr>
                <w:rFonts w:cs="Calibri"/>
                <w:sz w:val="22"/>
                <w:szCs w:val="22"/>
              </w:rPr>
              <w:t>Government of Niue</w:t>
            </w:r>
          </w:p>
        </w:tc>
        <w:tc>
          <w:tcPr>
            <w:tcW w:w="1239" w:type="dxa"/>
            <w:shd w:val="clear" w:color="auto" w:fill="auto"/>
            <w:vAlign w:val="center"/>
          </w:tcPr>
          <w:p w14:paraId="60E7E7A0" w14:textId="77777777" w:rsidR="00F3308E" w:rsidRPr="00650B28" w:rsidRDefault="00747E4E" w:rsidP="00F67FBA">
            <w:pPr>
              <w:spacing w:after="0"/>
              <w:jc w:val="right"/>
              <w:rPr>
                <w:rFonts w:cs="Calibri"/>
                <w:sz w:val="22"/>
                <w:szCs w:val="22"/>
              </w:rPr>
            </w:pPr>
            <w:r w:rsidRPr="00650B28">
              <w:rPr>
                <w:rFonts w:cs="Calibri"/>
                <w:sz w:val="22"/>
                <w:szCs w:val="22"/>
              </w:rPr>
              <w:t>4,401,500</w:t>
            </w:r>
          </w:p>
        </w:tc>
        <w:tc>
          <w:tcPr>
            <w:tcW w:w="1262" w:type="dxa"/>
            <w:shd w:val="clear" w:color="auto" w:fill="auto"/>
            <w:vAlign w:val="center"/>
          </w:tcPr>
          <w:p w14:paraId="3BADCA0E" w14:textId="79D1ECCC" w:rsidR="00F3308E" w:rsidRPr="00650B28" w:rsidRDefault="00747E4E" w:rsidP="00F67FBA">
            <w:pPr>
              <w:spacing w:after="0"/>
              <w:jc w:val="right"/>
              <w:rPr>
                <w:rFonts w:cs="Calibri"/>
                <w:sz w:val="22"/>
                <w:szCs w:val="22"/>
              </w:rPr>
            </w:pPr>
            <w:r w:rsidRPr="00650B28">
              <w:rPr>
                <w:rFonts w:cs="Calibri"/>
                <w:sz w:val="22"/>
                <w:szCs w:val="22"/>
              </w:rPr>
              <w:t>4,401,500</w:t>
            </w:r>
          </w:p>
        </w:tc>
        <w:tc>
          <w:tcPr>
            <w:tcW w:w="1239" w:type="dxa"/>
            <w:shd w:val="clear" w:color="auto" w:fill="auto"/>
            <w:vAlign w:val="center"/>
          </w:tcPr>
          <w:p w14:paraId="152D4844" w14:textId="77777777" w:rsidR="00F3308E" w:rsidRPr="00650B28" w:rsidRDefault="00747E4E" w:rsidP="00F67FBA">
            <w:pPr>
              <w:spacing w:after="0"/>
              <w:jc w:val="right"/>
              <w:rPr>
                <w:rFonts w:cs="Calibri"/>
                <w:sz w:val="22"/>
                <w:szCs w:val="22"/>
              </w:rPr>
            </w:pPr>
            <w:r w:rsidRPr="00650B28">
              <w:rPr>
                <w:rFonts w:cs="Calibri"/>
                <w:sz w:val="22"/>
                <w:szCs w:val="22"/>
              </w:rPr>
              <w:t>4,401,500</w:t>
            </w:r>
          </w:p>
        </w:tc>
        <w:tc>
          <w:tcPr>
            <w:tcW w:w="1195" w:type="dxa"/>
            <w:shd w:val="clear" w:color="auto" w:fill="auto"/>
            <w:vAlign w:val="center"/>
          </w:tcPr>
          <w:p w14:paraId="053A0FA1" w14:textId="77777777" w:rsidR="00F3308E" w:rsidRPr="00650B28" w:rsidRDefault="00747E4E" w:rsidP="00F67FBA">
            <w:pPr>
              <w:spacing w:after="0"/>
              <w:jc w:val="right"/>
              <w:rPr>
                <w:rFonts w:cs="Calibri"/>
                <w:sz w:val="22"/>
                <w:szCs w:val="22"/>
              </w:rPr>
            </w:pPr>
            <w:r w:rsidRPr="00650B28">
              <w:rPr>
                <w:rFonts w:cs="Calibri"/>
                <w:sz w:val="22"/>
                <w:szCs w:val="22"/>
              </w:rPr>
              <w:t>4,401,500</w:t>
            </w:r>
          </w:p>
        </w:tc>
        <w:tc>
          <w:tcPr>
            <w:tcW w:w="1222" w:type="dxa"/>
            <w:shd w:val="clear" w:color="auto" w:fill="auto"/>
            <w:vAlign w:val="center"/>
          </w:tcPr>
          <w:p w14:paraId="1F764C70" w14:textId="77777777" w:rsidR="00F3308E" w:rsidRPr="00650B28" w:rsidRDefault="00747E4E" w:rsidP="00F67FBA">
            <w:pPr>
              <w:spacing w:after="0"/>
              <w:jc w:val="right"/>
              <w:rPr>
                <w:rFonts w:cs="Calibri"/>
                <w:sz w:val="22"/>
                <w:szCs w:val="22"/>
              </w:rPr>
            </w:pPr>
            <w:r w:rsidRPr="00650B28">
              <w:rPr>
                <w:rFonts w:cs="Calibri"/>
                <w:sz w:val="22"/>
                <w:szCs w:val="22"/>
              </w:rPr>
              <w:t>17,606,000</w:t>
            </w:r>
          </w:p>
        </w:tc>
        <w:tc>
          <w:tcPr>
            <w:tcW w:w="1134" w:type="dxa"/>
            <w:tcBorders>
              <w:top w:val="nil"/>
              <w:bottom w:val="nil"/>
              <w:right w:val="nil"/>
            </w:tcBorders>
            <w:shd w:val="clear" w:color="auto" w:fill="auto"/>
          </w:tcPr>
          <w:p w14:paraId="185F19F7" w14:textId="77777777" w:rsidR="00F3308E" w:rsidRPr="00650B28" w:rsidRDefault="00F3308E" w:rsidP="00F67FBA">
            <w:pPr>
              <w:spacing w:after="0"/>
              <w:rPr>
                <w:rFonts w:cs="Calibri"/>
                <w:sz w:val="22"/>
                <w:szCs w:val="22"/>
              </w:rPr>
            </w:pPr>
          </w:p>
        </w:tc>
      </w:tr>
      <w:tr w:rsidR="00747E4E" w:rsidRPr="00650B28" w14:paraId="7167DCFF" w14:textId="77777777" w:rsidTr="00F3308E">
        <w:tc>
          <w:tcPr>
            <w:tcW w:w="5747" w:type="dxa"/>
            <w:shd w:val="clear" w:color="auto" w:fill="auto"/>
          </w:tcPr>
          <w:p w14:paraId="5D45753A" w14:textId="77777777" w:rsidR="00F3308E" w:rsidRPr="00650B28" w:rsidRDefault="00F3308E" w:rsidP="00F67FBA">
            <w:pPr>
              <w:spacing w:after="0"/>
              <w:rPr>
                <w:rFonts w:cs="Calibri"/>
                <w:b/>
                <w:sz w:val="22"/>
                <w:szCs w:val="22"/>
              </w:rPr>
            </w:pPr>
            <w:r w:rsidRPr="00650B28">
              <w:rPr>
                <w:rFonts w:cs="Calibri"/>
                <w:b/>
                <w:sz w:val="22"/>
                <w:szCs w:val="22"/>
              </w:rPr>
              <w:t>TOTAL</w:t>
            </w:r>
          </w:p>
        </w:tc>
        <w:tc>
          <w:tcPr>
            <w:tcW w:w="1239" w:type="dxa"/>
            <w:shd w:val="clear" w:color="auto" w:fill="auto"/>
            <w:vAlign w:val="center"/>
          </w:tcPr>
          <w:p w14:paraId="4CAF0949" w14:textId="77777777" w:rsidR="00F3308E" w:rsidRPr="00650B28" w:rsidRDefault="00747E4E" w:rsidP="00F67FBA">
            <w:pPr>
              <w:spacing w:after="0"/>
              <w:jc w:val="right"/>
              <w:rPr>
                <w:rFonts w:cs="Calibri"/>
                <w:b/>
                <w:sz w:val="22"/>
              </w:rPr>
            </w:pPr>
            <w:r w:rsidRPr="00650B28">
              <w:rPr>
                <w:rFonts w:cs="Calibri"/>
                <w:b/>
                <w:sz w:val="22"/>
              </w:rPr>
              <w:t>4,927,563</w:t>
            </w:r>
          </w:p>
        </w:tc>
        <w:tc>
          <w:tcPr>
            <w:tcW w:w="1262" w:type="dxa"/>
            <w:shd w:val="clear" w:color="auto" w:fill="auto"/>
            <w:vAlign w:val="center"/>
          </w:tcPr>
          <w:p w14:paraId="72041FD7" w14:textId="77777777" w:rsidR="00F3308E" w:rsidRPr="00650B28" w:rsidRDefault="00747E4E" w:rsidP="00F67FBA">
            <w:pPr>
              <w:spacing w:after="0"/>
              <w:jc w:val="right"/>
              <w:rPr>
                <w:rFonts w:cs="Calibri"/>
                <w:b/>
                <w:sz w:val="22"/>
              </w:rPr>
            </w:pPr>
            <w:r w:rsidRPr="00650B28">
              <w:rPr>
                <w:rFonts w:cs="Calibri"/>
                <w:b/>
                <w:sz w:val="22"/>
              </w:rPr>
              <w:t>5,506,152</w:t>
            </w:r>
          </w:p>
        </w:tc>
        <w:tc>
          <w:tcPr>
            <w:tcW w:w="1239" w:type="dxa"/>
            <w:shd w:val="clear" w:color="auto" w:fill="auto"/>
            <w:vAlign w:val="center"/>
          </w:tcPr>
          <w:p w14:paraId="234671A5" w14:textId="77777777" w:rsidR="00F3308E" w:rsidRPr="00650B28" w:rsidRDefault="00747E4E" w:rsidP="00F67FBA">
            <w:pPr>
              <w:spacing w:after="0"/>
              <w:jc w:val="right"/>
              <w:rPr>
                <w:rFonts w:cs="Calibri"/>
                <w:b/>
                <w:sz w:val="22"/>
              </w:rPr>
            </w:pPr>
            <w:r w:rsidRPr="00650B28">
              <w:rPr>
                <w:rFonts w:cs="Calibri"/>
                <w:b/>
                <w:sz w:val="22"/>
              </w:rPr>
              <w:t>5,340,873</w:t>
            </w:r>
          </w:p>
        </w:tc>
        <w:tc>
          <w:tcPr>
            <w:tcW w:w="1195" w:type="dxa"/>
            <w:shd w:val="clear" w:color="auto" w:fill="auto"/>
            <w:vAlign w:val="center"/>
          </w:tcPr>
          <w:p w14:paraId="60828834" w14:textId="77777777" w:rsidR="00F3308E" w:rsidRPr="00650B28" w:rsidRDefault="00747E4E" w:rsidP="00F67FBA">
            <w:pPr>
              <w:spacing w:after="0"/>
              <w:jc w:val="right"/>
              <w:rPr>
                <w:rFonts w:cs="Calibri"/>
                <w:b/>
                <w:sz w:val="22"/>
              </w:rPr>
            </w:pPr>
            <w:r w:rsidRPr="00650B28">
              <w:rPr>
                <w:rFonts w:cs="Calibri"/>
                <w:b/>
                <w:sz w:val="22"/>
              </w:rPr>
              <w:t>5,252,975</w:t>
            </w:r>
          </w:p>
        </w:tc>
        <w:tc>
          <w:tcPr>
            <w:tcW w:w="1222" w:type="dxa"/>
            <w:shd w:val="clear" w:color="auto" w:fill="auto"/>
            <w:vAlign w:val="center"/>
          </w:tcPr>
          <w:p w14:paraId="0AB014C0" w14:textId="77777777" w:rsidR="00F3308E" w:rsidRPr="00650B28" w:rsidRDefault="00747E4E" w:rsidP="00F67FBA">
            <w:pPr>
              <w:spacing w:after="0"/>
              <w:jc w:val="right"/>
              <w:rPr>
                <w:rFonts w:cs="Calibri"/>
                <w:b/>
                <w:sz w:val="22"/>
                <w:szCs w:val="22"/>
              </w:rPr>
            </w:pPr>
            <w:r w:rsidRPr="00650B28">
              <w:rPr>
                <w:rFonts w:cs="Calibri"/>
                <w:b/>
                <w:sz w:val="22"/>
                <w:szCs w:val="22"/>
              </w:rPr>
              <w:t>21,027,563</w:t>
            </w:r>
          </w:p>
        </w:tc>
        <w:tc>
          <w:tcPr>
            <w:tcW w:w="1134" w:type="dxa"/>
            <w:tcBorders>
              <w:top w:val="nil"/>
              <w:bottom w:val="nil"/>
              <w:right w:val="nil"/>
            </w:tcBorders>
            <w:shd w:val="clear" w:color="auto" w:fill="auto"/>
          </w:tcPr>
          <w:p w14:paraId="2018C5C5" w14:textId="77777777" w:rsidR="00F3308E" w:rsidRPr="00650B28" w:rsidRDefault="00F3308E" w:rsidP="00F67FBA">
            <w:pPr>
              <w:spacing w:after="0"/>
              <w:rPr>
                <w:rFonts w:cs="Calibri"/>
                <w:sz w:val="22"/>
                <w:szCs w:val="22"/>
              </w:rPr>
            </w:pPr>
          </w:p>
        </w:tc>
      </w:tr>
    </w:tbl>
    <w:p w14:paraId="389618F3" w14:textId="77777777" w:rsidR="000436F7" w:rsidRPr="00650B28" w:rsidRDefault="000436F7" w:rsidP="00F67FBA">
      <w:pPr>
        <w:spacing w:after="0"/>
      </w:pPr>
    </w:p>
    <w:p w14:paraId="7147F4EC" w14:textId="77777777" w:rsidR="000436F7" w:rsidRPr="00650B28" w:rsidRDefault="000436F7" w:rsidP="00F67FBA">
      <w:pPr>
        <w:spacing w:after="0"/>
        <w:rPr>
          <w:b/>
          <w:sz w:val="22"/>
        </w:rPr>
      </w:pPr>
      <w:r w:rsidRPr="00650B28">
        <w:rPr>
          <w:b/>
          <w:sz w:val="22"/>
        </w:rPr>
        <w:t>Budget Notes:</w:t>
      </w:r>
    </w:p>
    <w:p w14:paraId="708BE8FC" w14:textId="77777777" w:rsidR="000436F7" w:rsidRPr="00650B28" w:rsidRDefault="000436F7" w:rsidP="00F67FBA">
      <w:pPr>
        <w:spacing w:after="0"/>
        <w:rPr>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3168"/>
      </w:tblGrid>
      <w:tr w:rsidR="00070777" w:rsidRPr="00650B28" w14:paraId="5588256B" w14:textId="77777777" w:rsidTr="007D0010">
        <w:tc>
          <w:tcPr>
            <w:tcW w:w="780" w:type="dxa"/>
            <w:shd w:val="clear" w:color="auto" w:fill="auto"/>
            <w:vAlign w:val="center"/>
          </w:tcPr>
          <w:p w14:paraId="4275F113" w14:textId="77777777" w:rsidR="00070777" w:rsidRPr="00650B28" w:rsidRDefault="00070777" w:rsidP="00F67FBA">
            <w:pPr>
              <w:spacing w:after="0"/>
              <w:jc w:val="center"/>
              <w:rPr>
                <w:rFonts w:cs="Calibri"/>
                <w:b/>
                <w:sz w:val="22"/>
                <w:szCs w:val="20"/>
              </w:rPr>
            </w:pPr>
            <w:r w:rsidRPr="00650B28">
              <w:rPr>
                <w:rFonts w:cs="Calibri"/>
                <w:b/>
                <w:sz w:val="22"/>
                <w:szCs w:val="20"/>
              </w:rPr>
              <w:t>No.</w:t>
            </w:r>
          </w:p>
        </w:tc>
        <w:tc>
          <w:tcPr>
            <w:tcW w:w="13168" w:type="dxa"/>
            <w:shd w:val="clear" w:color="auto" w:fill="auto"/>
          </w:tcPr>
          <w:p w14:paraId="41AE4489" w14:textId="77777777" w:rsidR="00070777" w:rsidRPr="00650B28" w:rsidRDefault="00070777" w:rsidP="00F67FBA">
            <w:pPr>
              <w:spacing w:after="0"/>
              <w:jc w:val="center"/>
              <w:rPr>
                <w:rFonts w:cs="Calibri"/>
                <w:b/>
                <w:sz w:val="22"/>
                <w:szCs w:val="20"/>
              </w:rPr>
            </w:pPr>
            <w:r w:rsidRPr="00650B28">
              <w:rPr>
                <w:rFonts w:cs="Calibri"/>
                <w:b/>
                <w:sz w:val="22"/>
                <w:szCs w:val="20"/>
              </w:rPr>
              <w:t>Explanation</w:t>
            </w:r>
          </w:p>
        </w:tc>
      </w:tr>
      <w:tr w:rsidR="00070777" w:rsidRPr="00650B28" w14:paraId="13D24513" w14:textId="77777777" w:rsidTr="007D0010">
        <w:tc>
          <w:tcPr>
            <w:tcW w:w="780" w:type="dxa"/>
            <w:shd w:val="clear" w:color="auto" w:fill="auto"/>
            <w:vAlign w:val="center"/>
          </w:tcPr>
          <w:p w14:paraId="6310580E" w14:textId="77777777" w:rsidR="00070777" w:rsidRPr="00650B28" w:rsidRDefault="00070777" w:rsidP="00F67FBA">
            <w:pPr>
              <w:spacing w:after="0"/>
              <w:jc w:val="center"/>
              <w:rPr>
                <w:rFonts w:cs="Calibri"/>
                <w:szCs w:val="20"/>
              </w:rPr>
            </w:pPr>
            <w:r w:rsidRPr="00650B28">
              <w:rPr>
                <w:rFonts w:cs="Calibri"/>
                <w:szCs w:val="20"/>
              </w:rPr>
              <w:t>1</w:t>
            </w:r>
          </w:p>
        </w:tc>
        <w:tc>
          <w:tcPr>
            <w:tcW w:w="13168" w:type="dxa"/>
            <w:shd w:val="clear" w:color="auto" w:fill="auto"/>
            <w:vAlign w:val="center"/>
          </w:tcPr>
          <w:p w14:paraId="050EF74B" w14:textId="77777777" w:rsidR="00070777" w:rsidRPr="00650B28" w:rsidRDefault="00070777" w:rsidP="00F67FBA">
            <w:pPr>
              <w:spacing w:after="0"/>
              <w:jc w:val="left"/>
              <w:rPr>
                <w:rFonts w:cs="Calibri"/>
                <w:szCs w:val="20"/>
              </w:rPr>
            </w:pPr>
            <w:r w:rsidRPr="00650B28">
              <w:rPr>
                <w:rFonts w:cs="Calibri"/>
                <w:szCs w:val="20"/>
              </w:rPr>
              <w:t xml:space="preserve">International consultants: at US$ 88,200 (to include fee, travel expenses and DSA) for 126 working days at US$ 700 per working day (multiple activities could be conducted by one consultant), including:   </w:t>
            </w:r>
          </w:p>
          <w:p w14:paraId="2A31A26F"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30 working days for activities under Output 1.1: to conduct comprehensive policy research, impact analyses and assessment reports on suitable energy and LC development policies and regulations (US$ 21,000)</w:t>
            </w:r>
          </w:p>
          <w:p w14:paraId="4D3139EA"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62 working days for activities under Output 1.2: to </w:t>
            </w:r>
            <w:r w:rsidR="00530BE7" w:rsidRPr="00650B28">
              <w:rPr>
                <w:rFonts w:ascii="Calibri" w:hAnsi="Calibri" w:cs="Calibri"/>
                <w:szCs w:val="20"/>
                <w:lang w:val="en-US"/>
              </w:rPr>
              <w:t>formulate</w:t>
            </w:r>
            <w:r w:rsidRPr="00650B28">
              <w:rPr>
                <w:rFonts w:ascii="Calibri" w:hAnsi="Calibri" w:cs="Calibri"/>
                <w:szCs w:val="20"/>
                <w:lang w:val="en-US"/>
              </w:rPr>
              <w:t xml:space="preserve">/revise, approve and enforce policies, </w:t>
            </w:r>
            <w:r w:rsidR="00530BE7" w:rsidRPr="00650B28">
              <w:rPr>
                <w:rFonts w:ascii="Calibri" w:hAnsi="Calibri" w:cs="Calibri"/>
                <w:szCs w:val="20"/>
                <w:lang w:val="en-US"/>
              </w:rPr>
              <w:t>implementing</w:t>
            </w:r>
            <w:r w:rsidRPr="00650B28">
              <w:rPr>
                <w:rFonts w:ascii="Calibri" w:hAnsi="Calibri" w:cs="Calibri"/>
                <w:szCs w:val="20"/>
                <w:lang w:val="en-US"/>
              </w:rPr>
              <w:t xml:space="preserve"> rules and regulations (IRRs) and LC standards (US $43,400)</w:t>
            </w:r>
          </w:p>
          <w:p w14:paraId="7487ABAF"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34 working days for activities under Output 1.3:  to evaluate policies, IRRs and LC standards and drafting of evaluation reports; develop and implement follow-</w:t>
            </w:r>
            <w:r w:rsidR="00530BE7" w:rsidRPr="00650B28">
              <w:rPr>
                <w:rFonts w:ascii="Calibri" w:hAnsi="Calibri" w:cs="Calibri"/>
                <w:szCs w:val="20"/>
                <w:lang w:val="en-US"/>
              </w:rPr>
              <w:t>up action</w:t>
            </w:r>
            <w:r w:rsidRPr="00650B28">
              <w:rPr>
                <w:rFonts w:ascii="Calibri" w:hAnsi="Calibri" w:cs="Calibri"/>
                <w:szCs w:val="20"/>
                <w:lang w:val="en-US"/>
              </w:rPr>
              <w:t xml:space="preserve"> plans based on reports drafted; </w:t>
            </w:r>
            <w:r w:rsidR="00530BE7" w:rsidRPr="00650B28">
              <w:rPr>
                <w:rFonts w:ascii="Calibri" w:hAnsi="Calibri" w:cs="Calibri"/>
                <w:szCs w:val="20"/>
                <w:lang w:val="en-US"/>
              </w:rPr>
              <w:t>design</w:t>
            </w:r>
            <w:r w:rsidRPr="00650B28">
              <w:rPr>
                <w:rFonts w:ascii="Calibri" w:hAnsi="Calibri" w:cs="Calibri"/>
                <w:szCs w:val="20"/>
                <w:lang w:val="en-US"/>
              </w:rPr>
              <w:t xml:space="preserve"> and conduct a training program on how to carry out energy planning and technology application (US $23,800)</w:t>
            </w:r>
          </w:p>
        </w:tc>
      </w:tr>
      <w:tr w:rsidR="00070777" w:rsidRPr="00650B28" w14:paraId="4490FB0F" w14:textId="77777777" w:rsidTr="007D0010">
        <w:tc>
          <w:tcPr>
            <w:tcW w:w="780" w:type="dxa"/>
            <w:shd w:val="clear" w:color="auto" w:fill="auto"/>
            <w:vAlign w:val="center"/>
          </w:tcPr>
          <w:p w14:paraId="04B09DFB" w14:textId="77777777" w:rsidR="00070777" w:rsidRPr="00650B28" w:rsidRDefault="00070777" w:rsidP="00F67FBA">
            <w:pPr>
              <w:spacing w:after="0"/>
              <w:jc w:val="center"/>
              <w:rPr>
                <w:rFonts w:cs="Calibri"/>
                <w:szCs w:val="20"/>
              </w:rPr>
            </w:pPr>
            <w:r w:rsidRPr="00650B28">
              <w:rPr>
                <w:rFonts w:cs="Calibri"/>
                <w:szCs w:val="20"/>
              </w:rPr>
              <w:t>2</w:t>
            </w:r>
          </w:p>
        </w:tc>
        <w:tc>
          <w:tcPr>
            <w:tcW w:w="13168" w:type="dxa"/>
            <w:shd w:val="clear" w:color="auto" w:fill="auto"/>
            <w:vAlign w:val="center"/>
          </w:tcPr>
          <w:p w14:paraId="06A962E1" w14:textId="77777777" w:rsidR="00070777" w:rsidRPr="00650B28" w:rsidRDefault="00070777" w:rsidP="00F67FBA">
            <w:pPr>
              <w:spacing w:after="0"/>
              <w:jc w:val="left"/>
              <w:rPr>
                <w:rFonts w:cs="Calibri"/>
                <w:szCs w:val="20"/>
              </w:rPr>
            </w:pPr>
            <w:r w:rsidRPr="00650B28">
              <w:rPr>
                <w:rFonts w:cs="Calibri"/>
                <w:szCs w:val="20"/>
              </w:rPr>
              <w:t xml:space="preserve">National Consultants: US$ 30,000 for 100 working days at US$ 300 per working day (multiple activities could be conducted by one consultant), including:   </w:t>
            </w:r>
          </w:p>
          <w:p w14:paraId="2B430A29"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24 working days for activities under Output 1.1; to conduct comprehensive policy research, impact analyses and assessment reports on suitable energy and LC development policies and regulations (US$ 7,200)  </w:t>
            </w:r>
          </w:p>
          <w:p w14:paraId="45E9981E"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50 working days for activities under Output 1.2: to </w:t>
            </w:r>
            <w:r w:rsidR="00530BE7" w:rsidRPr="00650B28">
              <w:rPr>
                <w:rFonts w:ascii="Calibri" w:hAnsi="Calibri" w:cs="Calibri"/>
                <w:szCs w:val="20"/>
                <w:lang w:val="en-US"/>
              </w:rPr>
              <w:t>formulate</w:t>
            </w:r>
            <w:r w:rsidRPr="00650B28">
              <w:rPr>
                <w:rFonts w:ascii="Calibri" w:hAnsi="Calibri" w:cs="Calibri"/>
                <w:szCs w:val="20"/>
                <w:lang w:val="en-US"/>
              </w:rPr>
              <w:t xml:space="preserve">/revise, approve and enforce policies, </w:t>
            </w:r>
            <w:r w:rsidR="00530BE7" w:rsidRPr="00650B28">
              <w:rPr>
                <w:rFonts w:ascii="Calibri" w:hAnsi="Calibri" w:cs="Calibri"/>
                <w:szCs w:val="20"/>
                <w:lang w:val="en-US"/>
              </w:rPr>
              <w:t>implementing</w:t>
            </w:r>
            <w:r w:rsidRPr="00650B28">
              <w:rPr>
                <w:rFonts w:ascii="Calibri" w:hAnsi="Calibri" w:cs="Calibri"/>
                <w:szCs w:val="20"/>
                <w:lang w:val="en-US"/>
              </w:rPr>
              <w:t xml:space="preserve"> rules and regulations (IRRs) and LC standards (US$ 15,000)</w:t>
            </w:r>
          </w:p>
          <w:p w14:paraId="2D7D8CD8"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26 working days for activities under Output 1.3:  to evaluate policies, IRRs and LC standards and drafting of evaluation reports; develop and implement follow-</w:t>
            </w:r>
            <w:r w:rsidR="00530BE7" w:rsidRPr="00650B28">
              <w:rPr>
                <w:rFonts w:ascii="Calibri" w:hAnsi="Calibri" w:cs="Calibri"/>
                <w:szCs w:val="20"/>
                <w:lang w:val="en-US"/>
              </w:rPr>
              <w:t>up action</w:t>
            </w:r>
            <w:r w:rsidRPr="00650B28">
              <w:rPr>
                <w:rFonts w:ascii="Calibri" w:hAnsi="Calibri" w:cs="Calibri"/>
                <w:szCs w:val="20"/>
                <w:lang w:val="en-US"/>
              </w:rPr>
              <w:t xml:space="preserve"> plans based on reports drafted; </w:t>
            </w:r>
            <w:r w:rsidR="00530BE7" w:rsidRPr="00650B28">
              <w:rPr>
                <w:rFonts w:ascii="Calibri" w:hAnsi="Calibri" w:cs="Calibri"/>
                <w:szCs w:val="20"/>
                <w:lang w:val="en-US"/>
              </w:rPr>
              <w:t>design</w:t>
            </w:r>
            <w:r w:rsidRPr="00650B28">
              <w:rPr>
                <w:rFonts w:ascii="Calibri" w:hAnsi="Calibri" w:cs="Calibri"/>
                <w:szCs w:val="20"/>
                <w:lang w:val="en-US"/>
              </w:rPr>
              <w:t xml:space="preserve"> and conduct a training program on how to carry out energy planning and technology application (US $7,800)</w:t>
            </w:r>
          </w:p>
        </w:tc>
      </w:tr>
      <w:tr w:rsidR="00070777" w:rsidRPr="00650B28" w14:paraId="1E87C4D0" w14:textId="77777777" w:rsidTr="007D0010">
        <w:tc>
          <w:tcPr>
            <w:tcW w:w="780" w:type="dxa"/>
            <w:shd w:val="clear" w:color="auto" w:fill="auto"/>
            <w:vAlign w:val="center"/>
          </w:tcPr>
          <w:p w14:paraId="08FC37F5" w14:textId="77777777" w:rsidR="00070777" w:rsidRPr="00650B28" w:rsidRDefault="00070777" w:rsidP="00F67FBA">
            <w:pPr>
              <w:spacing w:after="0"/>
              <w:jc w:val="center"/>
              <w:rPr>
                <w:rFonts w:cs="Calibri"/>
                <w:szCs w:val="20"/>
              </w:rPr>
            </w:pPr>
            <w:r w:rsidRPr="00650B28">
              <w:rPr>
                <w:rFonts w:cs="Calibri"/>
                <w:szCs w:val="20"/>
              </w:rPr>
              <w:t>3</w:t>
            </w:r>
          </w:p>
        </w:tc>
        <w:tc>
          <w:tcPr>
            <w:tcW w:w="13168" w:type="dxa"/>
            <w:shd w:val="clear" w:color="auto" w:fill="auto"/>
          </w:tcPr>
          <w:p w14:paraId="4EFB6CBF" w14:textId="77777777" w:rsidR="00070777" w:rsidRPr="00650B28" w:rsidRDefault="00070777" w:rsidP="00F67FBA">
            <w:pPr>
              <w:spacing w:after="0"/>
              <w:rPr>
                <w:rFonts w:cs="Calibri"/>
              </w:rPr>
            </w:pPr>
            <w:r w:rsidRPr="00650B28">
              <w:rPr>
                <w:rFonts w:cs="Calibri"/>
              </w:rPr>
              <w:t xml:space="preserve">Contractual Service – Individual; US$ 44,550 for 149 working days to implement aspects of the component output and related inputs to the activities and targets outputs. </w:t>
            </w:r>
          </w:p>
        </w:tc>
      </w:tr>
      <w:tr w:rsidR="00070777" w:rsidRPr="00650B28" w14:paraId="39383FE9" w14:textId="77777777" w:rsidTr="007D0010">
        <w:tc>
          <w:tcPr>
            <w:tcW w:w="780" w:type="dxa"/>
            <w:shd w:val="clear" w:color="auto" w:fill="auto"/>
            <w:vAlign w:val="center"/>
          </w:tcPr>
          <w:p w14:paraId="599628D7" w14:textId="77777777" w:rsidR="00070777" w:rsidRPr="00650B28" w:rsidRDefault="00070777" w:rsidP="00F67FBA">
            <w:pPr>
              <w:spacing w:after="0"/>
              <w:jc w:val="center"/>
              <w:rPr>
                <w:rFonts w:cs="Calibri"/>
                <w:szCs w:val="20"/>
              </w:rPr>
            </w:pPr>
            <w:r w:rsidRPr="00650B28">
              <w:rPr>
                <w:rFonts w:cs="Calibri"/>
                <w:szCs w:val="20"/>
              </w:rPr>
              <w:t>4</w:t>
            </w:r>
          </w:p>
        </w:tc>
        <w:tc>
          <w:tcPr>
            <w:tcW w:w="13168" w:type="dxa"/>
            <w:shd w:val="clear" w:color="auto" w:fill="auto"/>
          </w:tcPr>
          <w:p w14:paraId="70A9B2AB" w14:textId="77777777" w:rsidR="00070777" w:rsidRPr="00650B28" w:rsidRDefault="00070777" w:rsidP="00F67FBA">
            <w:pPr>
              <w:spacing w:after="0"/>
              <w:rPr>
                <w:rFonts w:cs="Calibri"/>
                <w:szCs w:val="20"/>
              </w:rPr>
            </w:pPr>
            <w:r w:rsidRPr="00650B28">
              <w:rPr>
                <w:rFonts w:cs="Calibri"/>
              </w:rPr>
              <w:t xml:space="preserve">US$ 10,000 travel cost associated with consultation with key stakeholders of the project, national agencies and responsible persons in national energy development, planning and development; coordinating with government agencies for adoption and implementation of the policy measures. </w:t>
            </w:r>
          </w:p>
        </w:tc>
      </w:tr>
      <w:tr w:rsidR="00070777" w:rsidRPr="00650B28" w14:paraId="4A50FB09" w14:textId="77777777" w:rsidTr="007D0010">
        <w:tc>
          <w:tcPr>
            <w:tcW w:w="780" w:type="dxa"/>
            <w:shd w:val="clear" w:color="auto" w:fill="auto"/>
            <w:vAlign w:val="center"/>
          </w:tcPr>
          <w:p w14:paraId="3DF895CD" w14:textId="77777777" w:rsidR="00070777" w:rsidRPr="00650B28" w:rsidRDefault="00070777" w:rsidP="00F67FBA">
            <w:pPr>
              <w:spacing w:after="0"/>
              <w:jc w:val="center"/>
              <w:rPr>
                <w:rFonts w:cs="Calibri"/>
                <w:szCs w:val="20"/>
              </w:rPr>
            </w:pPr>
            <w:r w:rsidRPr="00650B28">
              <w:rPr>
                <w:rFonts w:cs="Calibri"/>
                <w:szCs w:val="20"/>
              </w:rPr>
              <w:t>5</w:t>
            </w:r>
          </w:p>
        </w:tc>
        <w:tc>
          <w:tcPr>
            <w:tcW w:w="13168" w:type="dxa"/>
            <w:shd w:val="clear" w:color="auto" w:fill="auto"/>
          </w:tcPr>
          <w:p w14:paraId="0497B03E" w14:textId="77777777" w:rsidR="00070777" w:rsidRPr="00650B28" w:rsidRDefault="00070777" w:rsidP="00F67FBA">
            <w:pPr>
              <w:spacing w:after="0"/>
              <w:rPr>
                <w:rFonts w:cs="Calibri"/>
                <w:szCs w:val="20"/>
              </w:rPr>
            </w:pPr>
            <w:r w:rsidRPr="00650B28">
              <w:rPr>
                <w:rFonts w:cs="Calibri"/>
                <w:szCs w:val="20"/>
              </w:rPr>
              <w:t>US$ 11,000 for the organization and implementation of training programs for stakeholders from GoN departments, SOE’s and other organization related to energy planning and management of technology applications (Activity 1.3.3).</w:t>
            </w:r>
          </w:p>
        </w:tc>
      </w:tr>
      <w:tr w:rsidR="00070777" w:rsidRPr="00650B28" w14:paraId="6B9064E1" w14:textId="77777777" w:rsidTr="007D0010">
        <w:tc>
          <w:tcPr>
            <w:tcW w:w="780" w:type="dxa"/>
            <w:shd w:val="clear" w:color="auto" w:fill="auto"/>
            <w:vAlign w:val="center"/>
          </w:tcPr>
          <w:p w14:paraId="1FBB712C" w14:textId="77777777" w:rsidR="00070777" w:rsidRPr="00650B28" w:rsidRDefault="00070777" w:rsidP="00F67FBA">
            <w:pPr>
              <w:spacing w:after="0"/>
              <w:jc w:val="center"/>
              <w:rPr>
                <w:rFonts w:cs="Calibri"/>
                <w:szCs w:val="20"/>
              </w:rPr>
            </w:pPr>
            <w:r w:rsidRPr="00650B28">
              <w:rPr>
                <w:rFonts w:cs="Calibri"/>
                <w:szCs w:val="20"/>
              </w:rPr>
              <w:t>6</w:t>
            </w:r>
          </w:p>
        </w:tc>
        <w:tc>
          <w:tcPr>
            <w:tcW w:w="13168" w:type="dxa"/>
            <w:shd w:val="clear" w:color="auto" w:fill="auto"/>
          </w:tcPr>
          <w:p w14:paraId="74F163D9" w14:textId="77777777" w:rsidR="00070777" w:rsidRPr="00650B28" w:rsidRDefault="00070777" w:rsidP="00F67FBA">
            <w:pPr>
              <w:spacing w:after="0"/>
              <w:rPr>
                <w:rFonts w:cs="Calibri"/>
                <w:szCs w:val="20"/>
              </w:rPr>
            </w:pPr>
            <w:r w:rsidRPr="00650B28">
              <w:rPr>
                <w:rFonts w:cs="Calibri"/>
                <w:szCs w:val="20"/>
              </w:rPr>
              <w:t xml:space="preserve">US$ 1,250 </w:t>
            </w:r>
            <w:r w:rsidRPr="00650B28">
              <w:rPr>
                <w:rFonts w:cs="Calibri"/>
                <w:color w:val="000000"/>
                <w:szCs w:val="20"/>
              </w:rPr>
              <w:t>for miscellaneous expenses to support the other aspects of the component outputs and as contingency to related inputs to the activities and target outputs.</w:t>
            </w:r>
          </w:p>
        </w:tc>
      </w:tr>
      <w:tr w:rsidR="00070777" w:rsidRPr="00650B28" w14:paraId="35C4E294" w14:textId="77777777" w:rsidTr="007D0010">
        <w:tc>
          <w:tcPr>
            <w:tcW w:w="780" w:type="dxa"/>
            <w:shd w:val="clear" w:color="auto" w:fill="auto"/>
            <w:vAlign w:val="center"/>
          </w:tcPr>
          <w:p w14:paraId="1D7AFF0E" w14:textId="77777777" w:rsidR="00070777" w:rsidRPr="00650B28" w:rsidRDefault="00070777" w:rsidP="00F67FBA">
            <w:pPr>
              <w:spacing w:after="0"/>
              <w:jc w:val="center"/>
              <w:rPr>
                <w:rFonts w:cs="Calibri"/>
                <w:szCs w:val="20"/>
              </w:rPr>
            </w:pPr>
            <w:r w:rsidRPr="00650B28">
              <w:rPr>
                <w:rFonts w:cs="Calibri"/>
                <w:szCs w:val="20"/>
              </w:rPr>
              <w:t>7</w:t>
            </w:r>
          </w:p>
        </w:tc>
        <w:tc>
          <w:tcPr>
            <w:tcW w:w="13168" w:type="dxa"/>
            <w:shd w:val="clear" w:color="auto" w:fill="auto"/>
          </w:tcPr>
          <w:p w14:paraId="1297848B" w14:textId="77777777" w:rsidR="00070777" w:rsidRPr="00650B28" w:rsidRDefault="00070777" w:rsidP="00F67FBA">
            <w:pPr>
              <w:spacing w:after="0"/>
              <w:jc w:val="left"/>
              <w:rPr>
                <w:rFonts w:cs="Calibri"/>
                <w:szCs w:val="20"/>
              </w:rPr>
            </w:pPr>
            <w:r w:rsidRPr="00650B28">
              <w:rPr>
                <w:rFonts w:cs="Calibri"/>
                <w:szCs w:val="20"/>
              </w:rPr>
              <w:t xml:space="preserve">International Consultants: US$ 49,000 (to include fee, travel expenses and DSA) for 70 working days at US$ 700 per working day (multiple activities could be conducted by one consultant), including:   </w:t>
            </w:r>
          </w:p>
          <w:p w14:paraId="59C494C6"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27 working days for activities under Output 2.1; to formulate and recommend institutional framework that supports the implementation of LC development policies and regulations (US$ 18,900) </w:t>
            </w:r>
          </w:p>
          <w:p w14:paraId="658C4652"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23 working days for activities under Output 2.2; to </w:t>
            </w:r>
            <w:r w:rsidR="00530BE7" w:rsidRPr="00650B28">
              <w:rPr>
                <w:rFonts w:ascii="Calibri" w:hAnsi="Calibri" w:cs="Calibri"/>
                <w:szCs w:val="20"/>
                <w:lang w:val="en-US"/>
              </w:rPr>
              <w:t>adopt</w:t>
            </w:r>
            <w:r w:rsidRPr="00650B28">
              <w:rPr>
                <w:rFonts w:ascii="Calibri" w:hAnsi="Calibri" w:cs="Calibri"/>
                <w:szCs w:val="20"/>
                <w:lang w:val="en-US"/>
              </w:rPr>
              <w:t xml:space="preserve"> and enforce suitable institutional mechanism that integrate LC development with socio-economic, </w:t>
            </w:r>
            <w:r w:rsidR="00530BE7" w:rsidRPr="00650B28">
              <w:rPr>
                <w:rFonts w:ascii="Calibri" w:hAnsi="Calibri" w:cs="Calibri"/>
                <w:szCs w:val="20"/>
                <w:lang w:val="en-US"/>
              </w:rPr>
              <w:t>climate</w:t>
            </w:r>
            <w:r w:rsidRPr="00650B28">
              <w:rPr>
                <w:rFonts w:ascii="Calibri" w:hAnsi="Calibri" w:cs="Calibri"/>
                <w:szCs w:val="20"/>
                <w:lang w:val="en-US"/>
              </w:rPr>
              <w:t xml:space="preserve"> change, </w:t>
            </w:r>
            <w:r w:rsidR="00530BE7" w:rsidRPr="00650B28">
              <w:rPr>
                <w:rFonts w:ascii="Calibri" w:hAnsi="Calibri" w:cs="Calibri"/>
                <w:szCs w:val="20"/>
                <w:lang w:val="en-US"/>
              </w:rPr>
              <w:t>infrastructures</w:t>
            </w:r>
            <w:r w:rsidRPr="00650B28">
              <w:rPr>
                <w:rFonts w:ascii="Calibri" w:hAnsi="Calibri" w:cs="Calibri"/>
                <w:szCs w:val="20"/>
                <w:lang w:val="en-US"/>
              </w:rPr>
              <w:t xml:space="preserve"> and disaster management objectives of the country (US $16,100)</w:t>
            </w:r>
          </w:p>
          <w:p w14:paraId="5172A230"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20 working days for activities under Output 2.3; to carry out a </w:t>
            </w:r>
            <w:r w:rsidR="00530BE7" w:rsidRPr="00650B28">
              <w:rPr>
                <w:rFonts w:ascii="Calibri" w:hAnsi="Calibri" w:cs="Calibri"/>
                <w:szCs w:val="20"/>
                <w:lang w:val="en-US"/>
              </w:rPr>
              <w:t>performance</w:t>
            </w:r>
            <w:r w:rsidRPr="00650B28">
              <w:rPr>
                <w:rFonts w:ascii="Calibri" w:hAnsi="Calibri" w:cs="Calibri"/>
                <w:szCs w:val="20"/>
                <w:lang w:val="en-US"/>
              </w:rPr>
              <w:t xml:space="preserve"> evaluation report on the adopted institutional framework and mechanisms, promote and implement the recommendations offered, and incorporate of maintenance strategy in the design of projects (US $14,000)</w:t>
            </w:r>
          </w:p>
        </w:tc>
      </w:tr>
      <w:tr w:rsidR="00070777" w:rsidRPr="00650B28" w14:paraId="494F169E" w14:textId="77777777" w:rsidTr="007D0010">
        <w:tc>
          <w:tcPr>
            <w:tcW w:w="780" w:type="dxa"/>
            <w:shd w:val="clear" w:color="auto" w:fill="auto"/>
            <w:vAlign w:val="center"/>
          </w:tcPr>
          <w:p w14:paraId="5D352B1E" w14:textId="77777777" w:rsidR="00070777" w:rsidRPr="00650B28" w:rsidRDefault="00070777" w:rsidP="00F67FBA">
            <w:pPr>
              <w:spacing w:after="0"/>
              <w:jc w:val="center"/>
              <w:rPr>
                <w:rFonts w:cs="Calibri"/>
                <w:szCs w:val="20"/>
              </w:rPr>
            </w:pPr>
            <w:r w:rsidRPr="00650B28">
              <w:rPr>
                <w:rFonts w:cs="Calibri"/>
                <w:szCs w:val="20"/>
              </w:rPr>
              <w:t>8</w:t>
            </w:r>
          </w:p>
        </w:tc>
        <w:tc>
          <w:tcPr>
            <w:tcW w:w="13168" w:type="dxa"/>
            <w:shd w:val="clear" w:color="auto" w:fill="auto"/>
          </w:tcPr>
          <w:p w14:paraId="5BC4188E" w14:textId="77777777" w:rsidR="00070777" w:rsidRPr="00650B28" w:rsidRDefault="00070777" w:rsidP="00F67FBA">
            <w:pPr>
              <w:spacing w:after="0"/>
              <w:jc w:val="left"/>
              <w:rPr>
                <w:rFonts w:cs="Calibri"/>
                <w:szCs w:val="20"/>
              </w:rPr>
            </w:pPr>
            <w:r w:rsidRPr="00650B28">
              <w:rPr>
                <w:rFonts w:cs="Calibri"/>
                <w:szCs w:val="20"/>
              </w:rPr>
              <w:t xml:space="preserve">National Consultants: US$ 15,000 for 50 working days at US$ 300 per working day (multiple activities could be conducted by one consultant), including:   </w:t>
            </w:r>
          </w:p>
          <w:p w14:paraId="0CEEE6B1"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20 working days for activities under Output 2.1; to formulate and recommend institutional framework that supports the implementation of LC development policies and regulations (US$ 6,000) </w:t>
            </w:r>
          </w:p>
          <w:p w14:paraId="4414C561"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20 working days for activities under Output 2.2; to </w:t>
            </w:r>
            <w:r w:rsidR="00530BE7" w:rsidRPr="00650B28">
              <w:rPr>
                <w:rFonts w:ascii="Calibri" w:hAnsi="Calibri" w:cs="Calibri"/>
                <w:szCs w:val="20"/>
                <w:lang w:val="en-US"/>
              </w:rPr>
              <w:t>adopt</w:t>
            </w:r>
            <w:r w:rsidRPr="00650B28">
              <w:rPr>
                <w:rFonts w:ascii="Calibri" w:hAnsi="Calibri" w:cs="Calibri"/>
                <w:szCs w:val="20"/>
                <w:lang w:val="en-US"/>
              </w:rPr>
              <w:t xml:space="preserve"> and enforce suitable institutional mechanism that integrate LC development with socio-economic, climate change, </w:t>
            </w:r>
            <w:r w:rsidR="00530BE7" w:rsidRPr="00650B28">
              <w:rPr>
                <w:rFonts w:ascii="Calibri" w:hAnsi="Calibri" w:cs="Calibri"/>
                <w:szCs w:val="20"/>
                <w:lang w:val="en-US"/>
              </w:rPr>
              <w:t>infrastructures</w:t>
            </w:r>
            <w:r w:rsidRPr="00650B28">
              <w:rPr>
                <w:rFonts w:ascii="Calibri" w:hAnsi="Calibri" w:cs="Calibri"/>
                <w:szCs w:val="20"/>
                <w:lang w:val="en-US"/>
              </w:rPr>
              <w:t xml:space="preserve"> and disaster management objectives of the country (US$ 6,000)</w:t>
            </w:r>
          </w:p>
          <w:p w14:paraId="6BE4F31A"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10 working days for activities under Output 2.3; to carry out a performance evaluation report on the adopted institutional framework and mechanisms, promote and implement the recommendations offered, and incorporate of maintenance strategy in the design of projects (US$ 3,000)  </w:t>
            </w:r>
          </w:p>
        </w:tc>
      </w:tr>
      <w:tr w:rsidR="00070777" w:rsidRPr="00650B28" w14:paraId="590F191E" w14:textId="77777777" w:rsidTr="007D0010">
        <w:tc>
          <w:tcPr>
            <w:tcW w:w="780" w:type="dxa"/>
            <w:shd w:val="clear" w:color="auto" w:fill="auto"/>
            <w:vAlign w:val="center"/>
          </w:tcPr>
          <w:p w14:paraId="7A239412" w14:textId="77777777" w:rsidR="00070777" w:rsidRPr="00650B28" w:rsidRDefault="00070777" w:rsidP="00F67FBA">
            <w:pPr>
              <w:spacing w:after="0"/>
              <w:jc w:val="center"/>
              <w:rPr>
                <w:rFonts w:cs="Calibri"/>
                <w:szCs w:val="20"/>
              </w:rPr>
            </w:pPr>
            <w:r w:rsidRPr="00650B28">
              <w:rPr>
                <w:rFonts w:cs="Calibri"/>
                <w:szCs w:val="20"/>
              </w:rPr>
              <w:t>9</w:t>
            </w:r>
          </w:p>
        </w:tc>
        <w:tc>
          <w:tcPr>
            <w:tcW w:w="13168" w:type="dxa"/>
            <w:shd w:val="clear" w:color="auto" w:fill="auto"/>
          </w:tcPr>
          <w:p w14:paraId="41F46D3A" w14:textId="77777777" w:rsidR="00070777" w:rsidRPr="00650B28" w:rsidRDefault="00070777" w:rsidP="00F67FBA">
            <w:pPr>
              <w:spacing w:after="0"/>
              <w:rPr>
                <w:rFonts w:cs="Calibri"/>
              </w:rPr>
            </w:pPr>
            <w:r w:rsidRPr="00650B28">
              <w:rPr>
                <w:rFonts w:cs="Calibri"/>
              </w:rPr>
              <w:t xml:space="preserve">Contractual Service – Individual; US$ 44,550 for 149 working days to implement aspects of the component output and related inputs to the activities and targets outputs. </w:t>
            </w:r>
          </w:p>
        </w:tc>
      </w:tr>
      <w:tr w:rsidR="00070777" w:rsidRPr="00650B28" w14:paraId="11A4D9F5" w14:textId="77777777" w:rsidTr="007D0010">
        <w:tc>
          <w:tcPr>
            <w:tcW w:w="780" w:type="dxa"/>
            <w:shd w:val="clear" w:color="auto" w:fill="auto"/>
            <w:vAlign w:val="center"/>
          </w:tcPr>
          <w:p w14:paraId="334385F1" w14:textId="77777777" w:rsidR="00070777" w:rsidRPr="00650B28" w:rsidRDefault="00070777" w:rsidP="00F67FBA">
            <w:pPr>
              <w:spacing w:after="0"/>
              <w:jc w:val="center"/>
              <w:rPr>
                <w:rFonts w:cs="Calibri"/>
                <w:szCs w:val="20"/>
              </w:rPr>
            </w:pPr>
            <w:r w:rsidRPr="00650B28">
              <w:rPr>
                <w:rFonts w:cs="Calibri"/>
                <w:szCs w:val="20"/>
              </w:rPr>
              <w:t>10</w:t>
            </w:r>
          </w:p>
        </w:tc>
        <w:tc>
          <w:tcPr>
            <w:tcW w:w="13168" w:type="dxa"/>
            <w:shd w:val="clear" w:color="auto" w:fill="auto"/>
          </w:tcPr>
          <w:p w14:paraId="4076338F" w14:textId="77777777" w:rsidR="00070777" w:rsidRPr="00650B28" w:rsidRDefault="00070777" w:rsidP="00F67FBA">
            <w:pPr>
              <w:spacing w:after="0"/>
              <w:rPr>
                <w:rFonts w:cs="Calibri"/>
                <w:szCs w:val="20"/>
              </w:rPr>
            </w:pPr>
            <w:r w:rsidRPr="00650B28">
              <w:rPr>
                <w:rFonts w:cs="Calibri"/>
              </w:rPr>
              <w:t>US$ 8,000 travel cost associated with consultation with key stakeholders of the project, national agencies and responsible persons in national energy development, planning and development; coordinating with government agencies for adoption and implementation of the policy measures.</w:t>
            </w:r>
          </w:p>
        </w:tc>
      </w:tr>
      <w:tr w:rsidR="00070777" w:rsidRPr="00650B28" w14:paraId="43DBC3E8" w14:textId="77777777" w:rsidTr="007D0010">
        <w:tc>
          <w:tcPr>
            <w:tcW w:w="780" w:type="dxa"/>
            <w:shd w:val="clear" w:color="auto" w:fill="auto"/>
            <w:vAlign w:val="center"/>
          </w:tcPr>
          <w:p w14:paraId="7C4A39C8" w14:textId="77777777" w:rsidR="00070777" w:rsidRPr="00650B28" w:rsidRDefault="00070777" w:rsidP="00F67FBA">
            <w:pPr>
              <w:spacing w:after="0"/>
              <w:jc w:val="center"/>
              <w:rPr>
                <w:rFonts w:cs="Calibri"/>
                <w:szCs w:val="20"/>
              </w:rPr>
            </w:pPr>
            <w:r w:rsidRPr="00650B28">
              <w:rPr>
                <w:rFonts w:cs="Calibri"/>
                <w:szCs w:val="20"/>
              </w:rPr>
              <w:t>11</w:t>
            </w:r>
          </w:p>
        </w:tc>
        <w:tc>
          <w:tcPr>
            <w:tcW w:w="13168" w:type="dxa"/>
            <w:shd w:val="clear" w:color="auto" w:fill="auto"/>
          </w:tcPr>
          <w:p w14:paraId="4697AD2F" w14:textId="77777777" w:rsidR="00070777" w:rsidRPr="00650B28" w:rsidRDefault="00070777" w:rsidP="00F67FBA">
            <w:pPr>
              <w:spacing w:after="0"/>
              <w:rPr>
                <w:rFonts w:cs="Calibri"/>
                <w:szCs w:val="20"/>
              </w:rPr>
            </w:pPr>
            <w:r w:rsidRPr="00650B28">
              <w:rPr>
                <w:rFonts w:cs="Calibri"/>
                <w:szCs w:val="20"/>
              </w:rPr>
              <w:t>US$ 10,000 for the organization and implementation of training program for Activity 2.2.1.</w:t>
            </w:r>
          </w:p>
        </w:tc>
      </w:tr>
      <w:tr w:rsidR="00070777" w:rsidRPr="00650B28" w14:paraId="5D8DD164" w14:textId="77777777" w:rsidTr="007D0010">
        <w:tc>
          <w:tcPr>
            <w:tcW w:w="780" w:type="dxa"/>
            <w:shd w:val="clear" w:color="auto" w:fill="auto"/>
            <w:vAlign w:val="center"/>
          </w:tcPr>
          <w:p w14:paraId="60F78155" w14:textId="77777777" w:rsidR="00070777" w:rsidRPr="00650B28" w:rsidRDefault="00070777" w:rsidP="00F67FBA">
            <w:pPr>
              <w:spacing w:after="0"/>
              <w:jc w:val="center"/>
              <w:rPr>
                <w:rFonts w:cs="Calibri"/>
                <w:szCs w:val="20"/>
              </w:rPr>
            </w:pPr>
            <w:r w:rsidRPr="00650B28">
              <w:rPr>
                <w:rFonts w:cs="Calibri"/>
                <w:szCs w:val="20"/>
              </w:rPr>
              <w:t>12</w:t>
            </w:r>
          </w:p>
        </w:tc>
        <w:tc>
          <w:tcPr>
            <w:tcW w:w="13168" w:type="dxa"/>
            <w:shd w:val="clear" w:color="auto" w:fill="auto"/>
          </w:tcPr>
          <w:p w14:paraId="122982DB" w14:textId="77777777" w:rsidR="00070777" w:rsidRPr="00650B28" w:rsidRDefault="00070777" w:rsidP="00F67FBA">
            <w:pPr>
              <w:spacing w:after="0"/>
              <w:rPr>
                <w:rFonts w:cs="Calibri"/>
                <w:szCs w:val="20"/>
              </w:rPr>
            </w:pPr>
            <w:r w:rsidRPr="00650B28">
              <w:rPr>
                <w:rFonts w:cs="Calibri"/>
                <w:szCs w:val="20"/>
              </w:rPr>
              <w:t>US$ 2,000 for acquisition of camera, audio visual equipment and printing, production costs for documenting and promoting the activities and outputs of the project.</w:t>
            </w:r>
          </w:p>
        </w:tc>
      </w:tr>
      <w:tr w:rsidR="00070777" w:rsidRPr="00650B28" w14:paraId="6FA4C073" w14:textId="77777777" w:rsidTr="007D0010">
        <w:tc>
          <w:tcPr>
            <w:tcW w:w="780" w:type="dxa"/>
            <w:shd w:val="clear" w:color="auto" w:fill="auto"/>
            <w:vAlign w:val="center"/>
          </w:tcPr>
          <w:p w14:paraId="24A6CE42" w14:textId="77777777" w:rsidR="00070777" w:rsidRPr="00650B28" w:rsidRDefault="00070777" w:rsidP="00F67FBA">
            <w:pPr>
              <w:spacing w:after="0"/>
              <w:jc w:val="center"/>
              <w:rPr>
                <w:rFonts w:cs="Calibri"/>
                <w:szCs w:val="20"/>
              </w:rPr>
            </w:pPr>
            <w:r w:rsidRPr="00650B28">
              <w:rPr>
                <w:rFonts w:cs="Calibri"/>
                <w:szCs w:val="20"/>
              </w:rPr>
              <w:t>13</w:t>
            </w:r>
          </w:p>
        </w:tc>
        <w:tc>
          <w:tcPr>
            <w:tcW w:w="13168" w:type="dxa"/>
            <w:shd w:val="clear" w:color="auto" w:fill="auto"/>
          </w:tcPr>
          <w:p w14:paraId="2E438727" w14:textId="77777777" w:rsidR="00070777" w:rsidRPr="00650B28" w:rsidRDefault="00070777" w:rsidP="00F67FBA">
            <w:pPr>
              <w:spacing w:after="0"/>
              <w:rPr>
                <w:rFonts w:cs="Calibri"/>
                <w:szCs w:val="20"/>
              </w:rPr>
            </w:pPr>
            <w:r w:rsidRPr="00650B28">
              <w:rPr>
                <w:rFonts w:cs="Calibri"/>
                <w:szCs w:val="20"/>
              </w:rPr>
              <w:t xml:space="preserve">US$ 1,450 </w:t>
            </w:r>
            <w:r w:rsidRPr="00650B28">
              <w:rPr>
                <w:rFonts w:cs="Calibri"/>
                <w:color w:val="000000"/>
                <w:szCs w:val="20"/>
              </w:rPr>
              <w:t>for miscellaneous expenses to support the other aspects of the component outputs and as contingency to related inputs to the activities and target outputs.</w:t>
            </w:r>
          </w:p>
        </w:tc>
      </w:tr>
      <w:tr w:rsidR="00070777" w:rsidRPr="00650B28" w14:paraId="2F30FF71" w14:textId="77777777" w:rsidTr="007D0010">
        <w:tc>
          <w:tcPr>
            <w:tcW w:w="780" w:type="dxa"/>
            <w:shd w:val="clear" w:color="auto" w:fill="auto"/>
            <w:vAlign w:val="center"/>
          </w:tcPr>
          <w:p w14:paraId="1E780174" w14:textId="77777777" w:rsidR="00070777" w:rsidRPr="00650B28" w:rsidRDefault="00070777" w:rsidP="00F67FBA">
            <w:pPr>
              <w:spacing w:after="0"/>
              <w:jc w:val="center"/>
              <w:rPr>
                <w:rFonts w:cs="Calibri"/>
                <w:szCs w:val="20"/>
              </w:rPr>
            </w:pPr>
            <w:r w:rsidRPr="00650B28">
              <w:rPr>
                <w:rFonts w:cs="Calibri"/>
                <w:szCs w:val="20"/>
              </w:rPr>
              <w:t>14</w:t>
            </w:r>
          </w:p>
        </w:tc>
        <w:tc>
          <w:tcPr>
            <w:tcW w:w="13168" w:type="dxa"/>
            <w:shd w:val="clear" w:color="auto" w:fill="auto"/>
          </w:tcPr>
          <w:p w14:paraId="7CDC7469" w14:textId="77777777" w:rsidR="00070777" w:rsidRPr="00650B28" w:rsidRDefault="00070777" w:rsidP="00F67FBA">
            <w:pPr>
              <w:spacing w:after="0"/>
              <w:jc w:val="left"/>
              <w:rPr>
                <w:rFonts w:cs="Calibri"/>
                <w:szCs w:val="20"/>
              </w:rPr>
            </w:pPr>
            <w:r w:rsidRPr="00650B28">
              <w:rPr>
                <w:rFonts w:cs="Calibri"/>
                <w:szCs w:val="20"/>
              </w:rPr>
              <w:t xml:space="preserve">International Consultants: US$ 36,400 (to include fee, travel expenses and DSA) for 52 working days at US$ 700 per working day (multiple activities could be conducted by one consultant), including:   </w:t>
            </w:r>
          </w:p>
          <w:p w14:paraId="306AE5F8"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10 working days for activities under </w:t>
            </w:r>
            <w:r w:rsidR="00530BE7" w:rsidRPr="00650B28">
              <w:rPr>
                <w:rFonts w:ascii="Calibri" w:hAnsi="Calibri" w:cs="Calibri"/>
                <w:szCs w:val="20"/>
                <w:lang w:val="en-US"/>
              </w:rPr>
              <w:t>Output</w:t>
            </w:r>
            <w:r w:rsidRPr="00650B28">
              <w:rPr>
                <w:rFonts w:ascii="Calibri" w:hAnsi="Calibri" w:cs="Calibri"/>
                <w:szCs w:val="20"/>
                <w:lang w:val="en-US"/>
              </w:rPr>
              <w:t xml:space="preserve"> 3.1: design and implement financing instruments for the adoption of RE/EE technologies; (US$ 7,000)</w:t>
            </w:r>
          </w:p>
          <w:p w14:paraId="10051E75"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10 working days for activities under Output 3.2: assess the financing instruments designed in Activity 3.1.1 and produce evaluation reports; (US$ 7,000)</w:t>
            </w:r>
          </w:p>
          <w:p w14:paraId="2F6E2D4C"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16 working days for activities under Output 3.3: Enhance financing policies on </w:t>
            </w:r>
            <w:r w:rsidR="00530BE7" w:rsidRPr="00650B28">
              <w:rPr>
                <w:rFonts w:ascii="Calibri" w:hAnsi="Calibri" w:cs="Calibri"/>
                <w:szCs w:val="20"/>
                <w:lang w:val="en-US"/>
              </w:rPr>
              <w:t>initiatives</w:t>
            </w:r>
            <w:r w:rsidRPr="00650B28">
              <w:rPr>
                <w:rFonts w:ascii="Calibri" w:hAnsi="Calibri" w:cs="Calibri"/>
                <w:szCs w:val="20"/>
                <w:lang w:val="en-US"/>
              </w:rPr>
              <w:t xml:space="preserve"> for LC development; Design and implement training programs for key GoN personnel and stakeholders on RE/EE financing. (US$ 11,200)</w:t>
            </w:r>
          </w:p>
          <w:p w14:paraId="30CC7854"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16 working days for activities under </w:t>
            </w:r>
            <w:r w:rsidR="00251204" w:rsidRPr="00650B28">
              <w:rPr>
                <w:rFonts w:ascii="Calibri" w:hAnsi="Calibri" w:cs="Calibri"/>
                <w:szCs w:val="20"/>
                <w:lang w:val="en-US"/>
              </w:rPr>
              <w:t>Output 3.4</w:t>
            </w:r>
            <w:r w:rsidRPr="00650B28">
              <w:rPr>
                <w:rFonts w:ascii="Calibri" w:hAnsi="Calibri" w:cs="Calibri"/>
                <w:szCs w:val="20"/>
                <w:lang w:val="en-US"/>
              </w:rPr>
              <w:t>: design training, provide information materials and establish financial and fiscal incentives on RE/EE products for private sector.</w:t>
            </w:r>
          </w:p>
        </w:tc>
      </w:tr>
      <w:tr w:rsidR="00070777" w:rsidRPr="00650B28" w14:paraId="36C09006" w14:textId="77777777" w:rsidTr="007D0010">
        <w:tc>
          <w:tcPr>
            <w:tcW w:w="780" w:type="dxa"/>
            <w:shd w:val="clear" w:color="auto" w:fill="auto"/>
            <w:vAlign w:val="center"/>
          </w:tcPr>
          <w:p w14:paraId="05C44C20" w14:textId="77777777" w:rsidR="00070777" w:rsidRPr="00650B28" w:rsidRDefault="00070777" w:rsidP="00F67FBA">
            <w:pPr>
              <w:spacing w:after="0"/>
              <w:jc w:val="center"/>
              <w:rPr>
                <w:rFonts w:cs="Calibri"/>
                <w:szCs w:val="20"/>
              </w:rPr>
            </w:pPr>
            <w:r w:rsidRPr="00650B28">
              <w:rPr>
                <w:rFonts w:cs="Calibri"/>
                <w:szCs w:val="20"/>
              </w:rPr>
              <w:t>15</w:t>
            </w:r>
          </w:p>
        </w:tc>
        <w:tc>
          <w:tcPr>
            <w:tcW w:w="13168" w:type="dxa"/>
            <w:shd w:val="clear" w:color="auto" w:fill="auto"/>
          </w:tcPr>
          <w:p w14:paraId="56A91255" w14:textId="77777777" w:rsidR="00070777" w:rsidRPr="00650B28" w:rsidRDefault="00070777" w:rsidP="00F67FBA">
            <w:pPr>
              <w:spacing w:after="0"/>
              <w:jc w:val="left"/>
              <w:rPr>
                <w:rFonts w:cs="Calibri"/>
                <w:szCs w:val="20"/>
              </w:rPr>
            </w:pPr>
            <w:r w:rsidRPr="00650B28">
              <w:rPr>
                <w:rFonts w:cs="Calibri"/>
                <w:szCs w:val="20"/>
              </w:rPr>
              <w:t xml:space="preserve">National Consultants: </w:t>
            </w:r>
            <w:r w:rsidR="00822A6B" w:rsidRPr="00650B28">
              <w:rPr>
                <w:rFonts w:cs="Calibri"/>
                <w:szCs w:val="20"/>
              </w:rPr>
              <w:t>US$</w:t>
            </w:r>
            <w:r w:rsidRPr="00650B28">
              <w:rPr>
                <w:rFonts w:cs="Calibri"/>
                <w:szCs w:val="20"/>
              </w:rPr>
              <w:t xml:space="preserve">$ 12,000 for 40 working days at US$ 300 per working day (multiple activities could be conducted by one consultant), including:   </w:t>
            </w:r>
          </w:p>
          <w:p w14:paraId="2F313540"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12 working days for activities under Output 3.1: design and implement financing instruments for the adoption of RE/EE technologies; (US$ 3,600)</w:t>
            </w:r>
          </w:p>
          <w:p w14:paraId="0DD4A115"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10 working days for activities under </w:t>
            </w:r>
            <w:r w:rsidR="00530BE7" w:rsidRPr="00650B28">
              <w:rPr>
                <w:rFonts w:ascii="Calibri" w:hAnsi="Calibri" w:cs="Calibri"/>
                <w:szCs w:val="20"/>
                <w:lang w:val="en-US"/>
              </w:rPr>
              <w:t>Output</w:t>
            </w:r>
            <w:r w:rsidRPr="00650B28">
              <w:rPr>
                <w:rFonts w:ascii="Calibri" w:hAnsi="Calibri" w:cs="Calibri"/>
                <w:szCs w:val="20"/>
                <w:lang w:val="en-US"/>
              </w:rPr>
              <w:t xml:space="preserve"> 3.2: assess the financing instruments designed in Activity 3.1.1 and produce evaluation reports; (US$ 3,000)</w:t>
            </w:r>
          </w:p>
          <w:p w14:paraId="31346B63"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10 working days for activities under Output 3.3: formulate and approve financing policies to support the development of LC technologies; (US$ 3,000)</w:t>
            </w:r>
          </w:p>
          <w:p w14:paraId="430876C1"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8 working days for activities under Output 3.4: establish financial and fiscal incentives to encourage RE/EE technologies. (US$ 2,400)</w:t>
            </w:r>
          </w:p>
        </w:tc>
      </w:tr>
      <w:tr w:rsidR="00070777" w:rsidRPr="00650B28" w14:paraId="0CD7B96F" w14:textId="77777777" w:rsidTr="007D0010">
        <w:tc>
          <w:tcPr>
            <w:tcW w:w="780" w:type="dxa"/>
            <w:shd w:val="clear" w:color="auto" w:fill="auto"/>
            <w:vAlign w:val="center"/>
          </w:tcPr>
          <w:p w14:paraId="1461FBB7" w14:textId="77777777" w:rsidR="00070777" w:rsidRPr="00650B28" w:rsidRDefault="00070777" w:rsidP="00F67FBA">
            <w:pPr>
              <w:spacing w:after="0"/>
              <w:jc w:val="center"/>
              <w:rPr>
                <w:rFonts w:cs="Calibri"/>
                <w:szCs w:val="20"/>
              </w:rPr>
            </w:pPr>
            <w:r w:rsidRPr="00650B28">
              <w:rPr>
                <w:rFonts w:cs="Calibri"/>
                <w:szCs w:val="20"/>
              </w:rPr>
              <w:t>16</w:t>
            </w:r>
          </w:p>
        </w:tc>
        <w:tc>
          <w:tcPr>
            <w:tcW w:w="13168" w:type="dxa"/>
            <w:shd w:val="clear" w:color="auto" w:fill="auto"/>
          </w:tcPr>
          <w:p w14:paraId="0E02648A" w14:textId="77777777" w:rsidR="00070777" w:rsidRPr="00650B28" w:rsidRDefault="00070777" w:rsidP="00F67FBA">
            <w:pPr>
              <w:spacing w:after="0"/>
              <w:rPr>
                <w:rFonts w:cs="Calibri"/>
              </w:rPr>
            </w:pPr>
            <w:r w:rsidRPr="00650B28">
              <w:rPr>
                <w:rFonts w:cs="Calibri"/>
              </w:rPr>
              <w:t xml:space="preserve"> Contractual Service – Individual; US$ 44,550 for 149 working days to implement aspects of the component output and related inputs to the activities and targets outputs.</w:t>
            </w:r>
          </w:p>
        </w:tc>
      </w:tr>
      <w:tr w:rsidR="00070777" w:rsidRPr="00650B28" w14:paraId="440DA1FD" w14:textId="77777777" w:rsidTr="007D0010">
        <w:tc>
          <w:tcPr>
            <w:tcW w:w="780" w:type="dxa"/>
            <w:shd w:val="clear" w:color="auto" w:fill="auto"/>
            <w:vAlign w:val="center"/>
          </w:tcPr>
          <w:p w14:paraId="4AF18CBF" w14:textId="77777777" w:rsidR="00070777" w:rsidRPr="00650B28" w:rsidRDefault="00070777" w:rsidP="00F67FBA">
            <w:pPr>
              <w:spacing w:after="0"/>
              <w:jc w:val="center"/>
              <w:rPr>
                <w:rFonts w:cs="Calibri"/>
                <w:szCs w:val="20"/>
              </w:rPr>
            </w:pPr>
            <w:r w:rsidRPr="00650B28">
              <w:rPr>
                <w:rFonts w:cs="Calibri"/>
                <w:szCs w:val="20"/>
              </w:rPr>
              <w:t>17</w:t>
            </w:r>
          </w:p>
        </w:tc>
        <w:tc>
          <w:tcPr>
            <w:tcW w:w="13168" w:type="dxa"/>
            <w:shd w:val="clear" w:color="auto" w:fill="auto"/>
          </w:tcPr>
          <w:p w14:paraId="2FB168C9" w14:textId="77777777" w:rsidR="00070777" w:rsidRPr="00650B28" w:rsidRDefault="00070777" w:rsidP="00F67FBA">
            <w:pPr>
              <w:spacing w:after="0"/>
              <w:rPr>
                <w:rFonts w:cs="Calibri"/>
                <w:szCs w:val="20"/>
              </w:rPr>
            </w:pPr>
            <w:r w:rsidRPr="00650B28">
              <w:rPr>
                <w:rFonts w:cs="Calibri"/>
              </w:rPr>
              <w:t>US$ 7,450 for car rental and petrol fee, as well as additional and unbudgeted travel expenses, for consultants and project partners.</w:t>
            </w:r>
          </w:p>
        </w:tc>
      </w:tr>
      <w:tr w:rsidR="00070777" w:rsidRPr="00650B28" w14:paraId="5FA0CC5B" w14:textId="77777777" w:rsidTr="007D0010">
        <w:tc>
          <w:tcPr>
            <w:tcW w:w="780" w:type="dxa"/>
            <w:shd w:val="clear" w:color="auto" w:fill="auto"/>
            <w:vAlign w:val="center"/>
          </w:tcPr>
          <w:p w14:paraId="5A0C3EE0" w14:textId="77777777" w:rsidR="00070777" w:rsidRPr="00650B28" w:rsidRDefault="00070777" w:rsidP="00F67FBA">
            <w:pPr>
              <w:spacing w:after="0"/>
              <w:jc w:val="center"/>
              <w:rPr>
                <w:rFonts w:cs="Calibri"/>
                <w:szCs w:val="20"/>
              </w:rPr>
            </w:pPr>
            <w:r w:rsidRPr="00650B28">
              <w:rPr>
                <w:rFonts w:cs="Calibri"/>
                <w:szCs w:val="20"/>
              </w:rPr>
              <w:t>18</w:t>
            </w:r>
          </w:p>
        </w:tc>
        <w:tc>
          <w:tcPr>
            <w:tcW w:w="13168" w:type="dxa"/>
            <w:shd w:val="clear" w:color="auto" w:fill="auto"/>
          </w:tcPr>
          <w:p w14:paraId="22D4FAA8" w14:textId="7CABE2A2" w:rsidR="00070777" w:rsidRPr="00650B28" w:rsidRDefault="00070777" w:rsidP="00F67FBA">
            <w:pPr>
              <w:spacing w:after="0"/>
              <w:rPr>
                <w:rFonts w:cs="Calibri"/>
                <w:szCs w:val="20"/>
              </w:rPr>
            </w:pPr>
            <w:r w:rsidRPr="00650B28">
              <w:rPr>
                <w:rFonts w:cs="Calibri"/>
                <w:szCs w:val="20"/>
              </w:rPr>
              <w:t>US$ 7,500 for the organization of two (2) training programs, one (1) for Activity 3.3.</w:t>
            </w:r>
            <w:r w:rsidR="00EC0F5B" w:rsidRPr="00650B28">
              <w:rPr>
                <w:rFonts w:cs="Calibri"/>
                <w:szCs w:val="20"/>
              </w:rPr>
              <w:t>2</w:t>
            </w:r>
            <w:r w:rsidRPr="00650B28">
              <w:rPr>
                <w:rFonts w:cs="Calibri"/>
                <w:szCs w:val="20"/>
              </w:rPr>
              <w:t xml:space="preserve"> (US$ </w:t>
            </w:r>
            <w:r w:rsidR="00EC0F5B" w:rsidRPr="00650B28">
              <w:rPr>
                <w:rFonts w:cs="Calibri"/>
                <w:szCs w:val="20"/>
              </w:rPr>
              <w:t>4,500</w:t>
            </w:r>
            <w:r w:rsidRPr="00650B28">
              <w:rPr>
                <w:rFonts w:cs="Calibri"/>
                <w:szCs w:val="20"/>
              </w:rPr>
              <w:t xml:space="preserve">) and one (1) for Activity 3.4.1 (US$ </w:t>
            </w:r>
            <w:r w:rsidR="00C830CE" w:rsidRPr="00650B28">
              <w:rPr>
                <w:rFonts w:cs="Calibri"/>
                <w:szCs w:val="20"/>
              </w:rPr>
              <w:t>3</w:t>
            </w:r>
            <w:r w:rsidRPr="00650B28">
              <w:rPr>
                <w:rFonts w:cs="Calibri"/>
                <w:szCs w:val="20"/>
              </w:rPr>
              <w:t>,000).</w:t>
            </w:r>
          </w:p>
        </w:tc>
      </w:tr>
      <w:tr w:rsidR="00070777" w:rsidRPr="00650B28" w14:paraId="6AC45E17" w14:textId="77777777" w:rsidTr="007D0010">
        <w:tc>
          <w:tcPr>
            <w:tcW w:w="780" w:type="dxa"/>
            <w:shd w:val="clear" w:color="auto" w:fill="auto"/>
            <w:vAlign w:val="center"/>
          </w:tcPr>
          <w:p w14:paraId="36CCAA48" w14:textId="77777777" w:rsidR="00070777" w:rsidRPr="00650B28" w:rsidRDefault="00070777" w:rsidP="00F67FBA">
            <w:pPr>
              <w:spacing w:after="0"/>
              <w:jc w:val="center"/>
              <w:rPr>
                <w:rFonts w:cs="Calibri"/>
                <w:szCs w:val="20"/>
              </w:rPr>
            </w:pPr>
            <w:r w:rsidRPr="00650B28">
              <w:rPr>
                <w:rFonts w:cs="Calibri"/>
                <w:szCs w:val="20"/>
              </w:rPr>
              <w:t>19</w:t>
            </w:r>
          </w:p>
        </w:tc>
        <w:tc>
          <w:tcPr>
            <w:tcW w:w="13168" w:type="dxa"/>
            <w:shd w:val="clear" w:color="auto" w:fill="auto"/>
          </w:tcPr>
          <w:p w14:paraId="64AD6339" w14:textId="77777777" w:rsidR="00070777" w:rsidRPr="00650B28" w:rsidRDefault="00070777" w:rsidP="00F67FBA">
            <w:pPr>
              <w:spacing w:after="0"/>
              <w:rPr>
                <w:rFonts w:cs="Calibri"/>
                <w:szCs w:val="20"/>
              </w:rPr>
            </w:pPr>
            <w:r w:rsidRPr="00650B28">
              <w:rPr>
                <w:rFonts w:cs="Calibri"/>
                <w:szCs w:val="20"/>
              </w:rPr>
              <w:t>US$ 4,200 for printing, production costs for documenting and promoting the activities and outputs of the project.</w:t>
            </w:r>
          </w:p>
        </w:tc>
      </w:tr>
      <w:tr w:rsidR="00070777" w:rsidRPr="00650B28" w14:paraId="480F0C3A" w14:textId="77777777" w:rsidTr="007D0010">
        <w:tc>
          <w:tcPr>
            <w:tcW w:w="780" w:type="dxa"/>
            <w:shd w:val="clear" w:color="auto" w:fill="auto"/>
            <w:vAlign w:val="center"/>
          </w:tcPr>
          <w:p w14:paraId="0A5A9723" w14:textId="77777777" w:rsidR="00070777" w:rsidRPr="00650B28" w:rsidRDefault="00070777" w:rsidP="00F67FBA">
            <w:pPr>
              <w:spacing w:after="0"/>
              <w:jc w:val="center"/>
              <w:rPr>
                <w:rFonts w:cs="Calibri"/>
                <w:szCs w:val="20"/>
              </w:rPr>
            </w:pPr>
            <w:r w:rsidRPr="00650B28">
              <w:rPr>
                <w:rFonts w:cs="Calibri"/>
                <w:szCs w:val="20"/>
              </w:rPr>
              <w:t>20</w:t>
            </w:r>
          </w:p>
        </w:tc>
        <w:tc>
          <w:tcPr>
            <w:tcW w:w="13168" w:type="dxa"/>
            <w:shd w:val="clear" w:color="auto" w:fill="auto"/>
          </w:tcPr>
          <w:p w14:paraId="5064DA14" w14:textId="77777777" w:rsidR="00070777" w:rsidRPr="00650B28" w:rsidRDefault="00070777" w:rsidP="00F67FBA">
            <w:pPr>
              <w:spacing w:after="0"/>
              <w:rPr>
                <w:rFonts w:cs="Calibri"/>
                <w:szCs w:val="20"/>
              </w:rPr>
            </w:pPr>
            <w:r w:rsidRPr="00650B28">
              <w:rPr>
                <w:rFonts w:cs="Calibri"/>
                <w:szCs w:val="20"/>
              </w:rPr>
              <w:t>US$ 2,293 for ancillary supplies and miscellaneous provisions (Internet, telephone connections)</w:t>
            </w:r>
          </w:p>
        </w:tc>
      </w:tr>
      <w:tr w:rsidR="00070777" w:rsidRPr="00650B28" w14:paraId="44C8FC99" w14:textId="77777777" w:rsidTr="007D0010">
        <w:tc>
          <w:tcPr>
            <w:tcW w:w="780" w:type="dxa"/>
            <w:shd w:val="clear" w:color="auto" w:fill="auto"/>
            <w:vAlign w:val="center"/>
          </w:tcPr>
          <w:p w14:paraId="0454FA8B" w14:textId="77777777" w:rsidR="00070777" w:rsidRPr="00650B28" w:rsidRDefault="00070777" w:rsidP="00F67FBA">
            <w:pPr>
              <w:spacing w:after="0"/>
              <w:rPr>
                <w:rFonts w:cs="Calibri"/>
                <w:szCs w:val="20"/>
              </w:rPr>
            </w:pPr>
            <w:r w:rsidRPr="00650B28">
              <w:rPr>
                <w:rFonts w:cs="Calibri"/>
                <w:szCs w:val="20"/>
              </w:rPr>
              <w:t xml:space="preserve">    21</w:t>
            </w:r>
          </w:p>
        </w:tc>
        <w:tc>
          <w:tcPr>
            <w:tcW w:w="13168" w:type="dxa"/>
            <w:shd w:val="clear" w:color="auto" w:fill="auto"/>
            <w:vAlign w:val="center"/>
          </w:tcPr>
          <w:p w14:paraId="4B1C686F" w14:textId="77777777" w:rsidR="00070777" w:rsidRPr="00650B28" w:rsidRDefault="00070777" w:rsidP="00F67FBA">
            <w:pPr>
              <w:spacing w:after="0"/>
              <w:rPr>
                <w:rFonts w:cs="Calibri"/>
                <w:szCs w:val="20"/>
              </w:rPr>
            </w:pPr>
            <w:r w:rsidRPr="00650B28">
              <w:rPr>
                <w:rFonts w:cs="Calibri"/>
                <w:szCs w:val="20"/>
              </w:rPr>
              <w:t>International Consultant; US$ 96,600 for 138 working days at US$ 700 per working day, including:</w:t>
            </w:r>
          </w:p>
          <w:p w14:paraId="1BDF3E2C"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44 working days for activities under Output 4.1.1: carry out comprehensive assessments of other applicable LC technologies that can be feasibly implemented in the energy generation and energy end-use sectors to support the timely achievement of the NiSERM targets; (US$ 30,800)</w:t>
            </w:r>
          </w:p>
          <w:p w14:paraId="5E60DB46" w14:textId="77777777" w:rsidR="00070777" w:rsidRPr="00650B28" w:rsidRDefault="00070777" w:rsidP="00F67FBA">
            <w:pPr>
              <w:pStyle w:val="ListParagraph"/>
              <w:numPr>
                <w:ilvl w:val="0"/>
                <w:numId w:val="32"/>
              </w:numPr>
              <w:spacing w:line="240" w:lineRule="auto"/>
              <w:ind w:left="432"/>
              <w:rPr>
                <w:rFonts w:cs="Calibri"/>
                <w:szCs w:val="20"/>
                <w:lang w:val="en-US"/>
              </w:rPr>
            </w:pPr>
            <w:r w:rsidRPr="00650B28">
              <w:rPr>
                <w:rFonts w:ascii="Calibri" w:hAnsi="Calibri" w:cs="Calibri"/>
                <w:szCs w:val="20"/>
                <w:lang w:val="en-US"/>
              </w:rPr>
              <w:t xml:space="preserve">94 working days for activities under Output 4.1.2: to design and </w:t>
            </w:r>
            <w:r w:rsidR="00251204" w:rsidRPr="00650B28">
              <w:rPr>
                <w:rFonts w:ascii="Calibri" w:hAnsi="Calibri" w:cs="Calibri"/>
                <w:szCs w:val="20"/>
                <w:lang w:val="en-US"/>
              </w:rPr>
              <w:t>engineer,</w:t>
            </w:r>
            <w:r w:rsidRPr="00650B28">
              <w:rPr>
                <w:rFonts w:ascii="Calibri" w:hAnsi="Calibri" w:cs="Calibri"/>
                <w:szCs w:val="20"/>
                <w:lang w:val="en-US"/>
              </w:rPr>
              <w:t xml:space="preserve"> financial and implementation plans for the most feasible grid stability scheme that will be implemented; (US$ 65,800)</w:t>
            </w:r>
          </w:p>
        </w:tc>
      </w:tr>
      <w:tr w:rsidR="00070777" w:rsidRPr="00650B28" w14:paraId="51AA1B0B" w14:textId="77777777" w:rsidTr="007D0010">
        <w:tc>
          <w:tcPr>
            <w:tcW w:w="780" w:type="dxa"/>
            <w:shd w:val="clear" w:color="auto" w:fill="auto"/>
            <w:vAlign w:val="center"/>
          </w:tcPr>
          <w:p w14:paraId="6D8F5032" w14:textId="77777777" w:rsidR="00070777" w:rsidRPr="00650B28" w:rsidRDefault="00070777" w:rsidP="00F67FBA">
            <w:pPr>
              <w:spacing w:after="0"/>
              <w:rPr>
                <w:rFonts w:cs="Calibri"/>
                <w:szCs w:val="20"/>
              </w:rPr>
            </w:pPr>
            <w:r w:rsidRPr="00650B28">
              <w:rPr>
                <w:rFonts w:cs="Calibri"/>
                <w:szCs w:val="20"/>
              </w:rPr>
              <w:t xml:space="preserve">    22</w:t>
            </w:r>
          </w:p>
        </w:tc>
        <w:tc>
          <w:tcPr>
            <w:tcW w:w="13168" w:type="dxa"/>
            <w:shd w:val="clear" w:color="auto" w:fill="auto"/>
            <w:vAlign w:val="center"/>
          </w:tcPr>
          <w:p w14:paraId="2E048D78" w14:textId="77777777" w:rsidR="00070777" w:rsidRPr="00650B28" w:rsidRDefault="00070777" w:rsidP="00F67FBA">
            <w:pPr>
              <w:spacing w:after="0"/>
              <w:rPr>
                <w:rFonts w:cs="Calibri"/>
                <w:szCs w:val="20"/>
              </w:rPr>
            </w:pPr>
            <w:r w:rsidRPr="00650B28">
              <w:rPr>
                <w:rFonts w:cs="Calibri"/>
                <w:szCs w:val="20"/>
              </w:rPr>
              <w:t xml:space="preserve">National Consultants: US$ 13,500 for 45 working days at US$ 300 per working day, including: </w:t>
            </w:r>
          </w:p>
          <w:p w14:paraId="7FB3FF72"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20 working days for activities under Output 4.1.3: design replication and/or scale-up RE/EE projects and prepare implementation plans; (US$ 6,000)</w:t>
            </w:r>
          </w:p>
          <w:p w14:paraId="375BA3DD"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25 working days for Activity 4.1.4: assess efficiency of RE/EE projects implemented under AREAN and prepare interim (18 working days) and final evaluation reports (22 working days). (US$ 7,500)</w:t>
            </w:r>
          </w:p>
        </w:tc>
      </w:tr>
      <w:tr w:rsidR="00070777" w:rsidRPr="00650B28" w14:paraId="46CD30E2" w14:textId="77777777" w:rsidTr="007D0010">
        <w:tc>
          <w:tcPr>
            <w:tcW w:w="780" w:type="dxa"/>
            <w:shd w:val="clear" w:color="auto" w:fill="auto"/>
            <w:vAlign w:val="center"/>
          </w:tcPr>
          <w:p w14:paraId="05DC52F6" w14:textId="77777777" w:rsidR="00070777" w:rsidRPr="00650B28" w:rsidRDefault="00070777" w:rsidP="00F67FBA">
            <w:pPr>
              <w:spacing w:after="0"/>
              <w:jc w:val="center"/>
              <w:rPr>
                <w:rFonts w:cs="Calibri"/>
                <w:szCs w:val="20"/>
              </w:rPr>
            </w:pPr>
            <w:r w:rsidRPr="00650B28">
              <w:rPr>
                <w:rFonts w:cs="Calibri"/>
                <w:szCs w:val="20"/>
              </w:rPr>
              <w:t>23</w:t>
            </w:r>
          </w:p>
        </w:tc>
        <w:tc>
          <w:tcPr>
            <w:tcW w:w="13168" w:type="dxa"/>
            <w:shd w:val="clear" w:color="auto" w:fill="auto"/>
            <w:vAlign w:val="center"/>
          </w:tcPr>
          <w:p w14:paraId="7067524C" w14:textId="77777777" w:rsidR="00070777" w:rsidRPr="00650B28" w:rsidRDefault="00070777" w:rsidP="00F67FBA">
            <w:pPr>
              <w:spacing w:after="0"/>
              <w:rPr>
                <w:rFonts w:cs="Calibri"/>
              </w:rPr>
            </w:pPr>
            <w:r w:rsidRPr="00650B28">
              <w:rPr>
                <w:rFonts w:cs="Calibri"/>
              </w:rPr>
              <w:t>Contractual Service – Individual; US$ 89,100 for 297 working days to implement aspects of the component output and related inputs to the activities and targets outputs.</w:t>
            </w:r>
          </w:p>
        </w:tc>
      </w:tr>
      <w:tr w:rsidR="00070777" w:rsidRPr="00650B28" w14:paraId="0E7847E5" w14:textId="77777777" w:rsidTr="007D0010">
        <w:tc>
          <w:tcPr>
            <w:tcW w:w="780" w:type="dxa"/>
            <w:shd w:val="clear" w:color="auto" w:fill="auto"/>
            <w:vAlign w:val="center"/>
          </w:tcPr>
          <w:p w14:paraId="48D930EF" w14:textId="77777777" w:rsidR="00070777" w:rsidRPr="00650B28" w:rsidRDefault="00070777" w:rsidP="00F67FBA">
            <w:pPr>
              <w:spacing w:after="0"/>
              <w:jc w:val="center"/>
              <w:rPr>
                <w:rFonts w:cs="Calibri"/>
                <w:szCs w:val="20"/>
              </w:rPr>
            </w:pPr>
            <w:r w:rsidRPr="00650B28">
              <w:rPr>
                <w:rFonts w:cs="Calibri"/>
                <w:szCs w:val="20"/>
              </w:rPr>
              <w:t>24</w:t>
            </w:r>
          </w:p>
        </w:tc>
        <w:tc>
          <w:tcPr>
            <w:tcW w:w="13168" w:type="dxa"/>
            <w:shd w:val="clear" w:color="auto" w:fill="auto"/>
            <w:vAlign w:val="center"/>
          </w:tcPr>
          <w:p w14:paraId="4F370AB4" w14:textId="77777777" w:rsidR="00070777" w:rsidRPr="00650B28" w:rsidRDefault="00070777" w:rsidP="00F67FBA">
            <w:pPr>
              <w:spacing w:after="0"/>
              <w:jc w:val="left"/>
              <w:rPr>
                <w:rFonts w:cs="Calibri"/>
                <w:szCs w:val="20"/>
              </w:rPr>
            </w:pPr>
            <w:r w:rsidRPr="00650B28">
              <w:rPr>
                <w:rFonts w:cs="Calibri"/>
                <w:szCs w:val="20"/>
              </w:rPr>
              <w:t xml:space="preserve">Consulting firm: US$ 225,600 (including fees, travel expenses and DSA) for 282 working days at US$ 800 per working day (multiple activities could be conducted by one consulting firm), including:   </w:t>
            </w:r>
          </w:p>
          <w:p w14:paraId="0DA278FB"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144 working days for activities under Output 4.1.2: to design and </w:t>
            </w:r>
            <w:r w:rsidR="00251204" w:rsidRPr="00650B28">
              <w:rPr>
                <w:rFonts w:ascii="Calibri" w:hAnsi="Calibri" w:cs="Calibri"/>
                <w:szCs w:val="20"/>
                <w:lang w:val="en-US"/>
              </w:rPr>
              <w:t>engineer,</w:t>
            </w:r>
            <w:r w:rsidRPr="00650B28">
              <w:rPr>
                <w:rFonts w:ascii="Calibri" w:hAnsi="Calibri" w:cs="Calibri"/>
                <w:szCs w:val="20"/>
                <w:lang w:val="en-US"/>
              </w:rPr>
              <w:t xml:space="preserve"> financial and implementation plans for the most feasible grid stability scheme that will be implemented; (US$ 115,200)</w:t>
            </w:r>
          </w:p>
          <w:p w14:paraId="2D07E3A4"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38 working days for </w:t>
            </w:r>
            <w:r w:rsidR="00530BE7" w:rsidRPr="00650B28">
              <w:rPr>
                <w:rFonts w:ascii="Calibri" w:hAnsi="Calibri" w:cs="Calibri"/>
                <w:szCs w:val="20"/>
                <w:lang w:val="en-US"/>
              </w:rPr>
              <w:t>activities</w:t>
            </w:r>
            <w:r w:rsidRPr="00650B28">
              <w:rPr>
                <w:rFonts w:ascii="Calibri" w:hAnsi="Calibri" w:cs="Calibri"/>
                <w:szCs w:val="20"/>
                <w:lang w:val="en-US"/>
              </w:rPr>
              <w:t xml:space="preserve"> under Output 4.1.3: design a training program for local expert on RET, focusing on those that will be demonstrated and implemented in Niue; design replication and/or scale-up RE/EE projects and prepare implementation plans; (US$ 30,400)</w:t>
            </w:r>
          </w:p>
          <w:p w14:paraId="22B4D5BC"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100 working days for activities under Output 4.1.4: fully evaluate portfolio of follow-up sustainable energy and LC technology (EE and RE) application projects in other villages; (US$ 80,000)</w:t>
            </w:r>
          </w:p>
        </w:tc>
      </w:tr>
      <w:tr w:rsidR="00070777" w:rsidRPr="00650B28" w14:paraId="75A4F2BA" w14:textId="77777777" w:rsidTr="007D0010">
        <w:tc>
          <w:tcPr>
            <w:tcW w:w="780" w:type="dxa"/>
            <w:shd w:val="clear" w:color="auto" w:fill="auto"/>
            <w:vAlign w:val="center"/>
          </w:tcPr>
          <w:p w14:paraId="376AD151" w14:textId="77777777" w:rsidR="00070777" w:rsidRPr="00650B28" w:rsidRDefault="00070777" w:rsidP="00F67FBA">
            <w:pPr>
              <w:spacing w:after="0"/>
              <w:jc w:val="center"/>
              <w:rPr>
                <w:rFonts w:cs="Calibri"/>
                <w:szCs w:val="20"/>
              </w:rPr>
            </w:pPr>
            <w:r w:rsidRPr="00650B28">
              <w:rPr>
                <w:rFonts w:cs="Calibri"/>
                <w:szCs w:val="20"/>
              </w:rPr>
              <w:t>25</w:t>
            </w:r>
          </w:p>
        </w:tc>
        <w:tc>
          <w:tcPr>
            <w:tcW w:w="13168" w:type="dxa"/>
            <w:shd w:val="clear" w:color="auto" w:fill="auto"/>
          </w:tcPr>
          <w:p w14:paraId="17ECE1F3" w14:textId="77777777" w:rsidR="00070777" w:rsidRPr="00650B28" w:rsidRDefault="00070777" w:rsidP="00F67FBA">
            <w:pPr>
              <w:spacing w:after="0"/>
              <w:rPr>
                <w:rFonts w:cs="Calibri"/>
                <w:szCs w:val="20"/>
              </w:rPr>
            </w:pPr>
            <w:r w:rsidRPr="00650B28">
              <w:rPr>
                <w:rFonts w:cs="Calibri"/>
              </w:rPr>
              <w:t>US$ 17,200 for car rental and petrol fee, as well as additional and unbudgeted travel expenses, for consultants and project partners.</w:t>
            </w:r>
          </w:p>
        </w:tc>
      </w:tr>
      <w:tr w:rsidR="00070777" w:rsidRPr="00650B28" w14:paraId="65C949FF" w14:textId="77777777" w:rsidTr="007D0010">
        <w:tc>
          <w:tcPr>
            <w:tcW w:w="780" w:type="dxa"/>
            <w:shd w:val="clear" w:color="auto" w:fill="auto"/>
            <w:vAlign w:val="center"/>
          </w:tcPr>
          <w:p w14:paraId="5400C666" w14:textId="77777777" w:rsidR="00070777" w:rsidRPr="00650B28" w:rsidRDefault="00070777" w:rsidP="00F67FBA">
            <w:pPr>
              <w:spacing w:after="0"/>
              <w:jc w:val="center"/>
              <w:rPr>
                <w:rFonts w:cs="Calibri"/>
                <w:szCs w:val="20"/>
              </w:rPr>
            </w:pPr>
            <w:r w:rsidRPr="00650B28">
              <w:rPr>
                <w:rFonts w:cs="Calibri"/>
                <w:szCs w:val="20"/>
              </w:rPr>
              <w:t>26</w:t>
            </w:r>
          </w:p>
        </w:tc>
        <w:tc>
          <w:tcPr>
            <w:tcW w:w="13168" w:type="dxa"/>
            <w:shd w:val="clear" w:color="auto" w:fill="auto"/>
          </w:tcPr>
          <w:p w14:paraId="3CC82892" w14:textId="77777777" w:rsidR="00070777" w:rsidRPr="00650B28" w:rsidRDefault="00070777" w:rsidP="00F67FBA">
            <w:pPr>
              <w:spacing w:after="0"/>
              <w:rPr>
                <w:rFonts w:cs="Calibri"/>
                <w:szCs w:val="20"/>
              </w:rPr>
            </w:pPr>
            <w:r w:rsidRPr="00650B28">
              <w:rPr>
                <w:rFonts w:cs="Calibri"/>
                <w:szCs w:val="20"/>
              </w:rPr>
              <w:t>US$ 34,000 for the organization of three (3) training programs, one (1) for Activity 4.1.2.7 (US$ 12,000), one (1) for Activity 4.1.2.9 (US$ 11,000), and one (1) for Activity 4.1.3.1 (US$ 11,000).</w:t>
            </w:r>
          </w:p>
        </w:tc>
      </w:tr>
      <w:tr w:rsidR="00070777" w:rsidRPr="00650B28" w14:paraId="0DDC5B72" w14:textId="77777777" w:rsidTr="007D0010">
        <w:tc>
          <w:tcPr>
            <w:tcW w:w="780" w:type="dxa"/>
            <w:shd w:val="clear" w:color="auto" w:fill="auto"/>
            <w:vAlign w:val="center"/>
          </w:tcPr>
          <w:p w14:paraId="7628971F" w14:textId="77777777" w:rsidR="00070777" w:rsidRPr="00650B28" w:rsidRDefault="00070777" w:rsidP="00F67FBA">
            <w:pPr>
              <w:spacing w:after="0"/>
              <w:jc w:val="center"/>
              <w:rPr>
                <w:rFonts w:cs="Calibri"/>
                <w:szCs w:val="20"/>
              </w:rPr>
            </w:pPr>
            <w:r w:rsidRPr="00650B28">
              <w:rPr>
                <w:rFonts w:cs="Calibri"/>
                <w:szCs w:val="20"/>
              </w:rPr>
              <w:t>27</w:t>
            </w:r>
          </w:p>
        </w:tc>
        <w:tc>
          <w:tcPr>
            <w:tcW w:w="13168" w:type="dxa"/>
            <w:shd w:val="clear" w:color="auto" w:fill="auto"/>
          </w:tcPr>
          <w:p w14:paraId="0E3A7826" w14:textId="77777777" w:rsidR="00070777" w:rsidRPr="00650B28" w:rsidRDefault="00070777" w:rsidP="00F67FBA">
            <w:pPr>
              <w:spacing w:after="0"/>
              <w:rPr>
                <w:rFonts w:cs="Calibri"/>
                <w:szCs w:val="20"/>
              </w:rPr>
            </w:pPr>
            <w:r w:rsidRPr="00650B28">
              <w:rPr>
                <w:rFonts w:cs="Calibri"/>
                <w:szCs w:val="20"/>
              </w:rPr>
              <w:t xml:space="preserve">US$ 60,000 for Equipment, Integration and Technical Support, including: </w:t>
            </w:r>
          </w:p>
          <w:p w14:paraId="74201541" w14:textId="77777777" w:rsidR="00070777" w:rsidRPr="00650B28" w:rsidRDefault="00070777" w:rsidP="00F67FBA">
            <w:pPr>
              <w:spacing w:after="0"/>
              <w:rPr>
                <w:rFonts w:cs="Calibri"/>
                <w:szCs w:val="20"/>
              </w:rPr>
            </w:pPr>
            <w:r w:rsidRPr="00650B28">
              <w:rPr>
                <w:rFonts w:cs="Calibri"/>
                <w:szCs w:val="20"/>
              </w:rPr>
              <w:t>For Activity 4.1.2.4: US$ 20,000 for the RE generation forecasting tool; US$ 10,000 for the integration into the SCADA system; and US$ 10,000/year for three (3) years forecasting data and support (yearly subscription for forecasting data services by external database suppliers).</w:t>
            </w:r>
          </w:p>
        </w:tc>
      </w:tr>
      <w:tr w:rsidR="00070777" w:rsidRPr="00650B28" w14:paraId="7FF41856" w14:textId="77777777" w:rsidTr="007D0010">
        <w:tc>
          <w:tcPr>
            <w:tcW w:w="780" w:type="dxa"/>
            <w:shd w:val="clear" w:color="auto" w:fill="auto"/>
            <w:vAlign w:val="center"/>
          </w:tcPr>
          <w:p w14:paraId="59ACEF91" w14:textId="77777777" w:rsidR="00070777" w:rsidRPr="00650B28" w:rsidRDefault="00070777" w:rsidP="00F67FBA">
            <w:pPr>
              <w:spacing w:after="0"/>
              <w:jc w:val="center"/>
              <w:rPr>
                <w:rFonts w:cs="Calibri"/>
                <w:szCs w:val="20"/>
              </w:rPr>
            </w:pPr>
            <w:r w:rsidRPr="00650B28">
              <w:rPr>
                <w:rFonts w:cs="Calibri"/>
                <w:szCs w:val="20"/>
              </w:rPr>
              <w:t>28</w:t>
            </w:r>
          </w:p>
        </w:tc>
        <w:tc>
          <w:tcPr>
            <w:tcW w:w="13168" w:type="dxa"/>
            <w:shd w:val="clear" w:color="auto" w:fill="auto"/>
          </w:tcPr>
          <w:p w14:paraId="5A6F6EA2" w14:textId="77777777" w:rsidR="00070777" w:rsidRPr="00650B28" w:rsidRDefault="00070777" w:rsidP="00F67FBA">
            <w:pPr>
              <w:spacing w:after="0"/>
              <w:rPr>
                <w:rFonts w:cs="Calibri"/>
                <w:szCs w:val="20"/>
              </w:rPr>
            </w:pPr>
            <w:r w:rsidRPr="00650B28">
              <w:rPr>
                <w:rFonts w:cs="Calibri"/>
                <w:szCs w:val="20"/>
              </w:rPr>
              <w:t xml:space="preserve">US$ 2,000 </w:t>
            </w:r>
            <w:r w:rsidRPr="00650B28">
              <w:rPr>
                <w:rFonts w:cs="Calibri"/>
                <w:color w:val="000000"/>
                <w:szCs w:val="20"/>
              </w:rPr>
              <w:t>for miscellaneous expenses to support the other aspects of the component outputs and as contingency to related inputs to the activities and target outputs. (Internet and phone connections)</w:t>
            </w:r>
          </w:p>
        </w:tc>
      </w:tr>
      <w:tr w:rsidR="00070777" w:rsidRPr="00650B28" w14:paraId="66D692ED" w14:textId="77777777" w:rsidTr="007D0010">
        <w:tc>
          <w:tcPr>
            <w:tcW w:w="780" w:type="dxa"/>
            <w:shd w:val="clear" w:color="auto" w:fill="auto"/>
            <w:vAlign w:val="center"/>
          </w:tcPr>
          <w:p w14:paraId="52569320" w14:textId="77777777" w:rsidR="00070777" w:rsidRPr="00650B28" w:rsidRDefault="00070777" w:rsidP="00F67FBA">
            <w:pPr>
              <w:spacing w:after="0"/>
              <w:jc w:val="center"/>
              <w:rPr>
                <w:rFonts w:cs="Calibri"/>
                <w:szCs w:val="20"/>
              </w:rPr>
            </w:pPr>
            <w:r w:rsidRPr="00650B28">
              <w:rPr>
                <w:rFonts w:cs="Calibri"/>
                <w:szCs w:val="20"/>
              </w:rPr>
              <w:t>29</w:t>
            </w:r>
          </w:p>
        </w:tc>
        <w:tc>
          <w:tcPr>
            <w:tcW w:w="13168" w:type="dxa"/>
            <w:shd w:val="clear" w:color="auto" w:fill="auto"/>
            <w:vAlign w:val="center"/>
          </w:tcPr>
          <w:p w14:paraId="5E572471" w14:textId="77777777" w:rsidR="00070777" w:rsidRPr="00650B28" w:rsidRDefault="00070777" w:rsidP="00F67FBA">
            <w:pPr>
              <w:spacing w:after="0"/>
              <w:jc w:val="left"/>
              <w:rPr>
                <w:rFonts w:cs="Calibri"/>
                <w:szCs w:val="20"/>
              </w:rPr>
            </w:pPr>
            <w:r w:rsidRPr="00650B28">
              <w:rPr>
                <w:rFonts w:cs="Calibri"/>
                <w:szCs w:val="20"/>
              </w:rPr>
              <w:t xml:space="preserve">International consultants: at US$ 256,200 (including fee, travel expenses and DSA) for 366 working days at US$ 700 per working day (multiple activities could be conducted by one consultant), including:   </w:t>
            </w:r>
          </w:p>
          <w:p w14:paraId="501DD984"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150 working days for activities under </w:t>
            </w:r>
            <w:r w:rsidR="00251204" w:rsidRPr="00650B28">
              <w:rPr>
                <w:rFonts w:ascii="Calibri" w:hAnsi="Calibri" w:cs="Calibri"/>
                <w:szCs w:val="20"/>
                <w:lang w:val="en-US"/>
              </w:rPr>
              <w:t>Output 4.2.1</w:t>
            </w:r>
            <w:r w:rsidRPr="00650B28">
              <w:rPr>
                <w:rFonts w:ascii="Calibri" w:hAnsi="Calibri" w:cs="Calibri"/>
                <w:szCs w:val="20"/>
                <w:lang w:val="en-US"/>
              </w:rPr>
              <w:t>: to design and implement plans of LC technology application; (US$ 105,000)</w:t>
            </w:r>
          </w:p>
          <w:p w14:paraId="242E8E52"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150 working days for activities under Output 4.2.2: successfully installed and operational systems of the implemented demonstrations of sustainable energy and LC technology (EE and RE); (US$ 105,000)</w:t>
            </w:r>
          </w:p>
          <w:p w14:paraId="2916B2D0"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66 working days for activities under output 4.2.3: Established and operational energy monitoring and reporting system (all energy forms), and completed and evaluated pilots on its implementation; (US$ 46,200)</w:t>
            </w:r>
          </w:p>
        </w:tc>
      </w:tr>
      <w:tr w:rsidR="00070777" w:rsidRPr="00650B28" w14:paraId="12051390" w14:textId="77777777" w:rsidTr="007D0010">
        <w:tc>
          <w:tcPr>
            <w:tcW w:w="780" w:type="dxa"/>
            <w:shd w:val="clear" w:color="auto" w:fill="auto"/>
            <w:vAlign w:val="center"/>
          </w:tcPr>
          <w:p w14:paraId="50CF853C" w14:textId="77777777" w:rsidR="00070777" w:rsidRPr="00650B28" w:rsidRDefault="00070777" w:rsidP="00F67FBA">
            <w:pPr>
              <w:spacing w:after="0"/>
              <w:jc w:val="center"/>
              <w:rPr>
                <w:rFonts w:cs="Calibri"/>
                <w:szCs w:val="20"/>
              </w:rPr>
            </w:pPr>
            <w:r w:rsidRPr="00650B28">
              <w:rPr>
                <w:rFonts w:cs="Calibri"/>
                <w:szCs w:val="20"/>
              </w:rPr>
              <w:t>30</w:t>
            </w:r>
          </w:p>
        </w:tc>
        <w:tc>
          <w:tcPr>
            <w:tcW w:w="13168" w:type="dxa"/>
            <w:shd w:val="clear" w:color="auto" w:fill="auto"/>
            <w:vAlign w:val="center"/>
          </w:tcPr>
          <w:p w14:paraId="4437214B" w14:textId="77777777" w:rsidR="00070777" w:rsidRPr="00650B28" w:rsidRDefault="00070777" w:rsidP="00F67FBA">
            <w:pPr>
              <w:spacing w:after="0"/>
              <w:rPr>
                <w:rFonts w:cs="Calibri"/>
              </w:rPr>
            </w:pPr>
            <w:r w:rsidRPr="00650B28">
              <w:rPr>
                <w:rFonts w:cs="Calibri"/>
              </w:rPr>
              <w:t>Contractual Service – Individual; US$ 133,650 for 446 working days to implement aspects of the component output and related inputs to the activities and targets outputs.</w:t>
            </w:r>
          </w:p>
        </w:tc>
      </w:tr>
      <w:tr w:rsidR="00070777" w:rsidRPr="00650B28" w14:paraId="27039E9D" w14:textId="77777777" w:rsidTr="007D0010">
        <w:tc>
          <w:tcPr>
            <w:tcW w:w="780" w:type="dxa"/>
            <w:shd w:val="clear" w:color="auto" w:fill="auto"/>
            <w:vAlign w:val="center"/>
          </w:tcPr>
          <w:p w14:paraId="67CC4291" w14:textId="77777777" w:rsidR="00070777" w:rsidRPr="00650B28" w:rsidRDefault="00070777" w:rsidP="00F67FBA">
            <w:pPr>
              <w:spacing w:after="0"/>
              <w:jc w:val="center"/>
              <w:rPr>
                <w:rFonts w:cs="Calibri"/>
                <w:szCs w:val="20"/>
              </w:rPr>
            </w:pPr>
            <w:r w:rsidRPr="00650B28">
              <w:rPr>
                <w:rFonts w:cs="Calibri"/>
                <w:szCs w:val="20"/>
              </w:rPr>
              <w:t>31</w:t>
            </w:r>
          </w:p>
        </w:tc>
        <w:tc>
          <w:tcPr>
            <w:tcW w:w="13168" w:type="dxa"/>
            <w:shd w:val="clear" w:color="auto" w:fill="auto"/>
          </w:tcPr>
          <w:p w14:paraId="2222AAEA" w14:textId="77777777" w:rsidR="00070777" w:rsidRPr="00650B28" w:rsidRDefault="00070777" w:rsidP="00F67FBA">
            <w:pPr>
              <w:spacing w:after="0"/>
              <w:rPr>
                <w:rFonts w:cs="Calibri"/>
                <w:szCs w:val="20"/>
              </w:rPr>
            </w:pPr>
            <w:r w:rsidRPr="00650B28">
              <w:rPr>
                <w:rFonts w:cs="Calibri"/>
              </w:rPr>
              <w:t>US$ 22,000 for car rental and petrol fee, as well as additional and unbudgeted travel expenses, for consultants and project partners.</w:t>
            </w:r>
          </w:p>
        </w:tc>
      </w:tr>
      <w:tr w:rsidR="00070777" w:rsidRPr="00650B28" w14:paraId="074AADAE" w14:textId="77777777" w:rsidTr="007D0010">
        <w:tc>
          <w:tcPr>
            <w:tcW w:w="780" w:type="dxa"/>
            <w:shd w:val="clear" w:color="auto" w:fill="auto"/>
            <w:vAlign w:val="center"/>
          </w:tcPr>
          <w:p w14:paraId="50E8AB13" w14:textId="77777777" w:rsidR="00070777" w:rsidRPr="00650B28" w:rsidRDefault="00070777" w:rsidP="00F67FBA">
            <w:pPr>
              <w:spacing w:after="0"/>
              <w:jc w:val="center"/>
              <w:rPr>
                <w:rFonts w:cs="Calibri"/>
                <w:szCs w:val="20"/>
              </w:rPr>
            </w:pPr>
            <w:r w:rsidRPr="00650B28">
              <w:rPr>
                <w:rFonts w:cs="Calibri"/>
                <w:szCs w:val="20"/>
              </w:rPr>
              <w:t>32</w:t>
            </w:r>
          </w:p>
        </w:tc>
        <w:tc>
          <w:tcPr>
            <w:tcW w:w="13168" w:type="dxa"/>
            <w:shd w:val="clear" w:color="auto" w:fill="auto"/>
          </w:tcPr>
          <w:p w14:paraId="08F7E108" w14:textId="77777777" w:rsidR="00070777" w:rsidRPr="00650B28" w:rsidRDefault="00070777" w:rsidP="00F67FBA">
            <w:pPr>
              <w:spacing w:after="0"/>
              <w:rPr>
                <w:rFonts w:cs="Calibri"/>
                <w:szCs w:val="20"/>
              </w:rPr>
            </w:pPr>
            <w:r w:rsidRPr="00650B28">
              <w:rPr>
                <w:rFonts w:cs="Calibri"/>
                <w:szCs w:val="20"/>
              </w:rPr>
              <w:t>Consulting firm: US$ 45,000 (including fee, travel expenses and DSA) for 50 working days at US$ 900 per working day, including:</w:t>
            </w:r>
          </w:p>
          <w:p w14:paraId="28809D51"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25 working days for Activity 4.2.2.2: </w:t>
            </w:r>
            <w:r w:rsidR="00251204" w:rsidRPr="00650B28">
              <w:rPr>
                <w:rFonts w:ascii="Calibri" w:hAnsi="Calibri" w:cs="Calibri"/>
                <w:szCs w:val="20"/>
                <w:lang w:val="en-US"/>
              </w:rPr>
              <w:t>assess</w:t>
            </w:r>
            <w:r w:rsidRPr="00650B28">
              <w:rPr>
                <w:rFonts w:ascii="Calibri" w:hAnsi="Calibri" w:cs="Calibri"/>
                <w:szCs w:val="20"/>
                <w:lang w:val="en-US"/>
              </w:rPr>
              <w:t xml:space="preserve"> the transformers/switchgears investment project;</w:t>
            </w:r>
          </w:p>
          <w:p w14:paraId="691FE2BF" w14:textId="77777777" w:rsidR="00070777" w:rsidRPr="00650B28" w:rsidRDefault="00070777" w:rsidP="00F67FBA">
            <w:pPr>
              <w:spacing w:after="0"/>
              <w:rPr>
                <w:rFonts w:cs="Calibri"/>
                <w:szCs w:val="20"/>
              </w:rPr>
            </w:pPr>
            <w:r w:rsidRPr="00650B28">
              <w:rPr>
                <w:rFonts w:cs="Calibri"/>
                <w:szCs w:val="20"/>
              </w:rPr>
              <w:t xml:space="preserve">25 working days for Activity 4.2.2.2: prepare engineering design and implementation plans for the </w:t>
            </w:r>
            <w:r w:rsidR="00D17BF2" w:rsidRPr="00650B28">
              <w:rPr>
                <w:rFonts w:cs="Calibri"/>
                <w:szCs w:val="20"/>
              </w:rPr>
              <w:t xml:space="preserve">investments on new EE </w:t>
            </w:r>
            <w:r w:rsidRPr="00650B28">
              <w:rPr>
                <w:rFonts w:cs="Calibri"/>
                <w:szCs w:val="20"/>
              </w:rPr>
              <w:t>transformers/switchgears.</w:t>
            </w:r>
          </w:p>
        </w:tc>
      </w:tr>
      <w:tr w:rsidR="00070777" w:rsidRPr="00650B28" w14:paraId="2D7BD04E" w14:textId="77777777" w:rsidTr="007D0010">
        <w:tc>
          <w:tcPr>
            <w:tcW w:w="780" w:type="dxa"/>
            <w:shd w:val="clear" w:color="auto" w:fill="auto"/>
            <w:vAlign w:val="center"/>
          </w:tcPr>
          <w:p w14:paraId="56F59C17" w14:textId="77777777" w:rsidR="00070777" w:rsidRPr="00650B28" w:rsidRDefault="00070777" w:rsidP="00F67FBA">
            <w:pPr>
              <w:spacing w:after="0"/>
              <w:jc w:val="center"/>
              <w:rPr>
                <w:rFonts w:cs="Calibri"/>
                <w:szCs w:val="20"/>
              </w:rPr>
            </w:pPr>
            <w:r w:rsidRPr="00650B28">
              <w:rPr>
                <w:rFonts w:cs="Calibri"/>
                <w:szCs w:val="20"/>
              </w:rPr>
              <w:t>33</w:t>
            </w:r>
          </w:p>
        </w:tc>
        <w:tc>
          <w:tcPr>
            <w:tcW w:w="13168" w:type="dxa"/>
            <w:shd w:val="clear" w:color="auto" w:fill="auto"/>
          </w:tcPr>
          <w:p w14:paraId="2771FAD2" w14:textId="77777777" w:rsidR="00070777" w:rsidRPr="00650B28" w:rsidRDefault="00070777" w:rsidP="00F67FBA">
            <w:pPr>
              <w:spacing w:after="0"/>
              <w:rPr>
                <w:rFonts w:cs="Calibri"/>
                <w:szCs w:val="20"/>
              </w:rPr>
            </w:pPr>
            <w:r w:rsidRPr="00650B28">
              <w:rPr>
                <w:rFonts w:cs="Calibri"/>
                <w:szCs w:val="20"/>
              </w:rPr>
              <w:t xml:space="preserve">US$ 1,400,000 for Equipment, Installations, and Support Systems including: </w:t>
            </w:r>
          </w:p>
          <w:p w14:paraId="5AB0034F" w14:textId="77777777" w:rsidR="00070777" w:rsidRPr="00650B28" w:rsidRDefault="00070777" w:rsidP="00F67FBA">
            <w:pPr>
              <w:spacing w:after="0"/>
              <w:rPr>
                <w:rFonts w:cs="Calibri"/>
                <w:szCs w:val="20"/>
              </w:rPr>
            </w:pPr>
            <w:r w:rsidRPr="00650B28">
              <w:rPr>
                <w:rFonts w:cs="Calibri"/>
                <w:szCs w:val="20"/>
              </w:rPr>
              <w:t>For Activity 4.2.2.1: US$ 150,000 for the LED Streetlights; US$ 150,000 for the Solar Water Pumps; US$ 350,000 for the EE Financing Scheme; US$ 200,000 for the EE Building; and US$ 20,000 for the M&amp;E System. For Activity 4.2.2.2: US$ 510,000 for Transformers and Switchgears. For Activity 4.2.2.4: US$ 5,000 for the Technical Guidance Material. For Activity 4.2.3.3: US$ 15,000 equipment for the Measuring Devices for the piloting of the EMRS.</w:t>
            </w:r>
          </w:p>
        </w:tc>
      </w:tr>
      <w:tr w:rsidR="00070777" w:rsidRPr="00650B28" w14:paraId="5E1A9905" w14:textId="77777777" w:rsidTr="007D0010">
        <w:tc>
          <w:tcPr>
            <w:tcW w:w="780" w:type="dxa"/>
            <w:shd w:val="clear" w:color="auto" w:fill="auto"/>
            <w:vAlign w:val="center"/>
          </w:tcPr>
          <w:p w14:paraId="01F31BAD" w14:textId="77777777" w:rsidR="00070777" w:rsidRPr="00650B28" w:rsidRDefault="00070777" w:rsidP="00F67FBA">
            <w:pPr>
              <w:spacing w:after="0"/>
              <w:jc w:val="center"/>
              <w:rPr>
                <w:rFonts w:cs="Calibri"/>
                <w:szCs w:val="20"/>
              </w:rPr>
            </w:pPr>
            <w:r w:rsidRPr="00650B28">
              <w:rPr>
                <w:rFonts w:cs="Calibri"/>
                <w:szCs w:val="20"/>
              </w:rPr>
              <w:t>34</w:t>
            </w:r>
          </w:p>
        </w:tc>
        <w:tc>
          <w:tcPr>
            <w:tcW w:w="13168" w:type="dxa"/>
            <w:shd w:val="clear" w:color="auto" w:fill="auto"/>
          </w:tcPr>
          <w:p w14:paraId="66797F6E" w14:textId="77777777" w:rsidR="00070777" w:rsidRPr="00650B28" w:rsidRDefault="00070777" w:rsidP="00F67FBA">
            <w:pPr>
              <w:spacing w:after="0"/>
              <w:rPr>
                <w:rFonts w:cs="Calibri"/>
                <w:szCs w:val="20"/>
              </w:rPr>
            </w:pPr>
            <w:r w:rsidRPr="00650B28">
              <w:rPr>
                <w:rFonts w:cs="Calibri"/>
                <w:szCs w:val="20"/>
              </w:rPr>
              <w:t>US$ 11,000 for audio visual equipment and printing, production costs for documenting and promoting the activities and outputs of the project.</w:t>
            </w:r>
          </w:p>
        </w:tc>
      </w:tr>
      <w:tr w:rsidR="00070777" w:rsidRPr="00650B28" w14:paraId="50A8733A" w14:textId="77777777" w:rsidTr="007D0010">
        <w:tc>
          <w:tcPr>
            <w:tcW w:w="780" w:type="dxa"/>
            <w:shd w:val="clear" w:color="auto" w:fill="auto"/>
            <w:vAlign w:val="center"/>
          </w:tcPr>
          <w:p w14:paraId="3D6D418A" w14:textId="77777777" w:rsidR="00070777" w:rsidRPr="00650B28" w:rsidRDefault="00070777" w:rsidP="00F67FBA">
            <w:pPr>
              <w:spacing w:after="0"/>
              <w:jc w:val="center"/>
              <w:rPr>
                <w:rFonts w:cs="Calibri"/>
                <w:szCs w:val="20"/>
              </w:rPr>
            </w:pPr>
            <w:r w:rsidRPr="00650B28">
              <w:rPr>
                <w:rFonts w:cs="Calibri"/>
                <w:szCs w:val="20"/>
              </w:rPr>
              <w:t>35</w:t>
            </w:r>
          </w:p>
        </w:tc>
        <w:tc>
          <w:tcPr>
            <w:tcW w:w="13168" w:type="dxa"/>
            <w:shd w:val="clear" w:color="auto" w:fill="auto"/>
          </w:tcPr>
          <w:p w14:paraId="2378141D" w14:textId="77777777" w:rsidR="00070777" w:rsidRPr="00650B28" w:rsidRDefault="00070777" w:rsidP="00F67FBA">
            <w:pPr>
              <w:spacing w:after="0"/>
              <w:rPr>
                <w:rFonts w:cs="Calibri"/>
                <w:szCs w:val="20"/>
              </w:rPr>
            </w:pPr>
            <w:r w:rsidRPr="00650B28">
              <w:rPr>
                <w:rFonts w:cs="Calibri"/>
                <w:szCs w:val="20"/>
              </w:rPr>
              <w:t xml:space="preserve">US$ 7,650 for ancillary supplies and miscellaneous provisions </w:t>
            </w:r>
            <w:r w:rsidRPr="00650B28">
              <w:rPr>
                <w:rFonts w:cs="Calibri"/>
                <w:color w:val="000000"/>
                <w:szCs w:val="20"/>
              </w:rPr>
              <w:t>to support the other aspects of the component outputs and as contingency to related inputs to the activities and target outputs. (Internet and phone connections)</w:t>
            </w:r>
          </w:p>
        </w:tc>
      </w:tr>
      <w:tr w:rsidR="00070777" w:rsidRPr="00650B28" w14:paraId="0C8D62F6" w14:textId="77777777" w:rsidTr="007D0010">
        <w:tc>
          <w:tcPr>
            <w:tcW w:w="780" w:type="dxa"/>
            <w:shd w:val="clear" w:color="auto" w:fill="auto"/>
            <w:vAlign w:val="center"/>
          </w:tcPr>
          <w:p w14:paraId="695957FA" w14:textId="77777777" w:rsidR="00070777" w:rsidRPr="00650B28" w:rsidRDefault="00070777" w:rsidP="00F67FBA">
            <w:pPr>
              <w:spacing w:after="0"/>
              <w:jc w:val="center"/>
              <w:rPr>
                <w:rFonts w:cs="Calibri"/>
                <w:szCs w:val="20"/>
              </w:rPr>
            </w:pPr>
            <w:r w:rsidRPr="00650B28">
              <w:rPr>
                <w:rFonts w:cs="Calibri"/>
                <w:szCs w:val="20"/>
              </w:rPr>
              <w:t>36</w:t>
            </w:r>
          </w:p>
        </w:tc>
        <w:tc>
          <w:tcPr>
            <w:tcW w:w="13168" w:type="dxa"/>
            <w:shd w:val="clear" w:color="auto" w:fill="auto"/>
          </w:tcPr>
          <w:p w14:paraId="2390FED8" w14:textId="77777777" w:rsidR="00070777" w:rsidRPr="00650B28" w:rsidRDefault="00070777" w:rsidP="00F67FBA">
            <w:pPr>
              <w:spacing w:after="0"/>
              <w:rPr>
                <w:rFonts w:cs="Calibri"/>
                <w:szCs w:val="20"/>
              </w:rPr>
            </w:pPr>
            <w:r w:rsidRPr="00650B28">
              <w:rPr>
                <w:rFonts w:cs="Calibri"/>
                <w:szCs w:val="20"/>
              </w:rPr>
              <w:t>US$ 20,500 for the organization of the training program for Activity 4.2.3.2</w:t>
            </w:r>
          </w:p>
        </w:tc>
      </w:tr>
      <w:tr w:rsidR="00070777" w:rsidRPr="00650B28" w14:paraId="72B99595" w14:textId="77777777" w:rsidTr="007D0010">
        <w:trPr>
          <w:trHeight w:val="1631"/>
        </w:trPr>
        <w:tc>
          <w:tcPr>
            <w:tcW w:w="780" w:type="dxa"/>
            <w:shd w:val="clear" w:color="auto" w:fill="auto"/>
            <w:vAlign w:val="center"/>
          </w:tcPr>
          <w:p w14:paraId="271A3D94" w14:textId="77777777" w:rsidR="00070777" w:rsidRPr="00650B28" w:rsidRDefault="00070777" w:rsidP="00F67FBA">
            <w:pPr>
              <w:spacing w:after="0"/>
              <w:jc w:val="center"/>
              <w:rPr>
                <w:rFonts w:cs="Calibri"/>
                <w:szCs w:val="20"/>
              </w:rPr>
            </w:pPr>
            <w:r w:rsidRPr="00650B28">
              <w:rPr>
                <w:rFonts w:cs="Calibri"/>
                <w:szCs w:val="20"/>
              </w:rPr>
              <w:t>37</w:t>
            </w:r>
          </w:p>
        </w:tc>
        <w:tc>
          <w:tcPr>
            <w:tcW w:w="13168" w:type="dxa"/>
            <w:shd w:val="clear" w:color="auto" w:fill="auto"/>
            <w:vAlign w:val="center"/>
          </w:tcPr>
          <w:p w14:paraId="34B911CF" w14:textId="77777777" w:rsidR="00070777" w:rsidRPr="00650B28" w:rsidRDefault="00070777" w:rsidP="00F67FBA">
            <w:pPr>
              <w:spacing w:after="0"/>
              <w:jc w:val="left"/>
              <w:rPr>
                <w:rFonts w:cs="Calibri"/>
                <w:szCs w:val="20"/>
              </w:rPr>
            </w:pPr>
            <w:r w:rsidRPr="00650B28">
              <w:rPr>
                <w:rFonts w:cs="Calibri"/>
                <w:szCs w:val="20"/>
              </w:rPr>
              <w:t xml:space="preserve">International consultants: at US$ 86,800 (including fee, travel expenses and DSA) for 124 working days at US$ 700 per working day (multiple activities could be conducted by one consultant), including:   </w:t>
            </w:r>
          </w:p>
          <w:p w14:paraId="3AED1122"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37 working days for activities under Output 5.1: Established and operational energy audit system covering government and commercial buildings and facilities, as well as industrial companies; (US$ 25,900)</w:t>
            </w:r>
          </w:p>
          <w:p w14:paraId="33B72483"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37 working days for activities under Output 5.2: Established and operational energy (all energy forms) and energy technology database system; (US$ 25,900)</w:t>
            </w:r>
          </w:p>
          <w:p w14:paraId="1400834B" w14:textId="77777777" w:rsidR="00070777" w:rsidRPr="00650B28" w:rsidRDefault="00070777"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50 working days for activities under Output 5.3: Established and operational information exchange network for the promotion and dissemination of knowledge on sustainable energy and LC development; (US$ 35,000)</w:t>
            </w:r>
          </w:p>
        </w:tc>
      </w:tr>
      <w:tr w:rsidR="00070777" w:rsidRPr="00650B28" w14:paraId="53899909" w14:textId="77777777" w:rsidTr="007D0010">
        <w:tc>
          <w:tcPr>
            <w:tcW w:w="780" w:type="dxa"/>
            <w:shd w:val="clear" w:color="auto" w:fill="auto"/>
            <w:vAlign w:val="center"/>
          </w:tcPr>
          <w:p w14:paraId="54AC5DF4" w14:textId="77777777" w:rsidR="00070777" w:rsidRPr="00650B28" w:rsidRDefault="00070777" w:rsidP="00F67FBA">
            <w:pPr>
              <w:spacing w:after="0"/>
              <w:jc w:val="center"/>
              <w:rPr>
                <w:rFonts w:cs="Calibri"/>
                <w:szCs w:val="20"/>
              </w:rPr>
            </w:pPr>
            <w:r w:rsidRPr="00650B28">
              <w:rPr>
                <w:rFonts w:cs="Calibri"/>
                <w:szCs w:val="20"/>
              </w:rPr>
              <w:t>38</w:t>
            </w:r>
          </w:p>
        </w:tc>
        <w:tc>
          <w:tcPr>
            <w:tcW w:w="13168" w:type="dxa"/>
            <w:shd w:val="clear" w:color="auto" w:fill="auto"/>
            <w:vAlign w:val="center"/>
          </w:tcPr>
          <w:p w14:paraId="739D37F9" w14:textId="77777777" w:rsidR="00070777" w:rsidRPr="00650B28" w:rsidRDefault="00070777" w:rsidP="00F67FBA">
            <w:pPr>
              <w:spacing w:after="0"/>
              <w:rPr>
                <w:rFonts w:cs="Calibri"/>
                <w:szCs w:val="20"/>
              </w:rPr>
            </w:pPr>
            <w:r w:rsidRPr="00650B28">
              <w:rPr>
                <w:rFonts w:cs="Calibri"/>
                <w:szCs w:val="20"/>
              </w:rPr>
              <w:t xml:space="preserve">National Consultants: </w:t>
            </w:r>
            <w:r w:rsidR="00822A6B" w:rsidRPr="00650B28">
              <w:rPr>
                <w:rFonts w:cs="Calibri"/>
                <w:szCs w:val="20"/>
              </w:rPr>
              <w:t>US$</w:t>
            </w:r>
            <w:r w:rsidRPr="00650B28">
              <w:rPr>
                <w:rFonts w:cs="Calibri"/>
                <w:szCs w:val="20"/>
              </w:rPr>
              <w:t>$ 6,000 for 20 working days at US$ 300 per working day, including:</w:t>
            </w:r>
          </w:p>
          <w:p w14:paraId="71793F98" w14:textId="692250B8" w:rsidR="00070777" w:rsidRPr="00650B28" w:rsidRDefault="005E1AB1" w:rsidP="00F67FBA">
            <w:pPr>
              <w:pStyle w:val="ListParagraph"/>
              <w:numPr>
                <w:ilvl w:val="0"/>
                <w:numId w:val="32"/>
              </w:numPr>
              <w:spacing w:line="240" w:lineRule="auto"/>
              <w:ind w:left="432"/>
              <w:rPr>
                <w:rFonts w:ascii="Calibri" w:hAnsi="Calibri" w:cs="Calibri"/>
                <w:szCs w:val="20"/>
                <w:lang w:val="en-US"/>
              </w:rPr>
            </w:pPr>
            <w:r w:rsidRPr="00650B28">
              <w:rPr>
                <w:rFonts w:ascii="Calibri" w:hAnsi="Calibri" w:cs="Calibri"/>
                <w:szCs w:val="20"/>
                <w:lang w:val="en-US"/>
              </w:rPr>
              <w:t xml:space="preserve">20 </w:t>
            </w:r>
            <w:r w:rsidR="00070777" w:rsidRPr="00650B28">
              <w:rPr>
                <w:rFonts w:ascii="Calibri" w:hAnsi="Calibri" w:cs="Calibri"/>
                <w:szCs w:val="20"/>
                <w:lang w:val="en-US"/>
              </w:rPr>
              <w:t xml:space="preserve">working days for Activity 5.3.2: design, implement and evaluate awareness raising programs on RE/EE projects. </w:t>
            </w:r>
          </w:p>
        </w:tc>
      </w:tr>
      <w:tr w:rsidR="00070777" w:rsidRPr="00650B28" w14:paraId="7D23AA8E" w14:textId="77777777" w:rsidTr="007D0010">
        <w:tc>
          <w:tcPr>
            <w:tcW w:w="780" w:type="dxa"/>
            <w:shd w:val="clear" w:color="auto" w:fill="auto"/>
            <w:vAlign w:val="center"/>
          </w:tcPr>
          <w:p w14:paraId="60C0E0FC" w14:textId="77777777" w:rsidR="00070777" w:rsidRPr="00650B28" w:rsidRDefault="00070777" w:rsidP="00F67FBA">
            <w:pPr>
              <w:spacing w:after="0"/>
              <w:jc w:val="center"/>
              <w:rPr>
                <w:rFonts w:cs="Calibri"/>
                <w:szCs w:val="20"/>
              </w:rPr>
            </w:pPr>
            <w:r w:rsidRPr="00650B28">
              <w:rPr>
                <w:rFonts w:cs="Calibri"/>
                <w:szCs w:val="20"/>
              </w:rPr>
              <w:t>39</w:t>
            </w:r>
          </w:p>
        </w:tc>
        <w:tc>
          <w:tcPr>
            <w:tcW w:w="13168" w:type="dxa"/>
            <w:shd w:val="clear" w:color="auto" w:fill="auto"/>
          </w:tcPr>
          <w:p w14:paraId="628400E8" w14:textId="647F8406" w:rsidR="00070777" w:rsidRPr="00650B28" w:rsidRDefault="00070777" w:rsidP="00F67FBA">
            <w:pPr>
              <w:spacing w:after="0"/>
              <w:rPr>
                <w:rFonts w:cs="Calibri"/>
              </w:rPr>
            </w:pPr>
            <w:r w:rsidRPr="00650B28">
              <w:rPr>
                <w:rFonts w:cs="Calibri"/>
              </w:rPr>
              <w:t>Contractual Service – Individual; US$ 89</w:t>
            </w:r>
            <w:r w:rsidR="009132CF" w:rsidRPr="00650B28">
              <w:rPr>
                <w:rFonts w:cs="Calibri"/>
              </w:rPr>
              <w:t>,</w:t>
            </w:r>
            <w:r w:rsidRPr="00650B28">
              <w:rPr>
                <w:rFonts w:cs="Calibri"/>
              </w:rPr>
              <w:t>100 for 297 working days to implement aspects of the component output and related inputs to the activities and targets outputs.</w:t>
            </w:r>
          </w:p>
        </w:tc>
      </w:tr>
      <w:tr w:rsidR="00070777" w:rsidRPr="00650B28" w14:paraId="06708BDE" w14:textId="77777777" w:rsidTr="007D0010">
        <w:tc>
          <w:tcPr>
            <w:tcW w:w="780" w:type="dxa"/>
            <w:shd w:val="clear" w:color="auto" w:fill="auto"/>
            <w:vAlign w:val="center"/>
          </w:tcPr>
          <w:p w14:paraId="5C530777" w14:textId="77777777" w:rsidR="00070777" w:rsidRPr="00650B28" w:rsidRDefault="00070777" w:rsidP="00F67FBA">
            <w:pPr>
              <w:spacing w:after="0"/>
              <w:jc w:val="center"/>
              <w:rPr>
                <w:rFonts w:cs="Calibri"/>
                <w:szCs w:val="20"/>
              </w:rPr>
            </w:pPr>
            <w:r w:rsidRPr="00650B28">
              <w:rPr>
                <w:rFonts w:cs="Calibri"/>
                <w:szCs w:val="20"/>
              </w:rPr>
              <w:t>40</w:t>
            </w:r>
          </w:p>
        </w:tc>
        <w:tc>
          <w:tcPr>
            <w:tcW w:w="13168" w:type="dxa"/>
            <w:shd w:val="clear" w:color="auto" w:fill="auto"/>
          </w:tcPr>
          <w:p w14:paraId="78524010" w14:textId="77777777" w:rsidR="00070777" w:rsidRPr="00650B28" w:rsidRDefault="00070777" w:rsidP="00F67FBA">
            <w:pPr>
              <w:spacing w:after="0"/>
              <w:rPr>
                <w:rFonts w:cs="Calibri"/>
                <w:szCs w:val="20"/>
              </w:rPr>
            </w:pPr>
            <w:r w:rsidRPr="00650B28">
              <w:rPr>
                <w:rFonts w:cs="Calibri"/>
              </w:rPr>
              <w:t>US$ 8,000 on domestic travels for consultants and partners on consultations, workshops and trainings with communities, key partners, government agencies and stakeholders.</w:t>
            </w:r>
          </w:p>
        </w:tc>
      </w:tr>
      <w:tr w:rsidR="00070777" w:rsidRPr="00650B28" w14:paraId="5AE316B1" w14:textId="77777777" w:rsidTr="007D0010">
        <w:tc>
          <w:tcPr>
            <w:tcW w:w="780" w:type="dxa"/>
            <w:shd w:val="clear" w:color="auto" w:fill="auto"/>
            <w:vAlign w:val="center"/>
          </w:tcPr>
          <w:p w14:paraId="26B28669" w14:textId="77777777" w:rsidR="00070777" w:rsidRPr="00650B28" w:rsidRDefault="00070777" w:rsidP="00F67FBA">
            <w:pPr>
              <w:spacing w:after="0"/>
              <w:jc w:val="center"/>
              <w:rPr>
                <w:rFonts w:cs="Calibri"/>
                <w:szCs w:val="20"/>
              </w:rPr>
            </w:pPr>
            <w:r w:rsidRPr="00650B28">
              <w:rPr>
                <w:rFonts w:cs="Calibri"/>
                <w:szCs w:val="20"/>
              </w:rPr>
              <w:t>41</w:t>
            </w:r>
          </w:p>
        </w:tc>
        <w:tc>
          <w:tcPr>
            <w:tcW w:w="13168" w:type="dxa"/>
            <w:shd w:val="clear" w:color="auto" w:fill="auto"/>
          </w:tcPr>
          <w:p w14:paraId="29DB3DEB" w14:textId="77777777" w:rsidR="00070777" w:rsidRPr="00650B28" w:rsidRDefault="00070777" w:rsidP="00F67FBA">
            <w:pPr>
              <w:spacing w:after="0"/>
              <w:rPr>
                <w:rFonts w:cs="Calibri"/>
                <w:szCs w:val="20"/>
              </w:rPr>
            </w:pPr>
            <w:r w:rsidRPr="00650B28">
              <w:rPr>
                <w:rFonts w:cs="Calibri"/>
                <w:szCs w:val="20"/>
              </w:rPr>
              <w:t>US$ 45,000 (including fee, travel expenses and DSA) for the contractual service company to carry out three (3) surveys for Activity 5.3.2 (US$ 15,000 each).</w:t>
            </w:r>
          </w:p>
        </w:tc>
      </w:tr>
      <w:tr w:rsidR="00070777" w:rsidRPr="00650B28" w14:paraId="094D0E8C" w14:textId="77777777" w:rsidTr="007D0010">
        <w:tc>
          <w:tcPr>
            <w:tcW w:w="780" w:type="dxa"/>
            <w:shd w:val="clear" w:color="auto" w:fill="auto"/>
            <w:vAlign w:val="center"/>
          </w:tcPr>
          <w:p w14:paraId="54EA7897" w14:textId="77777777" w:rsidR="00070777" w:rsidRPr="00650B28" w:rsidRDefault="00070777" w:rsidP="00F67FBA">
            <w:pPr>
              <w:spacing w:after="0"/>
              <w:jc w:val="center"/>
              <w:rPr>
                <w:rFonts w:cs="Calibri"/>
                <w:szCs w:val="20"/>
              </w:rPr>
            </w:pPr>
            <w:r w:rsidRPr="00650B28">
              <w:rPr>
                <w:rFonts w:cs="Calibri"/>
                <w:szCs w:val="20"/>
              </w:rPr>
              <w:t>42</w:t>
            </w:r>
          </w:p>
        </w:tc>
        <w:tc>
          <w:tcPr>
            <w:tcW w:w="13168" w:type="dxa"/>
            <w:shd w:val="clear" w:color="auto" w:fill="auto"/>
          </w:tcPr>
          <w:p w14:paraId="42210F19" w14:textId="77777777" w:rsidR="00070777" w:rsidRPr="00650B28" w:rsidRDefault="00070777" w:rsidP="00F67FBA">
            <w:pPr>
              <w:spacing w:after="0"/>
              <w:rPr>
                <w:rFonts w:cs="Calibri"/>
                <w:szCs w:val="20"/>
              </w:rPr>
            </w:pPr>
            <w:r w:rsidRPr="00650B28">
              <w:rPr>
                <w:rFonts w:cs="Calibri"/>
                <w:szCs w:val="20"/>
              </w:rPr>
              <w:t>US$ 30,000 for two (2) software systems and for management and maintenance of the Database and the Information Platform, for Activity 5.2.1 and Activity 5.3.1 (US$ 15,000 each);</w:t>
            </w:r>
          </w:p>
        </w:tc>
      </w:tr>
      <w:tr w:rsidR="00070777" w:rsidRPr="00650B28" w14:paraId="0CF1CE4F" w14:textId="77777777" w:rsidTr="007D0010">
        <w:tc>
          <w:tcPr>
            <w:tcW w:w="780" w:type="dxa"/>
            <w:shd w:val="clear" w:color="auto" w:fill="auto"/>
            <w:vAlign w:val="center"/>
          </w:tcPr>
          <w:p w14:paraId="6C33C9E1" w14:textId="77777777" w:rsidR="00070777" w:rsidRPr="00650B28" w:rsidRDefault="00070777" w:rsidP="00F67FBA">
            <w:pPr>
              <w:spacing w:after="0"/>
              <w:jc w:val="center"/>
              <w:rPr>
                <w:rFonts w:cs="Calibri"/>
                <w:szCs w:val="20"/>
              </w:rPr>
            </w:pPr>
            <w:r w:rsidRPr="00650B28">
              <w:rPr>
                <w:rFonts w:cs="Calibri"/>
                <w:szCs w:val="20"/>
              </w:rPr>
              <w:t>43</w:t>
            </w:r>
          </w:p>
        </w:tc>
        <w:tc>
          <w:tcPr>
            <w:tcW w:w="13168" w:type="dxa"/>
            <w:shd w:val="clear" w:color="auto" w:fill="auto"/>
          </w:tcPr>
          <w:p w14:paraId="19D49F59" w14:textId="77777777" w:rsidR="00070777" w:rsidRPr="00650B28" w:rsidRDefault="00070777" w:rsidP="00F67FBA">
            <w:pPr>
              <w:spacing w:after="0"/>
              <w:rPr>
                <w:rFonts w:cs="Calibri"/>
                <w:szCs w:val="20"/>
              </w:rPr>
            </w:pPr>
            <w:r w:rsidRPr="00650B28">
              <w:rPr>
                <w:rFonts w:cs="Calibri"/>
                <w:szCs w:val="20"/>
              </w:rPr>
              <w:t>US$ 15,000 for two (2) information desks (US$ 5,250 each) and two (2) Awareness Rising initiatives (potentially one at the EE Building and one at school) for Activity 5.3.2 (US$ 2,250 each).</w:t>
            </w:r>
          </w:p>
        </w:tc>
      </w:tr>
      <w:tr w:rsidR="00070777" w:rsidRPr="00650B28" w14:paraId="437B37B3" w14:textId="77777777" w:rsidTr="007D0010">
        <w:tc>
          <w:tcPr>
            <w:tcW w:w="780" w:type="dxa"/>
            <w:shd w:val="clear" w:color="auto" w:fill="auto"/>
            <w:vAlign w:val="center"/>
          </w:tcPr>
          <w:p w14:paraId="33847049" w14:textId="77777777" w:rsidR="00070777" w:rsidRPr="00650B28" w:rsidRDefault="00070777" w:rsidP="00F67FBA">
            <w:pPr>
              <w:spacing w:after="0"/>
              <w:jc w:val="center"/>
              <w:rPr>
                <w:rFonts w:cs="Calibri"/>
                <w:szCs w:val="20"/>
              </w:rPr>
            </w:pPr>
            <w:r w:rsidRPr="00650B28">
              <w:rPr>
                <w:rFonts w:cs="Calibri"/>
                <w:szCs w:val="20"/>
              </w:rPr>
              <w:t>44</w:t>
            </w:r>
          </w:p>
        </w:tc>
        <w:tc>
          <w:tcPr>
            <w:tcW w:w="13168" w:type="dxa"/>
            <w:shd w:val="clear" w:color="auto" w:fill="auto"/>
          </w:tcPr>
          <w:p w14:paraId="7AD47436" w14:textId="6A70F478" w:rsidR="00070777" w:rsidRPr="00650B28" w:rsidRDefault="00070777" w:rsidP="00F67FBA">
            <w:pPr>
              <w:spacing w:after="0"/>
              <w:rPr>
                <w:rFonts w:cs="Calibri"/>
                <w:szCs w:val="20"/>
              </w:rPr>
            </w:pPr>
            <w:r w:rsidRPr="00650B28">
              <w:rPr>
                <w:rFonts w:cs="Calibri"/>
                <w:szCs w:val="20"/>
              </w:rPr>
              <w:t xml:space="preserve">US$ 20,100 for the organization of four (4) training programs, two (2) for Activity 5.1.2, one (1) for Activity 5.2.3 and one (1) for Activity 5.3.3 (last Training is US$ </w:t>
            </w:r>
            <w:r w:rsidR="00B75D9D" w:rsidRPr="00650B28">
              <w:rPr>
                <w:rFonts w:cs="Calibri"/>
                <w:szCs w:val="20"/>
              </w:rPr>
              <w:t>6,000</w:t>
            </w:r>
            <w:r w:rsidRPr="00650B28">
              <w:rPr>
                <w:rFonts w:cs="Calibri"/>
                <w:szCs w:val="20"/>
              </w:rPr>
              <w:t xml:space="preserve">, all others are </w:t>
            </w:r>
            <w:r w:rsidR="00B75D9D" w:rsidRPr="00650B28">
              <w:rPr>
                <w:rFonts w:cs="Calibri"/>
                <w:szCs w:val="20"/>
              </w:rPr>
              <w:t>4,700 each</w:t>
            </w:r>
            <w:r w:rsidRPr="00650B28">
              <w:rPr>
                <w:rFonts w:cs="Calibri"/>
                <w:szCs w:val="20"/>
              </w:rPr>
              <w:t>)</w:t>
            </w:r>
          </w:p>
        </w:tc>
      </w:tr>
      <w:tr w:rsidR="00070777" w:rsidRPr="00650B28" w14:paraId="73B35DD8" w14:textId="77777777" w:rsidTr="007D0010">
        <w:tc>
          <w:tcPr>
            <w:tcW w:w="780" w:type="dxa"/>
            <w:shd w:val="clear" w:color="auto" w:fill="auto"/>
            <w:vAlign w:val="center"/>
          </w:tcPr>
          <w:p w14:paraId="6914A012" w14:textId="77777777" w:rsidR="00070777" w:rsidRPr="00650B28" w:rsidRDefault="00070777" w:rsidP="00F67FBA">
            <w:pPr>
              <w:spacing w:after="0"/>
              <w:jc w:val="center"/>
              <w:rPr>
                <w:rFonts w:cs="Calibri"/>
                <w:szCs w:val="20"/>
              </w:rPr>
            </w:pPr>
            <w:r w:rsidRPr="00650B28">
              <w:rPr>
                <w:rFonts w:cs="Calibri"/>
                <w:szCs w:val="20"/>
              </w:rPr>
              <w:t>45</w:t>
            </w:r>
          </w:p>
        </w:tc>
        <w:tc>
          <w:tcPr>
            <w:tcW w:w="13168" w:type="dxa"/>
            <w:shd w:val="clear" w:color="auto" w:fill="auto"/>
          </w:tcPr>
          <w:p w14:paraId="574DCEC5" w14:textId="77777777" w:rsidR="00070777" w:rsidRPr="00650B28" w:rsidRDefault="00070777" w:rsidP="00F67FBA">
            <w:pPr>
              <w:spacing w:after="0"/>
              <w:rPr>
                <w:rFonts w:cs="Calibri"/>
              </w:rPr>
            </w:pPr>
            <w:r w:rsidRPr="00650B28">
              <w:rPr>
                <w:rFonts w:cs="Calibri"/>
              </w:rPr>
              <w:t>Contractual Service – Individual; Project Management Unit to support aspects of the component: (US$ 72,888)</w:t>
            </w:r>
          </w:p>
          <w:p w14:paraId="5F023B8C" w14:textId="77777777" w:rsidR="00070777" w:rsidRPr="00650B28" w:rsidRDefault="00070777" w:rsidP="00F67FBA">
            <w:pPr>
              <w:numPr>
                <w:ilvl w:val="0"/>
                <w:numId w:val="60"/>
              </w:numPr>
              <w:spacing w:after="0"/>
              <w:rPr>
                <w:rFonts w:cs="Calibri"/>
              </w:rPr>
            </w:pPr>
            <w:r w:rsidRPr="00650B28">
              <w:rPr>
                <w:rFonts w:cs="Calibri"/>
              </w:rPr>
              <w:t>Project Manager (US$ 28,938), Comms Officer (US$ 13,565), Finance and Administration Officer (US$ 15,916) &amp; Project Officer (US$ 14,469) – to support aspects of all components.</w:t>
            </w:r>
          </w:p>
        </w:tc>
      </w:tr>
      <w:tr w:rsidR="00070777" w:rsidRPr="00650B28" w14:paraId="55269CBB" w14:textId="77777777" w:rsidTr="007D0010">
        <w:tc>
          <w:tcPr>
            <w:tcW w:w="780" w:type="dxa"/>
            <w:shd w:val="clear" w:color="auto" w:fill="auto"/>
            <w:vAlign w:val="center"/>
          </w:tcPr>
          <w:p w14:paraId="43242E91" w14:textId="77777777" w:rsidR="00070777" w:rsidRPr="00650B28" w:rsidRDefault="00070777" w:rsidP="00F67FBA">
            <w:pPr>
              <w:spacing w:after="0"/>
              <w:jc w:val="center"/>
              <w:rPr>
                <w:rFonts w:cs="Calibri"/>
                <w:szCs w:val="20"/>
              </w:rPr>
            </w:pPr>
            <w:r w:rsidRPr="00650B28">
              <w:rPr>
                <w:rFonts w:cs="Calibri"/>
                <w:szCs w:val="20"/>
              </w:rPr>
              <w:t>46</w:t>
            </w:r>
          </w:p>
        </w:tc>
        <w:tc>
          <w:tcPr>
            <w:tcW w:w="13168" w:type="dxa"/>
            <w:shd w:val="clear" w:color="auto" w:fill="auto"/>
          </w:tcPr>
          <w:p w14:paraId="5E1B3755" w14:textId="77777777" w:rsidR="00070777" w:rsidRPr="00650B28" w:rsidRDefault="00070777" w:rsidP="00F67FBA">
            <w:pPr>
              <w:spacing w:after="0"/>
              <w:rPr>
                <w:rFonts w:cs="Calibri"/>
                <w:szCs w:val="20"/>
              </w:rPr>
            </w:pPr>
            <w:r w:rsidRPr="00650B28">
              <w:rPr>
                <w:rFonts w:cs="Calibri"/>
                <w:szCs w:val="20"/>
              </w:rPr>
              <w:t>US$ 70,000 costs of professional services consisting of US$ 10,000 for financial audit fees, US$ 30,000 mid-term evaluation and US$ 30,000 for terminal evaluation.</w:t>
            </w:r>
          </w:p>
        </w:tc>
      </w:tr>
      <w:tr w:rsidR="00070777" w:rsidRPr="00650B28" w14:paraId="413FE200" w14:textId="77777777" w:rsidTr="007D0010">
        <w:tc>
          <w:tcPr>
            <w:tcW w:w="780" w:type="dxa"/>
            <w:shd w:val="clear" w:color="auto" w:fill="auto"/>
            <w:vAlign w:val="center"/>
          </w:tcPr>
          <w:p w14:paraId="45579E81" w14:textId="77777777" w:rsidR="00070777" w:rsidRPr="00650B28" w:rsidRDefault="00070777" w:rsidP="00F67FBA">
            <w:pPr>
              <w:spacing w:after="0"/>
              <w:jc w:val="center"/>
              <w:rPr>
                <w:rFonts w:cs="Calibri"/>
                <w:szCs w:val="20"/>
              </w:rPr>
            </w:pPr>
            <w:r w:rsidRPr="00650B28">
              <w:rPr>
                <w:rFonts w:cs="Calibri"/>
                <w:szCs w:val="20"/>
              </w:rPr>
              <w:t>47</w:t>
            </w:r>
          </w:p>
        </w:tc>
        <w:tc>
          <w:tcPr>
            <w:tcW w:w="13168" w:type="dxa"/>
            <w:shd w:val="clear" w:color="auto" w:fill="auto"/>
          </w:tcPr>
          <w:p w14:paraId="4D689C45" w14:textId="219AE143" w:rsidR="00070777" w:rsidRPr="00564D01" w:rsidRDefault="00070777" w:rsidP="00F67FBA">
            <w:pPr>
              <w:spacing w:after="0"/>
              <w:rPr>
                <w:rFonts w:cs="Calibri"/>
                <w:szCs w:val="20"/>
                <w:highlight w:val="yellow"/>
              </w:rPr>
            </w:pPr>
            <w:r w:rsidRPr="00660F06">
              <w:rPr>
                <w:rFonts w:cs="Calibri"/>
              </w:rPr>
              <w:t>US$ 15,282</w:t>
            </w:r>
            <w:r w:rsidR="00564D01" w:rsidRPr="00660F06">
              <w:rPr>
                <w:rFonts w:cs="Calibri"/>
              </w:rPr>
              <w:t xml:space="preserve"> – Services to Projects. Costs of providing support services to the project, including procurement of goods and services of USD13,265 and payment processing of USD2,018. Refer to Annex N. Signed LOA for UNDP support services. </w:t>
            </w:r>
          </w:p>
        </w:tc>
      </w:tr>
    </w:tbl>
    <w:p w14:paraId="4ACDF929" w14:textId="77777777" w:rsidR="000436F7" w:rsidRPr="00650B28" w:rsidRDefault="000436F7" w:rsidP="00F67FBA">
      <w:pPr>
        <w:spacing w:after="0"/>
      </w:pPr>
    </w:p>
    <w:p w14:paraId="5ADC6798" w14:textId="77777777" w:rsidR="00D90C42" w:rsidRPr="00650B28" w:rsidRDefault="00D90C42" w:rsidP="00F67FBA">
      <w:pPr>
        <w:spacing w:after="0"/>
        <w:jc w:val="left"/>
        <w:rPr>
          <w:rFonts w:cs="Calibri"/>
          <w:sz w:val="22"/>
          <w:szCs w:val="22"/>
        </w:rPr>
        <w:sectPr w:rsidR="00D90C42" w:rsidRPr="00650B28" w:rsidSect="008204D2">
          <w:pgSz w:w="16839" w:h="11907" w:orient="landscape" w:code="9"/>
          <w:pgMar w:top="1440" w:right="1440" w:bottom="1440" w:left="1440" w:header="720" w:footer="432" w:gutter="0"/>
          <w:cols w:space="708"/>
          <w:titlePg/>
          <w:docGrid w:linePitch="360"/>
        </w:sectPr>
      </w:pPr>
    </w:p>
    <w:p w14:paraId="547F19EB" w14:textId="77777777" w:rsidR="009E4F7F" w:rsidRPr="00650B28" w:rsidRDefault="009E4F7F" w:rsidP="00F67FBA">
      <w:pPr>
        <w:spacing w:after="0"/>
        <w:rPr>
          <w:rStyle w:val="Hyperlink"/>
          <w:rFonts w:cs="Calibri"/>
          <w:i/>
          <w:sz w:val="22"/>
          <w:szCs w:val="22"/>
        </w:rPr>
      </w:pPr>
      <w:bookmarkStart w:id="19" w:name="_Toc443050763"/>
    </w:p>
    <w:p w14:paraId="2B123533" w14:textId="77777777" w:rsidR="00055F28" w:rsidRPr="00650B28" w:rsidRDefault="003E3ABA" w:rsidP="00F67FBA">
      <w:pPr>
        <w:pStyle w:val="Heading1"/>
        <w:numPr>
          <w:ilvl w:val="0"/>
          <w:numId w:val="8"/>
        </w:numPr>
        <w:spacing w:before="0" w:after="0"/>
        <w:rPr>
          <w:rFonts w:ascii="Calibri" w:hAnsi="Calibri" w:cs="Calibri"/>
          <w:sz w:val="22"/>
          <w:szCs w:val="22"/>
        </w:rPr>
      </w:pPr>
      <w:r w:rsidRPr="00650B28">
        <w:rPr>
          <w:rFonts w:ascii="Calibri" w:hAnsi="Calibri" w:cs="Calibri"/>
          <w:szCs w:val="22"/>
        </w:rPr>
        <w:t>Legal Context</w:t>
      </w:r>
      <w:bookmarkEnd w:id="19"/>
    </w:p>
    <w:p w14:paraId="748F9D6C" w14:textId="77777777" w:rsidR="000E65B9" w:rsidRPr="00650B28" w:rsidRDefault="000E65B9" w:rsidP="00F67FBA">
      <w:pPr>
        <w:spacing w:after="0"/>
        <w:rPr>
          <w:rFonts w:cs="Calibri"/>
          <w:sz w:val="22"/>
          <w:szCs w:val="22"/>
        </w:rPr>
      </w:pPr>
    </w:p>
    <w:p w14:paraId="44972568" w14:textId="77777777" w:rsidR="00614D72" w:rsidRPr="00650B28" w:rsidRDefault="00614D72" w:rsidP="00F67FBA">
      <w:pPr>
        <w:spacing w:after="0"/>
        <w:rPr>
          <w:rFonts w:cs="Arial"/>
          <w:sz w:val="22"/>
          <w:szCs w:val="20"/>
        </w:rPr>
      </w:pPr>
      <w:r w:rsidRPr="00650B28">
        <w:rPr>
          <w:rFonts w:cs="Arial"/>
          <w:sz w:val="22"/>
          <w:szCs w:val="20"/>
        </w:rPr>
        <w:t xml:space="preserve">The project document shall be the instrument envisaged and defined in the </w:t>
      </w:r>
      <w:hyperlink r:id="rId23" w:history="1">
        <w:r w:rsidRPr="00650B28">
          <w:rPr>
            <w:rStyle w:val="Hyperlink"/>
            <w:rFonts w:cs="Arial"/>
            <w:sz w:val="22"/>
            <w:szCs w:val="20"/>
          </w:rPr>
          <w:t>Supplemental Provisions</w:t>
        </w:r>
      </w:hyperlink>
      <w:r w:rsidRPr="00650B28">
        <w:rPr>
          <w:rFonts w:cs="Arial"/>
          <w:sz w:val="22"/>
          <w:szCs w:val="20"/>
        </w:rPr>
        <w:t xml:space="preserve"> to the Project Document, attached hereto and forming an integral part hereof, as “the Project Document”.</w:t>
      </w:r>
    </w:p>
    <w:p w14:paraId="7582D348" w14:textId="77777777" w:rsidR="00BC0FE7" w:rsidRPr="00650B28" w:rsidRDefault="00BC0FE7" w:rsidP="00F67FBA">
      <w:pPr>
        <w:spacing w:after="0"/>
        <w:rPr>
          <w:rFonts w:cs="Arial"/>
          <w:sz w:val="22"/>
          <w:szCs w:val="20"/>
        </w:rPr>
      </w:pPr>
    </w:p>
    <w:p w14:paraId="36F05C74" w14:textId="77777777" w:rsidR="00614D72" w:rsidRPr="00650B28" w:rsidRDefault="00614D72" w:rsidP="00F67FBA">
      <w:pPr>
        <w:spacing w:after="0"/>
        <w:rPr>
          <w:rFonts w:cs="Arial"/>
          <w:sz w:val="22"/>
          <w:szCs w:val="20"/>
        </w:rPr>
      </w:pPr>
      <w:r w:rsidRPr="00650B28">
        <w:rPr>
          <w:rFonts w:cs="Arial"/>
          <w:sz w:val="22"/>
          <w:szCs w:val="20"/>
        </w:rPr>
        <w:t>This project will be implemented by the Ministry of Infrastructure (“Implementing Partner”) in accordance with its financial regulations, rules, practices and procedures only to the extent that they do not contravene the principles of the Financial Regulations and Rules of UNDP. Where the financial governance of an Implementing Partner does not provide the required guidance to ensure best value for money, fairness, integrity, transparency, and effective international competition, the financial governance of UNDP shall apply.</w:t>
      </w:r>
    </w:p>
    <w:p w14:paraId="3E17AC2D" w14:textId="77777777" w:rsidR="00614D72" w:rsidRPr="00650B28" w:rsidRDefault="00614D72" w:rsidP="00F67FBA">
      <w:pPr>
        <w:spacing w:after="0"/>
        <w:rPr>
          <w:sz w:val="22"/>
          <w:szCs w:val="20"/>
        </w:rPr>
      </w:pPr>
    </w:p>
    <w:p w14:paraId="2D35129D" w14:textId="77777777" w:rsidR="003D69E6" w:rsidRPr="00650B28" w:rsidRDefault="00614D72" w:rsidP="00F67FBA">
      <w:pPr>
        <w:spacing w:after="0"/>
        <w:rPr>
          <w:rFonts w:cs="Calibri"/>
          <w:sz w:val="24"/>
          <w:szCs w:val="22"/>
        </w:rPr>
      </w:pPr>
      <w:r w:rsidRPr="00650B28">
        <w:rPr>
          <w:sz w:val="22"/>
          <w:szCs w:val="20"/>
        </w:rPr>
        <w:t>Any designations on maps or other references employed in this project document do not imply the expression of any opinion whatsoever on the part of UNDP concerning the legal status of any country, territory, city or area or its authorities, or concerning the delimitation of its frontiers or boundaries. </w:t>
      </w:r>
    </w:p>
    <w:p w14:paraId="6817E9D3" w14:textId="77777777" w:rsidR="003D69E6" w:rsidRPr="00650B28" w:rsidRDefault="003D69E6" w:rsidP="00F67FBA">
      <w:pPr>
        <w:spacing w:after="0"/>
        <w:rPr>
          <w:rFonts w:cs="Calibri"/>
          <w:b/>
          <w:sz w:val="22"/>
          <w:szCs w:val="22"/>
        </w:rPr>
      </w:pPr>
    </w:p>
    <w:p w14:paraId="787226DB" w14:textId="77777777" w:rsidR="003D69E6" w:rsidRPr="00650B28" w:rsidRDefault="003D69E6" w:rsidP="00F67FBA">
      <w:pPr>
        <w:pStyle w:val="a0"/>
        <w:spacing w:before="0" w:beforeAutospacing="0" w:after="0"/>
        <w:rPr>
          <w:rFonts w:ascii="Calibri" w:hAnsi="Calibri" w:cs="Calibri"/>
        </w:rPr>
      </w:pPr>
    </w:p>
    <w:p w14:paraId="4E498C47" w14:textId="77777777" w:rsidR="003828CF" w:rsidRPr="00650B28" w:rsidRDefault="003E3ABA" w:rsidP="00F67FBA">
      <w:pPr>
        <w:pStyle w:val="a0"/>
        <w:spacing w:before="0" w:beforeAutospacing="0" w:after="0"/>
        <w:rPr>
          <w:rFonts w:ascii="Calibri" w:hAnsi="Calibri" w:cs="Calibri"/>
        </w:rPr>
      </w:pPr>
      <w:r w:rsidRPr="00650B28">
        <w:rPr>
          <w:rFonts w:ascii="Calibri" w:hAnsi="Calibri" w:cs="Calibri"/>
        </w:rPr>
        <w:t> </w:t>
      </w:r>
    </w:p>
    <w:p w14:paraId="76976F35" w14:textId="77777777" w:rsidR="003828CF" w:rsidRPr="00650B28" w:rsidRDefault="003828CF" w:rsidP="00F67FBA">
      <w:pPr>
        <w:spacing w:after="0"/>
        <w:rPr>
          <w:rStyle w:val="Hyperlink"/>
          <w:rFonts w:cs="Calibri"/>
          <w:i/>
          <w:sz w:val="22"/>
          <w:szCs w:val="22"/>
        </w:rPr>
      </w:pPr>
      <w:r w:rsidRPr="00650B28">
        <w:rPr>
          <w:rFonts w:cs="Calibri"/>
        </w:rPr>
        <w:br w:type="page"/>
      </w:r>
    </w:p>
    <w:p w14:paraId="2A924847" w14:textId="77777777" w:rsidR="003828CF" w:rsidRPr="00650B28" w:rsidRDefault="003828CF" w:rsidP="00F67FBA">
      <w:pPr>
        <w:pStyle w:val="Heading1"/>
        <w:numPr>
          <w:ilvl w:val="0"/>
          <w:numId w:val="8"/>
        </w:numPr>
        <w:spacing w:before="0" w:after="0"/>
        <w:rPr>
          <w:rFonts w:ascii="Calibri" w:hAnsi="Calibri" w:cs="Calibri"/>
          <w:szCs w:val="22"/>
        </w:rPr>
      </w:pPr>
      <w:r w:rsidRPr="00650B28">
        <w:rPr>
          <w:rFonts w:ascii="Calibri" w:hAnsi="Calibri" w:cs="Calibri"/>
          <w:szCs w:val="22"/>
        </w:rPr>
        <w:t>Risk Management</w:t>
      </w:r>
    </w:p>
    <w:p w14:paraId="48EBA7BB" w14:textId="77777777" w:rsidR="003828CF" w:rsidRPr="00650B28" w:rsidRDefault="003828CF" w:rsidP="00F67FBA">
      <w:pPr>
        <w:spacing w:after="0"/>
      </w:pPr>
    </w:p>
    <w:p w14:paraId="138E85E8" w14:textId="77777777" w:rsidR="003828CF" w:rsidRPr="00650B28" w:rsidRDefault="003828CF" w:rsidP="00F67FBA">
      <w:pPr>
        <w:spacing w:after="0"/>
        <w:rPr>
          <w:rFonts w:cs="Arial"/>
          <w:sz w:val="22"/>
          <w:szCs w:val="20"/>
        </w:rPr>
      </w:pPr>
      <w:r w:rsidRPr="00650B28">
        <w:rPr>
          <w:rFonts w:cs="Arial"/>
          <w:sz w:val="22"/>
          <w:szCs w:val="20"/>
        </w:rPr>
        <w:t xml:space="preserve">Consistent with the Article III of the SBAA </w:t>
      </w:r>
      <w:r w:rsidRPr="00650B28">
        <w:rPr>
          <w:rFonts w:cs="Arial"/>
          <w:i/>
          <w:sz w:val="22"/>
          <w:szCs w:val="20"/>
        </w:rPr>
        <w:t>[or the Supplemental Provisions to the Project Document]</w:t>
      </w:r>
      <w:r w:rsidRPr="00650B28">
        <w:rPr>
          <w:rFonts w:cs="Arial"/>
          <w:sz w:val="22"/>
          <w:szCs w:val="20"/>
        </w:rPr>
        <w:t>, the responsibility for the safety and security of the Implementing Partner and its personnel and property, and of UNDP’s property in the Implementing Partner’s custody, rests with the Implementing Partner</w:t>
      </w:r>
      <w:r w:rsidR="00F67FBA" w:rsidRPr="00650B28">
        <w:rPr>
          <w:rFonts w:cs="Arial"/>
          <w:sz w:val="22"/>
          <w:szCs w:val="20"/>
        </w:rPr>
        <w:t xml:space="preserve">. </w:t>
      </w:r>
      <w:r w:rsidRPr="00650B28">
        <w:rPr>
          <w:rFonts w:cs="Arial"/>
          <w:sz w:val="22"/>
          <w:szCs w:val="20"/>
        </w:rPr>
        <w:t>To this end, the Implementing Partner shall:</w:t>
      </w:r>
    </w:p>
    <w:p w14:paraId="5DB3C802" w14:textId="77777777" w:rsidR="003828CF" w:rsidRPr="00650B28" w:rsidRDefault="003828CF" w:rsidP="00F67FBA">
      <w:pPr>
        <w:numPr>
          <w:ilvl w:val="0"/>
          <w:numId w:val="48"/>
        </w:numPr>
        <w:spacing w:after="0"/>
        <w:rPr>
          <w:rFonts w:cs="Arial"/>
          <w:sz w:val="22"/>
          <w:szCs w:val="20"/>
        </w:rPr>
      </w:pPr>
      <w:r w:rsidRPr="00650B28">
        <w:rPr>
          <w:rFonts w:cs="Arial"/>
          <w:sz w:val="22"/>
          <w:szCs w:val="20"/>
        </w:rPr>
        <w:t xml:space="preserve">put in place an appropriate security plan and maintain the security plan, </w:t>
      </w:r>
      <w:r w:rsidR="00E974D6" w:rsidRPr="00650B28">
        <w:rPr>
          <w:rFonts w:cs="Arial"/>
          <w:sz w:val="22"/>
          <w:szCs w:val="20"/>
        </w:rPr>
        <w:t>considering</w:t>
      </w:r>
      <w:r w:rsidRPr="00650B28">
        <w:rPr>
          <w:rFonts w:cs="Arial"/>
          <w:sz w:val="22"/>
          <w:szCs w:val="20"/>
        </w:rPr>
        <w:t xml:space="preserve"> the security situation in the country where the project is being carried;</w:t>
      </w:r>
    </w:p>
    <w:p w14:paraId="550CCD71" w14:textId="77777777" w:rsidR="003828CF" w:rsidRPr="00650B28" w:rsidRDefault="003828CF" w:rsidP="00F67FBA">
      <w:pPr>
        <w:numPr>
          <w:ilvl w:val="0"/>
          <w:numId w:val="48"/>
        </w:numPr>
        <w:spacing w:after="0"/>
        <w:rPr>
          <w:rFonts w:cs="Arial"/>
          <w:sz w:val="22"/>
          <w:szCs w:val="20"/>
        </w:rPr>
      </w:pPr>
      <w:r w:rsidRPr="00650B28">
        <w:rPr>
          <w:rFonts w:cs="Arial"/>
          <w:sz w:val="22"/>
          <w:szCs w:val="20"/>
        </w:rPr>
        <w:t>assume all risks and liabilities related to the Implementing Partner’s security, and the full implementation of the security plan.</w:t>
      </w:r>
    </w:p>
    <w:p w14:paraId="67324449" w14:textId="77777777" w:rsidR="003828CF" w:rsidRPr="00650B28" w:rsidRDefault="003828CF" w:rsidP="00F67FBA">
      <w:pPr>
        <w:spacing w:after="0"/>
        <w:rPr>
          <w:rFonts w:cs="Arial"/>
          <w:sz w:val="22"/>
          <w:szCs w:val="20"/>
        </w:rPr>
      </w:pPr>
    </w:p>
    <w:p w14:paraId="0E72955D" w14:textId="77777777" w:rsidR="003828CF" w:rsidRPr="00650B28" w:rsidRDefault="003828CF" w:rsidP="00F67FBA">
      <w:pPr>
        <w:spacing w:after="0"/>
        <w:rPr>
          <w:rFonts w:cs="Arial"/>
          <w:sz w:val="22"/>
          <w:szCs w:val="20"/>
        </w:rPr>
      </w:pPr>
      <w:r w:rsidRPr="00650B28">
        <w:rPr>
          <w:rFonts w:cs="Arial"/>
          <w:sz w:val="22"/>
          <w:szCs w:val="20"/>
        </w:rPr>
        <w:t>UNDP reserves the right to verify whether such a plan is in place, and to suggest modifications to the plan when necessary. Failure to maintain and implement an appropriate security plan as required hereunder shall be deemed a breach of the Implementing Partner’s obligations under this Project Document.</w:t>
      </w:r>
    </w:p>
    <w:p w14:paraId="5CD8D964" w14:textId="77777777" w:rsidR="003828CF" w:rsidRPr="00650B28" w:rsidRDefault="003828CF" w:rsidP="00F67FBA">
      <w:pPr>
        <w:spacing w:after="0"/>
        <w:rPr>
          <w:rFonts w:cs="Arial"/>
          <w:sz w:val="22"/>
          <w:szCs w:val="20"/>
        </w:rPr>
      </w:pPr>
    </w:p>
    <w:p w14:paraId="0618AB8C" w14:textId="77777777" w:rsidR="00356604" w:rsidRPr="00650B28" w:rsidRDefault="003828CF" w:rsidP="00F67FBA">
      <w:pPr>
        <w:spacing w:after="0"/>
        <w:rPr>
          <w:rFonts w:cs="Arial"/>
          <w:sz w:val="22"/>
          <w:szCs w:val="20"/>
        </w:rPr>
      </w:pPr>
      <w:r w:rsidRPr="00650B28">
        <w:rPr>
          <w:rFonts w:cs="Arial"/>
          <w:sz w:val="22"/>
          <w:szCs w:val="20"/>
        </w:rPr>
        <w:t xml:space="preserve">The Implementing Partner agrees to undertake all reasonable efforts to ensure that no UNDP funds received pursuant to the Project Document are used to provide support to individuals or entities associated with terrorism and that the recipients of any amounts provided by UNDP hereunder do not appear on the list maintained by the Security Council Committee established pursuant to resolution 1267 (1999). </w:t>
      </w:r>
    </w:p>
    <w:p w14:paraId="7B79C1A5" w14:textId="77777777" w:rsidR="003828CF" w:rsidRPr="00650B28" w:rsidRDefault="003828CF" w:rsidP="00F67FBA">
      <w:pPr>
        <w:spacing w:after="0"/>
        <w:rPr>
          <w:rFonts w:cs="Arial"/>
          <w:sz w:val="22"/>
          <w:szCs w:val="20"/>
        </w:rPr>
      </w:pPr>
      <w:r w:rsidRPr="00650B28">
        <w:rPr>
          <w:rFonts w:cs="Arial"/>
          <w:sz w:val="22"/>
          <w:szCs w:val="20"/>
        </w:rPr>
        <w:t xml:space="preserve">The list can be accessed via </w:t>
      </w:r>
      <w:hyperlink r:id="rId24" w:history="1">
        <w:r w:rsidRPr="00650B28">
          <w:rPr>
            <w:rStyle w:val="Hyperlink"/>
            <w:rFonts w:cs="Arial"/>
            <w:sz w:val="22"/>
            <w:szCs w:val="20"/>
          </w:rPr>
          <w:t>http://www.un.org/sc/committees/1267/aq_sanctions_list.shtml</w:t>
        </w:r>
      </w:hyperlink>
      <w:r w:rsidR="00F67FBA" w:rsidRPr="00650B28">
        <w:rPr>
          <w:rFonts w:cs="Arial"/>
          <w:color w:val="000080"/>
          <w:sz w:val="22"/>
          <w:szCs w:val="20"/>
        </w:rPr>
        <w:t xml:space="preserve">. </w:t>
      </w:r>
    </w:p>
    <w:p w14:paraId="0906C218" w14:textId="77777777" w:rsidR="003828CF" w:rsidRPr="00650B28" w:rsidRDefault="003828CF" w:rsidP="00F67FBA">
      <w:pPr>
        <w:spacing w:after="0"/>
        <w:rPr>
          <w:rFonts w:cs="Arial"/>
          <w:sz w:val="22"/>
          <w:szCs w:val="20"/>
        </w:rPr>
      </w:pPr>
    </w:p>
    <w:p w14:paraId="6350BC9A" w14:textId="3710AD70" w:rsidR="003828CF" w:rsidRPr="00650B28" w:rsidRDefault="003828CF" w:rsidP="00F67FBA">
      <w:pPr>
        <w:spacing w:after="0"/>
        <w:rPr>
          <w:rFonts w:cs="Arial"/>
          <w:color w:val="000000"/>
          <w:sz w:val="22"/>
          <w:szCs w:val="20"/>
        </w:rPr>
      </w:pPr>
      <w:r w:rsidRPr="00650B28">
        <w:rPr>
          <w:rFonts w:cs="Arial"/>
          <w:sz w:val="22"/>
          <w:szCs w:val="20"/>
        </w:rPr>
        <w:t>Social and environmental sustainability will be enhanced through application of the UNDP Social and Environmental Standards (</w:t>
      </w:r>
      <w:hyperlink r:id="rId25" w:history="1">
        <w:r w:rsidR="00356604" w:rsidRPr="00650B28">
          <w:rPr>
            <w:rStyle w:val="Hyperlink"/>
            <w:rFonts w:cs="Arial"/>
            <w:sz w:val="22"/>
            <w:szCs w:val="20"/>
          </w:rPr>
          <w:t>http://www.undp.org/ses</w:t>
        </w:r>
      </w:hyperlink>
      <w:r w:rsidRPr="00650B28">
        <w:rPr>
          <w:rFonts w:cs="Arial"/>
          <w:sz w:val="22"/>
          <w:szCs w:val="20"/>
        </w:rPr>
        <w:t>) and related Accountability Mechanism (</w:t>
      </w:r>
      <w:hyperlink r:id="rId26" w:history="1">
        <w:r w:rsidR="00356604" w:rsidRPr="00650B28">
          <w:rPr>
            <w:rStyle w:val="Hyperlink"/>
            <w:rFonts w:cs="Arial"/>
            <w:sz w:val="22"/>
            <w:szCs w:val="20"/>
          </w:rPr>
          <w:t>http://www.undp.org/secu-srm</w:t>
        </w:r>
      </w:hyperlink>
      <w:r w:rsidRPr="00650B28">
        <w:rPr>
          <w:rFonts w:cs="Arial"/>
          <w:sz w:val="22"/>
          <w:szCs w:val="20"/>
        </w:rPr>
        <w:t>)</w:t>
      </w:r>
      <w:r w:rsidR="00594739">
        <w:rPr>
          <w:rFonts w:cs="Arial"/>
          <w:sz w:val="22"/>
          <w:szCs w:val="20"/>
        </w:rPr>
        <w:t xml:space="preserve">. </w:t>
      </w:r>
    </w:p>
    <w:p w14:paraId="2B604E64" w14:textId="77777777" w:rsidR="003828CF" w:rsidRPr="00650B28" w:rsidRDefault="003828CF" w:rsidP="00F67FBA">
      <w:pPr>
        <w:spacing w:after="0"/>
        <w:rPr>
          <w:rFonts w:cs="Arial"/>
          <w:color w:val="000000"/>
          <w:sz w:val="22"/>
          <w:szCs w:val="20"/>
        </w:rPr>
      </w:pPr>
    </w:p>
    <w:p w14:paraId="28AC2221" w14:textId="77777777" w:rsidR="003828CF" w:rsidRPr="00650B28" w:rsidRDefault="003828CF" w:rsidP="00F67FBA">
      <w:pPr>
        <w:spacing w:after="0"/>
        <w:rPr>
          <w:rFonts w:cs="Arial"/>
          <w:sz w:val="22"/>
          <w:szCs w:val="20"/>
        </w:rPr>
      </w:pPr>
      <w:r w:rsidRPr="00650B28">
        <w:rPr>
          <w:color w:val="101010"/>
          <w:spacing w:val="-6"/>
          <w:kern w:val="1"/>
          <w:sz w:val="22"/>
          <w:szCs w:val="20"/>
        </w:rPr>
        <w:t xml:space="preserve">The Implementing Partner shall: (a) conduct project and programme-related activities in a manner consistent with the UNDP Social and Environmental Standards, (b) implement any management or mitigation plan prepared for the project or programme to comply with such standards, and (c) engage in a constructive and timely manner to address any concerns and complaints raised through the Accountability Mechanism. </w:t>
      </w:r>
      <w:r w:rsidRPr="00650B28">
        <w:rPr>
          <w:color w:val="141414"/>
          <w:spacing w:val="-4"/>
          <w:sz w:val="22"/>
          <w:szCs w:val="20"/>
        </w:rPr>
        <w:t>UNDP</w:t>
      </w:r>
      <w:r w:rsidRPr="00650B28">
        <w:rPr>
          <w:sz w:val="22"/>
          <w:szCs w:val="20"/>
        </w:rPr>
        <w:t xml:space="preserve"> will seek to ensure that communities and other project stakeholders are informed of and have access to the Accountability Mechanism. </w:t>
      </w:r>
    </w:p>
    <w:p w14:paraId="6EA6109F" w14:textId="77777777" w:rsidR="003828CF" w:rsidRPr="00650B28" w:rsidRDefault="003828CF" w:rsidP="00F67FBA">
      <w:pPr>
        <w:spacing w:after="0"/>
        <w:rPr>
          <w:rFonts w:cs="Arial"/>
          <w:sz w:val="22"/>
          <w:szCs w:val="20"/>
        </w:rPr>
      </w:pPr>
    </w:p>
    <w:p w14:paraId="73D88C49" w14:textId="77777777" w:rsidR="003828CF" w:rsidRPr="00650B28" w:rsidRDefault="003828CF" w:rsidP="00F67FBA">
      <w:pPr>
        <w:spacing w:after="0"/>
        <w:rPr>
          <w:rFonts w:cs="Arial"/>
          <w:sz w:val="22"/>
          <w:szCs w:val="20"/>
        </w:rPr>
      </w:pPr>
      <w:r w:rsidRPr="00650B28">
        <w:rPr>
          <w:rFonts w:cs="Arial"/>
          <w:spacing w:val="-4"/>
          <w:sz w:val="22"/>
          <w:szCs w:val="20"/>
        </w:rPr>
        <w:t>All signatories to the Project Document shall cooperate in good faith with any exercise to evaluate any programme or project-related commitments or compliance with the UNDP Social and Environmental Standards. This includes providing access to project sites, relevant personnel, information, and documentation.</w:t>
      </w:r>
    </w:p>
    <w:p w14:paraId="558AB558" w14:textId="77777777" w:rsidR="003828CF" w:rsidRPr="00650B28" w:rsidRDefault="003828CF" w:rsidP="00F67FBA">
      <w:pPr>
        <w:spacing w:after="0"/>
        <w:rPr>
          <w:rFonts w:cs="Arial"/>
          <w:sz w:val="22"/>
          <w:szCs w:val="20"/>
        </w:rPr>
      </w:pPr>
    </w:p>
    <w:p w14:paraId="455BCF4E" w14:textId="77777777" w:rsidR="003828CF" w:rsidRPr="00650B28" w:rsidRDefault="003828CF" w:rsidP="00F67FBA">
      <w:pPr>
        <w:spacing w:after="0"/>
        <w:rPr>
          <w:rFonts w:cs="Arial"/>
          <w:sz w:val="22"/>
          <w:szCs w:val="20"/>
        </w:rPr>
      </w:pPr>
      <w:r w:rsidRPr="00650B28">
        <w:rPr>
          <w:rFonts w:eastAsia="Calibri" w:cs="Arial"/>
          <w:color w:val="000000"/>
          <w:sz w:val="22"/>
          <w:szCs w:val="20"/>
        </w:rPr>
        <w:t>The Implementing Partner will take appropriate steps to prevent misuse of funds, fraud or corruption, by its officials, consultants, responsible parties, subcontractors and sub-recipients in implementing the project or using UNDP funds</w:t>
      </w:r>
      <w:r w:rsidR="00F67FBA" w:rsidRPr="00650B28">
        <w:rPr>
          <w:rFonts w:eastAsia="Calibri" w:cs="Arial"/>
          <w:color w:val="000000"/>
          <w:sz w:val="22"/>
          <w:szCs w:val="20"/>
        </w:rPr>
        <w:t xml:space="preserve">. </w:t>
      </w:r>
      <w:r w:rsidRPr="00650B28">
        <w:rPr>
          <w:rFonts w:eastAsia="Calibri" w:cs="Arial"/>
          <w:color w:val="000000"/>
          <w:sz w:val="22"/>
          <w:szCs w:val="20"/>
        </w:rPr>
        <w:t>The Implementing Partner will ensure that its financial management, anti-corruption and anti-fraud policies are in place and enforced for all funding received from or through UNDP.</w:t>
      </w:r>
    </w:p>
    <w:p w14:paraId="6E2CB11C" w14:textId="77777777" w:rsidR="003828CF" w:rsidRPr="00650B28" w:rsidRDefault="003828CF" w:rsidP="00F67FBA">
      <w:pPr>
        <w:spacing w:after="0"/>
        <w:rPr>
          <w:rFonts w:cs="Arial"/>
          <w:sz w:val="22"/>
          <w:szCs w:val="20"/>
        </w:rPr>
      </w:pPr>
    </w:p>
    <w:p w14:paraId="43936DD7" w14:textId="77777777" w:rsidR="003828CF" w:rsidRPr="00650B28" w:rsidRDefault="003828CF" w:rsidP="00F67FBA">
      <w:pPr>
        <w:spacing w:after="0"/>
        <w:rPr>
          <w:rFonts w:cs="Arial"/>
          <w:sz w:val="22"/>
          <w:szCs w:val="20"/>
        </w:rPr>
      </w:pPr>
      <w:r w:rsidRPr="00650B28">
        <w:rPr>
          <w:rFonts w:eastAsia="Calibri" w:cs="Arial"/>
          <w:color w:val="000000"/>
          <w:sz w:val="22"/>
          <w:szCs w:val="20"/>
        </w:rPr>
        <w:t xml:space="preserve">The requirements of the following documents, then in force at the time of signature of the Project Document, apply to the Implementing Partner: </w:t>
      </w:r>
      <w:r w:rsidRPr="00650B28">
        <w:rPr>
          <w:rFonts w:eastAsia="Calibri" w:cs="Arial"/>
          <w:bCs/>
          <w:color w:val="000000"/>
          <w:sz w:val="22"/>
          <w:szCs w:val="20"/>
        </w:rPr>
        <w:t>(a)</w:t>
      </w:r>
      <w:r w:rsidRPr="00650B28">
        <w:rPr>
          <w:rFonts w:eastAsia="Calibri" w:cs="Arial"/>
          <w:b/>
          <w:bCs/>
          <w:color w:val="000000"/>
          <w:sz w:val="22"/>
          <w:szCs w:val="20"/>
        </w:rPr>
        <w:t xml:space="preserve"> </w:t>
      </w:r>
      <w:r w:rsidRPr="00650B28">
        <w:rPr>
          <w:rFonts w:eastAsia="Calibri" w:cs="Arial"/>
          <w:color w:val="000000"/>
          <w:sz w:val="22"/>
          <w:szCs w:val="20"/>
        </w:rPr>
        <w:t xml:space="preserve">UNDP Policy on Fraud and other Corrupt Practices and </w:t>
      </w:r>
      <w:r w:rsidRPr="00650B28">
        <w:rPr>
          <w:rFonts w:eastAsia="Calibri" w:cs="Arial"/>
          <w:bCs/>
          <w:color w:val="000000"/>
          <w:sz w:val="22"/>
          <w:szCs w:val="20"/>
        </w:rPr>
        <w:t>(b)</w:t>
      </w:r>
      <w:r w:rsidRPr="00650B28">
        <w:rPr>
          <w:rFonts w:eastAsia="Calibri" w:cs="Arial"/>
          <w:b/>
          <w:bCs/>
          <w:color w:val="000000"/>
          <w:sz w:val="22"/>
          <w:szCs w:val="20"/>
        </w:rPr>
        <w:t xml:space="preserve"> </w:t>
      </w:r>
      <w:r w:rsidRPr="00650B28">
        <w:rPr>
          <w:rFonts w:eastAsia="Calibri" w:cs="Arial"/>
          <w:color w:val="000000"/>
          <w:sz w:val="22"/>
          <w:szCs w:val="20"/>
        </w:rPr>
        <w:t xml:space="preserve">UNDP Office of Audit and Investigations Investigation Guidelines. </w:t>
      </w:r>
      <w:r w:rsidRPr="00650B28">
        <w:rPr>
          <w:rFonts w:eastAsia="Calibri" w:cs="Arial"/>
          <w:sz w:val="22"/>
          <w:szCs w:val="20"/>
        </w:rPr>
        <w:t xml:space="preserve">The Implementing Partner agrees to the requirements of the above documents, which are an integral part of this Project Document and are available online at www.undp.org. </w:t>
      </w:r>
    </w:p>
    <w:p w14:paraId="09E9B5E3" w14:textId="77777777" w:rsidR="003828CF" w:rsidRPr="00650B28" w:rsidRDefault="003828CF" w:rsidP="00F67FBA">
      <w:pPr>
        <w:spacing w:after="0"/>
        <w:rPr>
          <w:rFonts w:cs="Arial"/>
          <w:sz w:val="22"/>
          <w:szCs w:val="20"/>
        </w:rPr>
      </w:pPr>
    </w:p>
    <w:p w14:paraId="65F384B4" w14:textId="77777777" w:rsidR="003828CF" w:rsidRPr="00650B28" w:rsidRDefault="00E974D6" w:rsidP="00F67FBA">
      <w:pPr>
        <w:spacing w:after="0"/>
        <w:rPr>
          <w:rFonts w:cs="Arial"/>
          <w:sz w:val="22"/>
          <w:szCs w:val="20"/>
        </w:rPr>
      </w:pPr>
      <w:r w:rsidRPr="00650B28">
        <w:rPr>
          <w:rFonts w:cs="Arial"/>
          <w:color w:val="000000"/>
          <w:sz w:val="22"/>
          <w:szCs w:val="20"/>
        </w:rPr>
        <w:t>If</w:t>
      </w:r>
      <w:r w:rsidR="003828CF" w:rsidRPr="00650B28">
        <w:rPr>
          <w:rFonts w:cs="Arial"/>
          <w:color w:val="000000"/>
          <w:sz w:val="22"/>
          <w:szCs w:val="20"/>
        </w:rPr>
        <w:t xml:space="preserve"> an investigation is required, UNDP has the obligation to conduct investigations relating to any aspect of UNDP projects and programmes. The Implementing Partner shall provide its full cooperation, including making available personnel, relevant documentation, and granting access to the Implementing Partner’s</w:t>
      </w:r>
      <w:r w:rsidR="003828CF" w:rsidRPr="00650B28">
        <w:rPr>
          <w:rFonts w:eastAsia="Calibri" w:cs="Arial"/>
          <w:color w:val="000000"/>
          <w:sz w:val="22"/>
          <w:szCs w:val="20"/>
        </w:rPr>
        <w:t xml:space="preserve"> </w:t>
      </w:r>
      <w:r w:rsidR="003828CF" w:rsidRPr="00650B28">
        <w:rPr>
          <w:rFonts w:cs="Arial"/>
          <w:color w:val="000000"/>
          <w:sz w:val="22"/>
          <w:szCs w:val="20"/>
        </w:rPr>
        <w:t>(and its consultants’, responsible parties’, subcontractors’ and sub-recipients’) premises, for such purposes at reasonable times and on reasonable conditions as may be required for the purpose of an investigation. Should there be a limitation in meeting this obligation, UNDP shall consult with the Implementing Partner to find a solution.</w:t>
      </w:r>
    </w:p>
    <w:p w14:paraId="4A36D2EB" w14:textId="77777777" w:rsidR="003828CF" w:rsidRPr="00650B28" w:rsidRDefault="003828CF" w:rsidP="00F67FBA">
      <w:pPr>
        <w:spacing w:after="0"/>
        <w:ind w:left="360"/>
        <w:rPr>
          <w:rFonts w:eastAsia="Calibri" w:cs="Arial"/>
          <w:color w:val="000000"/>
          <w:sz w:val="22"/>
          <w:szCs w:val="20"/>
        </w:rPr>
      </w:pPr>
    </w:p>
    <w:p w14:paraId="34465FEE" w14:textId="77777777" w:rsidR="003828CF" w:rsidRPr="00650B28" w:rsidRDefault="003828CF" w:rsidP="00F67FBA">
      <w:pPr>
        <w:spacing w:after="0"/>
        <w:rPr>
          <w:rFonts w:cs="Arial"/>
          <w:sz w:val="22"/>
          <w:szCs w:val="20"/>
        </w:rPr>
      </w:pPr>
      <w:r w:rsidRPr="00650B28">
        <w:rPr>
          <w:rFonts w:cs="Arial"/>
          <w:sz w:val="22"/>
          <w:szCs w:val="20"/>
        </w:rPr>
        <w:t>The signatories to this Project Document will promptly inform one another in case of any incidence of inappropriate use of funds, or credible allegation of fraud or corruption with due confidentiality.</w:t>
      </w:r>
    </w:p>
    <w:p w14:paraId="0ADB1025" w14:textId="77777777" w:rsidR="003828CF" w:rsidRPr="00650B28" w:rsidRDefault="003828CF" w:rsidP="00F67FBA">
      <w:pPr>
        <w:spacing w:after="0"/>
        <w:ind w:left="360"/>
        <w:rPr>
          <w:rFonts w:cs="Arial"/>
          <w:sz w:val="22"/>
          <w:szCs w:val="20"/>
        </w:rPr>
      </w:pPr>
    </w:p>
    <w:p w14:paraId="11071763" w14:textId="77777777" w:rsidR="003828CF" w:rsidRPr="00650B28" w:rsidRDefault="003828CF" w:rsidP="00F67FBA">
      <w:pPr>
        <w:spacing w:after="0"/>
        <w:rPr>
          <w:rFonts w:eastAsia="Calibri" w:cs="Arial"/>
          <w:color w:val="000000"/>
          <w:sz w:val="22"/>
          <w:szCs w:val="20"/>
        </w:rPr>
      </w:pPr>
      <w:r w:rsidRPr="00650B28">
        <w:rPr>
          <w:rFonts w:cs="Arial"/>
          <w:sz w:val="22"/>
          <w:szCs w:val="20"/>
        </w:rPr>
        <w:t>Where the Implementing Partner becomes aware that a UNDP project or activity, in whole or in part, is the focus of investigation for alleged fraud/corruption, the Implementing Partner will inform the UNDP Resident Representative/Head of Office, who will promptly inform UNDP’s Office of Audit and Investigations (OAI). The Implementing Partner shall provide regular updates to the head of UNDP in the country and OAI of the status of, and actions relating to, such investigation.</w:t>
      </w:r>
    </w:p>
    <w:p w14:paraId="5818F06E" w14:textId="77777777" w:rsidR="003828CF" w:rsidRPr="00650B28" w:rsidRDefault="003828CF" w:rsidP="00F67FBA">
      <w:pPr>
        <w:spacing w:after="0"/>
        <w:rPr>
          <w:rFonts w:eastAsia="Calibri" w:cs="Arial"/>
          <w:color w:val="000000"/>
          <w:sz w:val="22"/>
          <w:szCs w:val="20"/>
        </w:rPr>
      </w:pPr>
    </w:p>
    <w:p w14:paraId="4FCC8008" w14:textId="77777777" w:rsidR="003828CF" w:rsidRPr="00650B28" w:rsidRDefault="003828CF" w:rsidP="00F67FBA">
      <w:pPr>
        <w:spacing w:after="0"/>
        <w:rPr>
          <w:rFonts w:eastAsia="Calibri" w:cs="Arial"/>
          <w:color w:val="000000"/>
          <w:sz w:val="22"/>
          <w:szCs w:val="20"/>
        </w:rPr>
      </w:pPr>
      <w:r w:rsidRPr="00650B28">
        <w:rPr>
          <w:rFonts w:cs="Arial"/>
          <w:sz w:val="22"/>
          <w:szCs w:val="20"/>
        </w:rPr>
        <w:t>UNDP shall be entitled to a refund from the Implementing Partner of any funds provided that have been used inappropriately, including through fraud or corruption, or otherwise paid other than in accordance with the terms and conditions of the Project Document</w:t>
      </w:r>
      <w:r w:rsidR="00F67FBA" w:rsidRPr="00650B28">
        <w:rPr>
          <w:rFonts w:cs="Arial"/>
          <w:sz w:val="22"/>
          <w:szCs w:val="20"/>
        </w:rPr>
        <w:t xml:space="preserve">. </w:t>
      </w:r>
      <w:r w:rsidRPr="00650B28">
        <w:rPr>
          <w:rFonts w:cs="Arial"/>
          <w:sz w:val="22"/>
          <w:szCs w:val="20"/>
        </w:rPr>
        <w:t>Such amount may be deducted by UNDP from any payment due to the Implementing Partner under this or any other agreement</w:t>
      </w:r>
      <w:r w:rsidR="00F67FBA" w:rsidRPr="00650B28">
        <w:rPr>
          <w:rFonts w:cs="Arial"/>
          <w:sz w:val="22"/>
          <w:szCs w:val="20"/>
        </w:rPr>
        <w:t xml:space="preserve">. </w:t>
      </w:r>
    </w:p>
    <w:p w14:paraId="7358851A" w14:textId="77777777" w:rsidR="003828CF" w:rsidRPr="00650B28" w:rsidRDefault="003828CF" w:rsidP="00F67FBA">
      <w:pPr>
        <w:spacing w:after="0"/>
        <w:ind w:left="360"/>
        <w:rPr>
          <w:rFonts w:cs="Arial"/>
          <w:sz w:val="22"/>
          <w:szCs w:val="20"/>
        </w:rPr>
      </w:pPr>
    </w:p>
    <w:p w14:paraId="25F71A40" w14:textId="77777777" w:rsidR="003828CF" w:rsidRPr="00650B28" w:rsidRDefault="003828CF" w:rsidP="00F67FBA">
      <w:pPr>
        <w:spacing w:after="0"/>
        <w:rPr>
          <w:rFonts w:cs="Arial"/>
          <w:sz w:val="22"/>
          <w:szCs w:val="20"/>
        </w:rPr>
      </w:pPr>
      <w:r w:rsidRPr="00650B28">
        <w:rPr>
          <w:rFonts w:cs="Arial"/>
          <w:sz w:val="22"/>
          <w:szCs w:val="20"/>
        </w:rPr>
        <w:t>Where such funds have not been refunded to UNDP, the Implementing Partner agrees that donors to UNDP (including the Government) whose funding is the source, in whole or in part, of the funds for the activities under this Project Document, may seek recourse to the Implementing Partner for the recovery of any funds determined by UNDP to have been used inappropriately, including through fraud or corruption, or otherwise paid other than in accordance with the terms and conditions of the Project Document.</w:t>
      </w:r>
    </w:p>
    <w:p w14:paraId="13B6E0FE" w14:textId="77777777" w:rsidR="003828CF" w:rsidRPr="00650B28" w:rsidRDefault="003828CF" w:rsidP="00F67FBA">
      <w:pPr>
        <w:spacing w:after="0"/>
        <w:ind w:left="360"/>
        <w:rPr>
          <w:rFonts w:cs="Arial"/>
          <w:sz w:val="22"/>
          <w:szCs w:val="20"/>
        </w:rPr>
      </w:pPr>
    </w:p>
    <w:p w14:paraId="69E23EA5" w14:textId="77777777" w:rsidR="003828CF" w:rsidRPr="00650B28" w:rsidRDefault="003828CF" w:rsidP="00F67FBA">
      <w:pPr>
        <w:spacing w:after="0"/>
        <w:rPr>
          <w:rFonts w:eastAsia="Calibri" w:cs="Arial"/>
          <w:color w:val="000000"/>
          <w:sz w:val="22"/>
          <w:szCs w:val="20"/>
        </w:rPr>
      </w:pPr>
      <w:r w:rsidRPr="00650B28">
        <w:rPr>
          <w:rFonts w:cs="Arial"/>
          <w:i/>
          <w:sz w:val="22"/>
          <w:szCs w:val="20"/>
          <w:u w:val="single"/>
        </w:rPr>
        <w:t>Note</w:t>
      </w:r>
      <w:r w:rsidRPr="00650B28">
        <w:rPr>
          <w:rFonts w:cs="Arial"/>
          <w:i/>
          <w:sz w:val="22"/>
          <w:szCs w:val="20"/>
        </w:rPr>
        <w:t>:</w:t>
      </w:r>
      <w:r w:rsidRPr="00650B28">
        <w:rPr>
          <w:rFonts w:cs="Arial"/>
          <w:sz w:val="22"/>
          <w:szCs w:val="20"/>
        </w:rPr>
        <w:t xml:space="preserve">  The term “Project Document” as used in this clause shall be deemed to include any relevant subsidiary agreement further to the Project Document, including those with responsible parties, subcontractors and sub-recipients.</w:t>
      </w:r>
    </w:p>
    <w:p w14:paraId="278A3FFF" w14:textId="77777777" w:rsidR="003828CF" w:rsidRPr="00650B28" w:rsidRDefault="003828CF" w:rsidP="00F67FBA">
      <w:pPr>
        <w:spacing w:after="0"/>
        <w:ind w:left="360"/>
        <w:rPr>
          <w:rFonts w:cs="Arial"/>
          <w:sz w:val="22"/>
          <w:szCs w:val="20"/>
        </w:rPr>
      </w:pPr>
    </w:p>
    <w:p w14:paraId="7DC5DD5E" w14:textId="77777777" w:rsidR="003828CF" w:rsidRPr="00650B28" w:rsidRDefault="003828CF" w:rsidP="00F67FBA">
      <w:pPr>
        <w:spacing w:after="0"/>
        <w:rPr>
          <w:rFonts w:cs="Arial"/>
          <w:sz w:val="22"/>
          <w:szCs w:val="20"/>
        </w:rPr>
      </w:pPr>
      <w:r w:rsidRPr="00650B28">
        <w:rPr>
          <w:rFonts w:cs="Arial"/>
          <w:sz w:val="22"/>
          <w:szCs w:val="20"/>
        </w:rPr>
        <w:t>Each contract issued by the Implementing Partner in connection with this Project Document shall include a provision representing that no fees, gratuities, rebates, gifts, commissions or other payments, other than those shown in the proposal, have been given, received, or promised in connection with the selection process or in contract execution, and that the recipient of funds from the Implementing Partner shall cooperate with any and all investigations and post-payment audits.</w:t>
      </w:r>
    </w:p>
    <w:p w14:paraId="2ACA6725" w14:textId="77777777" w:rsidR="003828CF" w:rsidRPr="00650B28" w:rsidRDefault="003828CF" w:rsidP="00F67FBA">
      <w:pPr>
        <w:spacing w:after="0"/>
        <w:ind w:left="360"/>
        <w:rPr>
          <w:rFonts w:cs="Arial"/>
          <w:sz w:val="22"/>
          <w:szCs w:val="20"/>
        </w:rPr>
      </w:pPr>
    </w:p>
    <w:p w14:paraId="31E3C3FE" w14:textId="77777777" w:rsidR="003828CF" w:rsidRPr="00650B28" w:rsidRDefault="003828CF" w:rsidP="00F67FBA">
      <w:pPr>
        <w:spacing w:after="0"/>
        <w:rPr>
          <w:rFonts w:cs="Arial"/>
          <w:sz w:val="22"/>
          <w:szCs w:val="20"/>
        </w:rPr>
      </w:pPr>
      <w:r w:rsidRPr="00650B28">
        <w:rPr>
          <w:rFonts w:cs="Arial"/>
          <w:sz w:val="22"/>
          <w:szCs w:val="20"/>
        </w:rPr>
        <w:t>Should UNDP refer to the relevant national authorities for appropriate legal action any alleged wrongdoing relating to the project, the Government will ensure that the relevant national authorities shall actively investigate the same and take appropriate legal action against all individuals found to have participated in the wrongdoing, recover and return any recovered funds to UNDP.</w:t>
      </w:r>
    </w:p>
    <w:p w14:paraId="09E2C10B" w14:textId="77777777" w:rsidR="003828CF" w:rsidRPr="00650B28" w:rsidRDefault="003828CF" w:rsidP="00F67FBA">
      <w:pPr>
        <w:spacing w:after="0"/>
        <w:ind w:left="360"/>
        <w:rPr>
          <w:rFonts w:cs="Arial"/>
          <w:sz w:val="22"/>
          <w:szCs w:val="20"/>
        </w:rPr>
      </w:pPr>
    </w:p>
    <w:p w14:paraId="5B146756" w14:textId="0A5F9B4E" w:rsidR="003828CF" w:rsidRPr="00650B28" w:rsidRDefault="003828CF" w:rsidP="00F67FBA">
      <w:pPr>
        <w:spacing w:after="0"/>
        <w:rPr>
          <w:rFonts w:cs="Arial"/>
          <w:sz w:val="22"/>
          <w:szCs w:val="20"/>
        </w:rPr>
      </w:pPr>
      <w:r w:rsidRPr="00650B28">
        <w:rPr>
          <w:rFonts w:cs="Arial"/>
          <w:sz w:val="22"/>
          <w:szCs w:val="20"/>
        </w:rPr>
        <w:t xml:space="preserve">The Implementing Partner shall ensure that </w:t>
      </w:r>
      <w:r w:rsidR="00E12CBC" w:rsidRPr="00650B28">
        <w:rPr>
          <w:rFonts w:cs="Arial"/>
          <w:sz w:val="22"/>
          <w:szCs w:val="20"/>
        </w:rPr>
        <w:t>all</w:t>
      </w:r>
      <w:r w:rsidRPr="00650B28">
        <w:rPr>
          <w:rFonts w:cs="Arial"/>
          <w:sz w:val="22"/>
          <w:szCs w:val="20"/>
        </w:rPr>
        <w:t xml:space="preserve"> its obligations set forth under this section entitled “Risk Management” are passed on to each responsible party, subcontractor and sub-recipient and that all the clauses under this section entitled “Risk Management Standard Clauses” are included, </w:t>
      </w:r>
      <w:r w:rsidRPr="00650B28">
        <w:rPr>
          <w:rFonts w:cs="Arial"/>
          <w:i/>
          <w:sz w:val="22"/>
          <w:szCs w:val="20"/>
        </w:rPr>
        <w:t>mutatis mutandis</w:t>
      </w:r>
      <w:r w:rsidRPr="00650B28">
        <w:rPr>
          <w:rFonts w:cs="Arial"/>
          <w:sz w:val="22"/>
          <w:szCs w:val="20"/>
        </w:rPr>
        <w:t>, in all sub-contracts or sub-agreements entered into further to this Project Document.</w:t>
      </w:r>
    </w:p>
    <w:p w14:paraId="38CD2BC1" w14:textId="77777777" w:rsidR="003828CF" w:rsidRPr="00650B28" w:rsidRDefault="003828CF" w:rsidP="00F67FBA">
      <w:pPr>
        <w:spacing w:after="0"/>
        <w:rPr>
          <w:color w:val="0000FF"/>
          <w:sz w:val="22"/>
        </w:rPr>
      </w:pPr>
    </w:p>
    <w:p w14:paraId="321458F7" w14:textId="77777777" w:rsidR="003828CF" w:rsidRPr="00650B28" w:rsidRDefault="003828CF" w:rsidP="00F67FBA">
      <w:pPr>
        <w:spacing w:after="0"/>
      </w:pPr>
    </w:p>
    <w:p w14:paraId="51A5CB01" w14:textId="77777777" w:rsidR="003E3ABA" w:rsidRPr="00650B28" w:rsidRDefault="003E3ABA" w:rsidP="00F67FBA">
      <w:pPr>
        <w:pStyle w:val="a0"/>
        <w:spacing w:before="0" w:beforeAutospacing="0" w:after="0"/>
        <w:rPr>
          <w:rFonts w:ascii="Calibri" w:hAnsi="Calibri" w:cs="Calibri"/>
        </w:rPr>
        <w:sectPr w:rsidR="003E3ABA" w:rsidRPr="00650B28" w:rsidSect="00640AF1">
          <w:pgSz w:w="11907" w:h="16839" w:code="9"/>
          <w:pgMar w:top="1440" w:right="1440" w:bottom="1440" w:left="1440" w:header="720" w:footer="432" w:gutter="0"/>
          <w:cols w:space="708"/>
          <w:titlePg/>
          <w:docGrid w:linePitch="360"/>
        </w:sectPr>
      </w:pPr>
    </w:p>
    <w:p w14:paraId="6069C5F2" w14:textId="77777777" w:rsidR="009E4F7F" w:rsidRPr="00650B28" w:rsidRDefault="009E4F7F" w:rsidP="00F67FBA">
      <w:pPr>
        <w:spacing w:after="0"/>
        <w:rPr>
          <w:rStyle w:val="Hyperlink"/>
          <w:rFonts w:cs="Calibri"/>
          <w:i/>
          <w:sz w:val="22"/>
          <w:szCs w:val="22"/>
        </w:rPr>
      </w:pPr>
      <w:bookmarkStart w:id="20" w:name="_Toc443050764"/>
    </w:p>
    <w:bookmarkEnd w:id="20"/>
    <w:p w14:paraId="54DBB3EC" w14:textId="77777777" w:rsidR="0021476F" w:rsidRPr="00650B28" w:rsidRDefault="0021476F" w:rsidP="00F67FBA">
      <w:pPr>
        <w:pStyle w:val="Heading1"/>
        <w:numPr>
          <w:ilvl w:val="0"/>
          <w:numId w:val="8"/>
        </w:numPr>
        <w:spacing w:before="0" w:after="0"/>
        <w:rPr>
          <w:rFonts w:ascii="Calibri" w:hAnsi="Calibri" w:cs="Calibri"/>
          <w:szCs w:val="22"/>
        </w:rPr>
      </w:pPr>
      <w:r w:rsidRPr="00650B28">
        <w:rPr>
          <w:rFonts w:ascii="Calibri" w:hAnsi="Calibri" w:cs="Calibri"/>
          <w:szCs w:val="22"/>
        </w:rPr>
        <w:t>Mandatory Annexes</w:t>
      </w:r>
    </w:p>
    <w:p w14:paraId="0B924ADD" w14:textId="77777777" w:rsidR="00D560B1" w:rsidRPr="00650B28" w:rsidRDefault="00D560B1" w:rsidP="00F67FBA">
      <w:pPr>
        <w:pStyle w:val="ListParagraph1"/>
        <w:ind w:left="0"/>
        <w:rPr>
          <w:rFonts w:ascii="Calibri" w:hAnsi="Calibri" w:cs="Calibri"/>
          <w:b/>
          <w:sz w:val="22"/>
          <w:szCs w:val="22"/>
        </w:rPr>
      </w:pPr>
    </w:p>
    <w:p w14:paraId="064EC9DE" w14:textId="77777777" w:rsidR="003E3ABA"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Annex A</w:t>
      </w:r>
      <w:r w:rsidR="00973C5F" w:rsidRPr="00650B28">
        <w:rPr>
          <w:rFonts w:ascii="Calibri" w:hAnsi="Calibri" w:cs="Calibri"/>
          <w:b/>
          <w:sz w:val="22"/>
          <w:szCs w:val="22"/>
        </w:rPr>
        <w:t xml:space="preserve">. </w:t>
      </w:r>
      <w:r w:rsidR="00621367" w:rsidRPr="00650B28">
        <w:rPr>
          <w:rFonts w:ascii="Calibri" w:hAnsi="Calibri" w:cs="Calibri"/>
          <w:b/>
          <w:sz w:val="22"/>
          <w:szCs w:val="22"/>
        </w:rPr>
        <w:t>Multi</w:t>
      </w:r>
      <w:r w:rsidR="00E321D7" w:rsidRPr="00650B28">
        <w:rPr>
          <w:rFonts w:ascii="Calibri" w:hAnsi="Calibri" w:cs="Calibri"/>
          <w:b/>
          <w:sz w:val="22"/>
          <w:szCs w:val="22"/>
        </w:rPr>
        <w:t>-Y</w:t>
      </w:r>
      <w:r w:rsidR="00621367" w:rsidRPr="00650B28">
        <w:rPr>
          <w:rFonts w:ascii="Calibri" w:hAnsi="Calibri" w:cs="Calibri"/>
          <w:b/>
          <w:sz w:val="22"/>
          <w:szCs w:val="22"/>
        </w:rPr>
        <w:t>ear</w:t>
      </w:r>
      <w:r w:rsidRPr="00650B28">
        <w:rPr>
          <w:rFonts w:ascii="Calibri" w:hAnsi="Calibri" w:cs="Calibri"/>
          <w:b/>
          <w:sz w:val="22"/>
          <w:szCs w:val="22"/>
        </w:rPr>
        <w:t xml:space="preserve"> </w:t>
      </w:r>
      <w:r w:rsidR="00BF4567" w:rsidRPr="00650B28">
        <w:rPr>
          <w:rFonts w:ascii="Calibri" w:hAnsi="Calibri" w:cs="Calibri"/>
          <w:b/>
          <w:sz w:val="22"/>
          <w:szCs w:val="22"/>
        </w:rPr>
        <w:t>Work P</w:t>
      </w:r>
      <w:r w:rsidR="00C15E5F" w:rsidRPr="00650B28">
        <w:rPr>
          <w:rFonts w:ascii="Calibri" w:hAnsi="Calibri" w:cs="Calibri"/>
          <w:b/>
          <w:sz w:val="22"/>
          <w:szCs w:val="22"/>
        </w:rPr>
        <w:t>lan</w:t>
      </w:r>
    </w:p>
    <w:p w14:paraId="17A30B5D" w14:textId="77777777" w:rsidR="003E3ABA"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B. </w:t>
      </w:r>
      <w:r w:rsidR="003E3ABA" w:rsidRPr="00650B28">
        <w:rPr>
          <w:rFonts w:ascii="Calibri" w:hAnsi="Calibri" w:cs="Calibri"/>
          <w:b/>
          <w:sz w:val="22"/>
          <w:szCs w:val="22"/>
        </w:rPr>
        <w:t>Moni</w:t>
      </w:r>
      <w:r w:rsidRPr="00650B28">
        <w:rPr>
          <w:rFonts w:ascii="Calibri" w:hAnsi="Calibri" w:cs="Calibri"/>
          <w:b/>
          <w:sz w:val="22"/>
          <w:szCs w:val="22"/>
        </w:rPr>
        <w:t xml:space="preserve">toring Plan </w:t>
      </w:r>
    </w:p>
    <w:p w14:paraId="64F7ADB9" w14:textId="77777777" w:rsidR="003E3ABA"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C. </w:t>
      </w:r>
      <w:r w:rsidR="003E3ABA" w:rsidRPr="00650B28">
        <w:rPr>
          <w:rFonts w:ascii="Calibri" w:hAnsi="Calibri" w:cs="Calibri"/>
          <w:b/>
          <w:sz w:val="22"/>
          <w:szCs w:val="22"/>
        </w:rPr>
        <w:t>Eval</w:t>
      </w:r>
      <w:r w:rsidR="00BF4567" w:rsidRPr="00650B28">
        <w:rPr>
          <w:rFonts w:ascii="Calibri" w:hAnsi="Calibri" w:cs="Calibri"/>
          <w:b/>
          <w:sz w:val="22"/>
          <w:szCs w:val="22"/>
        </w:rPr>
        <w:t>uation Plan</w:t>
      </w:r>
    </w:p>
    <w:p w14:paraId="0CD0823A" w14:textId="77777777" w:rsidR="00F12C40" w:rsidRPr="00650B28" w:rsidRDefault="00F12C40" w:rsidP="00F67FBA">
      <w:pPr>
        <w:pStyle w:val="ListParagraph1"/>
        <w:ind w:left="0"/>
        <w:rPr>
          <w:rFonts w:ascii="Calibri" w:hAnsi="Calibri" w:cs="Calibri"/>
          <w:b/>
          <w:sz w:val="22"/>
          <w:szCs w:val="22"/>
        </w:rPr>
      </w:pPr>
      <w:r w:rsidRPr="00650B28">
        <w:rPr>
          <w:rFonts w:ascii="Calibri" w:hAnsi="Calibri" w:cs="Calibri"/>
          <w:b/>
          <w:sz w:val="22"/>
          <w:szCs w:val="22"/>
        </w:rPr>
        <w:t>Annex D: G</w:t>
      </w:r>
      <w:r w:rsidR="006E7282" w:rsidRPr="00650B28">
        <w:rPr>
          <w:rFonts w:ascii="Calibri" w:hAnsi="Calibri" w:cs="Calibri"/>
          <w:b/>
          <w:sz w:val="22"/>
          <w:szCs w:val="22"/>
        </w:rPr>
        <w:t xml:space="preserve">EF CCM </w:t>
      </w:r>
      <w:r w:rsidR="006A7A58" w:rsidRPr="00650B28">
        <w:rPr>
          <w:rFonts w:ascii="Calibri" w:hAnsi="Calibri" w:cs="Calibri"/>
          <w:b/>
          <w:sz w:val="22"/>
          <w:szCs w:val="20"/>
        </w:rPr>
        <w:t>Core Indicators</w:t>
      </w:r>
    </w:p>
    <w:p w14:paraId="3620B3C0" w14:textId="77777777" w:rsidR="0007326C"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E. </w:t>
      </w:r>
      <w:r w:rsidR="00BF4567" w:rsidRPr="00650B28">
        <w:rPr>
          <w:rFonts w:ascii="Calibri" w:hAnsi="Calibri" w:cs="Calibri"/>
          <w:b/>
          <w:sz w:val="22"/>
          <w:szCs w:val="22"/>
        </w:rPr>
        <w:t>Terms of Reference</w:t>
      </w:r>
    </w:p>
    <w:p w14:paraId="1F9CADEF" w14:textId="77777777" w:rsidR="003E3ABA"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F. </w:t>
      </w:r>
      <w:r w:rsidR="003E3ABA" w:rsidRPr="00650B28">
        <w:rPr>
          <w:rFonts w:ascii="Calibri" w:hAnsi="Calibri" w:cs="Calibri"/>
          <w:b/>
          <w:sz w:val="22"/>
          <w:szCs w:val="22"/>
        </w:rPr>
        <w:t>UNDP Social and Environmental and Social Screening Template (SESP)</w:t>
      </w:r>
    </w:p>
    <w:p w14:paraId="58C973DA" w14:textId="77777777" w:rsidR="00D90C42"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A11A8A" w:rsidRPr="00650B28">
        <w:rPr>
          <w:rFonts w:ascii="Calibri" w:hAnsi="Calibri" w:cs="Calibri"/>
          <w:b/>
          <w:sz w:val="22"/>
          <w:szCs w:val="22"/>
        </w:rPr>
        <w:t>G</w:t>
      </w:r>
      <w:r w:rsidRPr="00650B28">
        <w:rPr>
          <w:rFonts w:ascii="Calibri" w:hAnsi="Calibri" w:cs="Calibri"/>
          <w:b/>
          <w:sz w:val="22"/>
          <w:szCs w:val="22"/>
        </w:rPr>
        <w:t xml:space="preserve">. </w:t>
      </w:r>
      <w:r w:rsidR="00D90C42" w:rsidRPr="00650B28">
        <w:rPr>
          <w:rFonts w:ascii="Calibri" w:hAnsi="Calibri" w:cs="Calibri"/>
          <w:b/>
          <w:sz w:val="22"/>
          <w:szCs w:val="22"/>
        </w:rPr>
        <w:t>UNDP Project Quality Ass</w:t>
      </w:r>
      <w:r w:rsidR="00BF4567" w:rsidRPr="00650B28">
        <w:rPr>
          <w:rFonts w:ascii="Calibri" w:hAnsi="Calibri" w:cs="Calibri"/>
          <w:b/>
          <w:sz w:val="22"/>
          <w:szCs w:val="22"/>
        </w:rPr>
        <w:t>urance Report</w:t>
      </w:r>
      <w:r w:rsidR="00D90C42" w:rsidRPr="00650B28">
        <w:rPr>
          <w:rFonts w:ascii="Calibri" w:hAnsi="Calibri" w:cs="Calibri"/>
          <w:b/>
          <w:sz w:val="22"/>
          <w:szCs w:val="22"/>
        </w:rPr>
        <w:t xml:space="preserve"> </w:t>
      </w:r>
    </w:p>
    <w:p w14:paraId="436E5DB8" w14:textId="77777777" w:rsidR="00D45D10" w:rsidRPr="00650B28" w:rsidRDefault="0007326C"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A11A8A" w:rsidRPr="00650B28">
        <w:rPr>
          <w:rFonts w:ascii="Calibri" w:hAnsi="Calibri" w:cs="Calibri"/>
          <w:b/>
          <w:sz w:val="22"/>
          <w:szCs w:val="22"/>
        </w:rPr>
        <w:t>H</w:t>
      </w:r>
      <w:r w:rsidRPr="00650B28">
        <w:rPr>
          <w:rFonts w:ascii="Calibri" w:hAnsi="Calibri" w:cs="Calibri"/>
          <w:b/>
          <w:sz w:val="22"/>
          <w:szCs w:val="22"/>
        </w:rPr>
        <w:t xml:space="preserve">. </w:t>
      </w:r>
      <w:r w:rsidR="00BF4567" w:rsidRPr="00650B28">
        <w:rPr>
          <w:rFonts w:ascii="Calibri" w:hAnsi="Calibri" w:cs="Calibri"/>
          <w:b/>
          <w:sz w:val="22"/>
          <w:szCs w:val="22"/>
        </w:rPr>
        <w:t>UNDP Risk Log</w:t>
      </w:r>
    </w:p>
    <w:p w14:paraId="7C0E286B" w14:textId="77777777" w:rsidR="00D90C42" w:rsidRPr="00650B28" w:rsidRDefault="00BC2A71" w:rsidP="00F67FBA">
      <w:pPr>
        <w:pStyle w:val="ListParagraph1"/>
        <w:ind w:left="0"/>
        <w:rPr>
          <w:rFonts w:ascii="Calibri" w:hAnsi="Calibri" w:cs="Calibri"/>
          <w:sz w:val="22"/>
          <w:szCs w:val="22"/>
        </w:rPr>
      </w:pPr>
      <w:r w:rsidRPr="00650B28">
        <w:rPr>
          <w:rFonts w:ascii="Calibri" w:hAnsi="Calibri" w:cs="Calibri"/>
          <w:b/>
          <w:sz w:val="22"/>
          <w:szCs w:val="22"/>
        </w:rPr>
        <w:t xml:space="preserve">Annex </w:t>
      </w:r>
      <w:r w:rsidR="00A11A8A" w:rsidRPr="00650B28">
        <w:rPr>
          <w:rFonts w:ascii="Calibri" w:hAnsi="Calibri" w:cs="Calibri"/>
          <w:b/>
          <w:sz w:val="22"/>
          <w:szCs w:val="22"/>
        </w:rPr>
        <w:t>I</w:t>
      </w:r>
      <w:r w:rsidRPr="00650B28">
        <w:rPr>
          <w:rFonts w:ascii="Calibri" w:hAnsi="Calibri" w:cs="Calibri"/>
          <w:b/>
          <w:sz w:val="22"/>
          <w:szCs w:val="22"/>
        </w:rPr>
        <w:t xml:space="preserve">. </w:t>
      </w:r>
      <w:r w:rsidR="00D90C42" w:rsidRPr="00650B28">
        <w:rPr>
          <w:rFonts w:ascii="Calibri" w:hAnsi="Calibri" w:cs="Calibri"/>
          <w:b/>
          <w:sz w:val="22"/>
          <w:szCs w:val="22"/>
        </w:rPr>
        <w:t xml:space="preserve">Results of the </w:t>
      </w:r>
      <w:r w:rsidR="00E321D7" w:rsidRPr="00650B28">
        <w:rPr>
          <w:rFonts w:ascii="Calibri" w:hAnsi="Calibri" w:cs="Calibri"/>
          <w:b/>
          <w:sz w:val="22"/>
          <w:szCs w:val="22"/>
        </w:rPr>
        <w:t>C</w:t>
      </w:r>
      <w:r w:rsidR="00D90C42" w:rsidRPr="00650B28">
        <w:rPr>
          <w:rFonts w:ascii="Calibri" w:hAnsi="Calibri" w:cs="Calibri"/>
          <w:b/>
          <w:sz w:val="22"/>
          <w:szCs w:val="22"/>
        </w:rPr>
        <w:t xml:space="preserve">apacity </w:t>
      </w:r>
      <w:r w:rsidR="00E321D7" w:rsidRPr="00650B28">
        <w:rPr>
          <w:rFonts w:ascii="Calibri" w:hAnsi="Calibri" w:cs="Calibri"/>
          <w:b/>
          <w:sz w:val="22"/>
          <w:szCs w:val="22"/>
        </w:rPr>
        <w:t>A</w:t>
      </w:r>
      <w:r w:rsidR="00621367" w:rsidRPr="00650B28">
        <w:rPr>
          <w:rFonts w:ascii="Calibri" w:hAnsi="Calibri" w:cs="Calibri"/>
          <w:b/>
          <w:sz w:val="22"/>
          <w:szCs w:val="22"/>
        </w:rPr>
        <w:t>ssessment</w:t>
      </w:r>
    </w:p>
    <w:p w14:paraId="46318323" w14:textId="77777777" w:rsidR="00BF4567" w:rsidRPr="00650B28" w:rsidRDefault="00BF456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860EEA" w:rsidRPr="00650B28">
        <w:rPr>
          <w:rFonts w:ascii="Calibri" w:hAnsi="Calibri" w:cs="Calibri"/>
          <w:b/>
          <w:sz w:val="22"/>
          <w:szCs w:val="22"/>
        </w:rPr>
        <w:t>J</w:t>
      </w:r>
      <w:r w:rsidRPr="00650B28">
        <w:rPr>
          <w:rFonts w:ascii="Calibri" w:hAnsi="Calibri" w:cs="Calibri"/>
          <w:b/>
          <w:sz w:val="22"/>
          <w:szCs w:val="22"/>
        </w:rPr>
        <w:t xml:space="preserve">. Additional </w:t>
      </w:r>
      <w:r w:rsidR="00E321D7" w:rsidRPr="00650B28">
        <w:rPr>
          <w:rFonts w:ascii="Calibri" w:hAnsi="Calibri" w:cs="Calibri"/>
          <w:b/>
          <w:sz w:val="22"/>
          <w:szCs w:val="22"/>
        </w:rPr>
        <w:t>A</w:t>
      </w:r>
      <w:r w:rsidRPr="00650B28">
        <w:rPr>
          <w:rFonts w:ascii="Calibri" w:hAnsi="Calibri" w:cs="Calibri"/>
          <w:b/>
          <w:sz w:val="22"/>
          <w:szCs w:val="22"/>
        </w:rPr>
        <w:t>greements</w:t>
      </w:r>
    </w:p>
    <w:p w14:paraId="7480AFB3" w14:textId="77777777" w:rsidR="00E321D7"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K. </w:t>
      </w:r>
      <w:r w:rsidR="00BC0FE7" w:rsidRPr="00650B28">
        <w:rPr>
          <w:rFonts w:ascii="Calibri" w:hAnsi="Calibri" w:cs="Calibri"/>
          <w:b/>
          <w:sz w:val="22"/>
          <w:szCs w:val="22"/>
        </w:rPr>
        <w:t>Energy Scenarios</w:t>
      </w:r>
    </w:p>
    <w:p w14:paraId="07E16C01" w14:textId="77777777" w:rsidR="00E321D7"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490DF9" w:rsidRPr="00650B28">
        <w:rPr>
          <w:rFonts w:ascii="Calibri" w:hAnsi="Calibri" w:cs="Calibri"/>
          <w:b/>
          <w:sz w:val="22"/>
          <w:szCs w:val="22"/>
        </w:rPr>
        <w:t>L</w:t>
      </w:r>
      <w:r w:rsidRPr="00650B28">
        <w:rPr>
          <w:rFonts w:ascii="Calibri" w:hAnsi="Calibri" w:cs="Calibri"/>
          <w:b/>
          <w:sz w:val="22"/>
          <w:szCs w:val="22"/>
        </w:rPr>
        <w:t>. Description of EC&amp;EE and LC Demonstrations</w:t>
      </w:r>
    </w:p>
    <w:p w14:paraId="6DF90D25" w14:textId="77777777" w:rsidR="00BC0FE7" w:rsidRPr="00650B28" w:rsidRDefault="00BC0FE7" w:rsidP="00F67FBA">
      <w:pPr>
        <w:pStyle w:val="ListParagraph1"/>
        <w:ind w:left="0"/>
        <w:rPr>
          <w:rFonts w:ascii="Calibri" w:hAnsi="Calibri" w:cs="Calibri"/>
          <w:b/>
          <w:sz w:val="22"/>
          <w:szCs w:val="22"/>
        </w:rPr>
      </w:pPr>
      <w:r w:rsidRPr="00650B28">
        <w:rPr>
          <w:rFonts w:ascii="Calibri" w:hAnsi="Calibri" w:cs="Calibri"/>
          <w:b/>
          <w:sz w:val="22"/>
          <w:szCs w:val="22"/>
        </w:rPr>
        <w:t>Annex M. GHG Emission Reduction Estimates</w:t>
      </w:r>
    </w:p>
    <w:p w14:paraId="067A39C8" w14:textId="77777777" w:rsidR="00E321D7"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BC0FE7" w:rsidRPr="00650B28">
        <w:rPr>
          <w:rFonts w:ascii="Calibri" w:hAnsi="Calibri" w:cs="Calibri"/>
          <w:b/>
          <w:sz w:val="22"/>
          <w:szCs w:val="22"/>
        </w:rPr>
        <w:t>N</w:t>
      </w:r>
      <w:r w:rsidRPr="00650B28">
        <w:rPr>
          <w:rFonts w:ascii="Calibri" w:hAnsi="Calibri" w:cs="Calibri"/>
          <w:b/>
          <w:sz w:val="22"/>
          <w:szCs w:val="22"/>
        </w:rPr>
        <w:t>. Description of UNDP Country Office Support Services</w:t>
      </w:r>
    </w:p>
    <w:p w14:paraId="1A077285" w14:textId="77777777" w:rsidR="00E321D7"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BC0FE7" w:rsidRPr="00650B28">
        <w:rPr>
          <w:rFonts w:ascii="Calibri" w:hAnsi="Calibri" w:cs="Calibri"/>
          <w:b/>
          <w:sz w:val="22"/>
          <w:szCs w:val="22"/>
        </w:rPr>
        <w:t>O</w:t>
      </w:r>
      <w:r w:rsidRPr="00650B28">
        <w:rPr>
          <w:rFonts w:ascii="Calibri" w:hAnsi="Calibri" w:cs="Calibri"/>
          <w:b/>
          <w:sz w:val="22"/>
          <w:szCs w:val="22"/>
        </w:rPr>
        <w:t>. List of People Consulted</w:t>
      </w:r>
    </w:p>
    <w:p w14:paraId="01C327CC" w14:textId="77777777" w:rsidR="007800BB"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BC0FE7" w:rsidRPr="00650B28">
        <w:rPr>
          <w:rFonts w:ascii="Calibri" w:hAnsi="Calibri" w:cs="Calibri"/>
          <w:b/>
          <w:sz w:val="22"/>
          <w:szCs w:val="22"/>
        </w:rPr>
        <w:t>P</w:t>
      </w:r>
      <w:r w:rsidRPr="00650B28">
        <w:rPr>
          <w:rFonts w:ascii="Calibri" w:hAnsi="Calibri" w:cs="Calibri"/>
          <w:b/>
          <w:sz w:val="22"/>
          <w:szCs w:val="22"/>
        </w:rPr>
        <w:t xml:space="preserve">. </w:t>
      </w:r>
      <w:r w:rsidR="007800BB" w:rsidRPr="00650B28">
        <w:rPr>
          <w:rFonts w:ascii="Calibri" w:hAnsi="Calibri" w:cs="Calibri"/>
          <w:b/>
          <w:sz w:val="22"/>
          <w:szCs w:val="22"/>
        </w:rPr>
        <w:t>Stakeholder Analysis and Engagement Plan</w:t>
      </w:r>
    </w:p>
    <w:p w14:paraId="2AC10905" w14:textId="72609BB8" w:rsidR="00E321D7" w:rsidRPr="00650B28" w:rsidRDefault="007800BB" w:rsidP="00F67FBA">
      <w:pPr>
        <w:pStyle w:val="ListParagraph1"/>
        <w:ind w:left="0"/>
        <w:rPr>
          <w:rFonts w:ascii="Calibri" w:hAnsi="Calibri" w:cs="Calibri"/>
          <w:b/>
          <w:sz w:val="22"/>
          <w:szCs w:val="22"/>
        </w:rPr>
      </w:pPr>
      <w:r w:rsidRPr="00650B28">
        <w:rPr>
          <w:rFonts w:ascii="Calibri" w:hAnsi="Calibri" w:cs="Calibri"/>
          <w:b/>
          <w:sz w:val="22"/>
          <w:szCs w:val="22"/>
        </w:rPr>
        <w:t xml:space="preserve">Annex Q. </w:t>
      </w:r>
      <w:r w:rsidR="00E321D7" w:rsidRPr="00650B28">
        <w:rPr>
          <w:rFonts w:ascii="Calibri" w:hAnsi="Calibri" w:cs="Calibri"/>
          <w:b/>
          <w:sz w:val="22"/>
          <w:szCs w:val="22"/>
        </w:rPr>
        <w:t>Annual Targets</w:t>
      </w:r>
    </w:p>
    <w:p w14:paraId="4A83E134" w14:textId="10D5AE8B" w:rsidR="00E321D7"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7800BB" w:rsidRPr="00650B28">
        <w:rPr>
          <w:rFonts w:ascii="Calibri" w:hAnsi="Calibri" w:cs="Calibri"/>
          <w:b/>
          <w:sz w:val="22"/>
          <w:szCs w:val="22"/>
        </w:rPr>
        <w:t>R</w:t>
      </w:r>
      <w:r w:rsidRPr="00650B28">
        <w:rPr>
          <w:rFonts w:ascii="Calibri" w:hAnsi="Calibri" w:cs="Calibri"/>
          <w:b/>
          <w:sz w:val="22"/>
          <w:szCs w:val="22"/>
        </w:rPr>
        <w:t>. Gender Analysis</w:t>
      </w:r>
    </w:p>
    <w:p w14:paraId="4063604E" w14:textId="7095CE9A" w:rsidR="00DD37DD" w:rsidRPr="00650B28" w:rsidRDefault="00E321D7"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7800BB" w:rsidRPr="00650B28">
        <w:rPr>
          <w:rFonts w:ascii="Calibri" w:hAnsi="Calibri" w:cs="Calibri"/>
          <w:b/>
          <w:sz w:val="22"/>
          <w:szCs w:val="22"/>
        </w:rPr>
        <w:t>S</w:t>
      </w:r>
      <w:r w:rsidRPr="00650B28">
        <w:rPr>
          <w:rFonts w:ascii="Calibri" w:hAnsi="Calibri" w:cs="Calibri"/>
          <w:b/>
          <w:sz w:val="22"/>
          <w:szCs w:val="22"/>
        </w:rPr>
        <w:t xml:space="preserve">. </w:t>
      </w:r>
      <w:r w:rsidR="00DD37DD" w:rsidRPr="00650B28">
        <w:rPr>
          <w:rFonts w:ascii="Calibri" w:hAnsi="Calibri" w:cs="Calibri"/>
          <w:b/>
          <w:sz w:val="22"/>
          <w:szCs w:val="22"/>
        </w:rPr>
        <w:t>Procurement Plan</w:t>
      </w:r>
    </w:p>
    <w:p w14:paraId="3F727710" w14:textId="3E23EE6B" w:rsidR="00BC28E4" w:rsidRPr="00650B28" w:rsidRDefault="00DD37DD" w:rsidP="00F67FBA">
      <w:pPr>
        <w:pStyle w:val="ListParagraph1"/>
        <w:ind w:left="0"/>
        <w:rPr>
          <w:rFonts w:ascii="Calibri" w:hAnsi="Calibri" w:cs="Calibri"/>
          <w:b/>
          <w:sz w:val="22"/>
          <w:szCs w:val="22"/>
        </w:rPr>
      </w:pPr>
      <w:r w:rsidRPr="00650B28">
        <w:rPr>
          <w:rFonts w:ascii="Calibri" w:hAnsi="Calibri" w:cs="Calibri"/>
          <w:b/>
          <w:sz w:val="22"/>
          <w:szCs w:val="22"/>
        </w:rPr>
        <w:t xml:space="preserve">Annex </w:t>
      </w:r>
      <w:r w:rsidR="007800BB" w:rsidRPr="00650B28">
        <w:rPr>
          <w:rFonts w:ascii="Calibri" w:hAnsi="Calibri" w:cs="Calibri"/>
          <w:b/>
          <w:sz w:val="22"/>
          <w:szCs w:val="22"/>
        </w:rPr>
        <w:t>T</w:t>
      </w:r>
      <w:r w:rsidRPr="00650B28">
        <w:rPr>
          <w:rFonts w:ascii="Calibri" w:hAnsi="Calibri" w:cs="Calibri"/>
          <w:b/>
          <w:sz w:val="22"/>
          <w:szCs w:val="22"/>
        </w:rPr>
        <w:t xml:space="preserve">. </w:t>
      </w:r>
      <w:r w:rsidR="00E321D7" w:rsidRPr="00650B28">
        <w:rPr>
          <w:rFonts w:ascii="Calibri" w:hAnsi="Calibri" w:cs="Calibri"/>
          <w:b/>
          <w:sz w:val="22"/>
          <w:szCs w:val="22"/>
        </w:rPr>
        <w:t>Knowledge Management Plan</w:t>
      </w:r>
    </w:p>
    <w:p w14:paraId="254E7BC7" w14:textId="77777777" w:rsidR="00BC28E4" w:rsidRPr="00650B28" w:rsidRDefault="00BC28E4" w:rsidP="00F67FBA">
      <w:pPr>
        <w:pStyle w:val="ListParagraph1"/>
        <w:ind w:left="0"/>
        <w:rPr>
          <w:rFonts w:ascii="Calibri" w:hAnsi="Calibri" w:cs="Calibri"/>
          <w:b/>
          <w:sz w:val="22"/>
          <w:szCs w:val="22"/>
        </w:rPr>
      </w:pPr>
    </w:p>
    <w:p w14:paraId="4EEF4866" w14:textId="77777777" w:rsidR="00A11A8A" w:rsidRPr="00650B28" w:rsidRDefault="00A11A8A" w:rsidP="00F67FBA">
      <w:pPr>
        <w:pStyle w:val="ListParagraph1"/>
        <w:ind w:left="0"/>
        <w:rPr>
          <w:rFonts w:ascii="Calibri" w:hAnsi="Calibri" w:cs="Calibri"/>
          <w:b/>
          <w:sz w:val="22"/>
          <w:szCs w:val="22"/>
        </w:rPr>
      </w:pPr>
    </w:p>
    <w:p w14:paraId="4CB9595B" w14:textId="77777777" w:rsidR="00A11A8A" w:rsidRPr="00650B28" w:rsidRDefault="00A11A8A" w:rsidP="00F67FBA">
      <w:pPr>
        <w:pStyle w:val="ListParagraph1"/>
        <w:ind w:left="0"/>
        <w:rPr>
          <w:rFonts w:ascii="Calibri" w:hAnsi="Calibri" w:cs="Calibri"/>
          <w:b/>
          <w:sz w:val="22"/>
          <w:szCs w:val="22"/>
        </w:rPr>
      </w:pPr>
    </w:p>
    <w:p w14:paraId="7DA5CBE6" w14:textId="77777777" w:rsidR="00A11A8A" w:rsidRPr="00650B28" w:rsidRDefault="00A11A8A" w:rsidP="00F67FBA">
      <w:pPr>
        <w:pStyle w:val="ListParagraph1"/>
        <w:ind w:left="0"/>
        <w:rPr>
          <w:rFonts w:ascii="Calibri" w:hAnsi="Calibri" w:cs="Calibri"/>
          <w:b/>
          <w:sz w:val="22"/>
          <w:szCs w:val="22"/>
        </w:rPr>
      </w:pPr>
    </w:p>
    <w:p w14:paraId="5C8C4092" w14:textId="77777777" w:rsidR="00A11A8A" w:rsidRPr="00650B28" w:rsidRDefault="00A11A8A" w:rsidP="00F67FBA">
      <w:pPr>
        <w:pStyle w:val="ListParagraph1"/>
        <w:ind w:left="0"/>
        <w:rPr>
          <w:rFonts w:ascii="Calibri" w:hAnsi="Calibri" w:cs="Calibri"/>
          <w:b/>
          <w:sz w:val="22"/>
          <w:szCs w:val="22"/>
        </w:rPr>
      </w:pPr>
    </w:p>
    <w:p w14:paraId="0B96115C" w14:textId="77777777" w:rsidR="00A11A8A" w:rsidRPr="00650B28" w:rsidRDefault="00A11A8A" w:rsidP="00F67FBA">
      <w:pPr>
        <w:pStyle w:val="ListParagraph1"/>
        <w:ind w:left="0"/>
        <w:rPr>
          <w:rFonts w:ascii="Calibri" w:hAnsi="Calibri" w:cs="Calibri"/>
          <w:b/>
          <w:sz w:val="22"/>
          <w:szCs w:val="22"/>
        </w:rPr>
      </w:pPr>
    </w:p>
    <w:p w14:paraId="1724B49D" w14:textId="77777777" w:rsidR="00A11A8A" w:rsidRPr="00650B28" w:rsidRDefault="00A11A8A" w:rsidP="00F67FBA">
      <w:pPr>
        <w:pStyle w:val="ListParagraph1"/>
        <w:ind w:left="0"/>
        <w:rPr>
          <w:rFonts w:ascii="Calibri" w:hAnsi="Calibri" w:cs="Calibri"/>
          <w:b/>
          <w:sz w:val="22"/>
          <w:szCs w:val="22"/>
        </w:rPr>
      </w:pPr>
    </w:p>
    <w:p w14:paraId="7631BBBB" w14:textId="77777777" w:rsidR="00A11A8A" w:rsidRPr="00650B28" w:rsidRDefault="00A11A8A" w:rsidP="00F67FBA">
      <w:pPr>
        <w:pStyle w:val="ListParagraph1"/>
        <w:ind w:left="0"/>
        <w:rPr>
          <w:rFonts w:ascii="Calibri" w:hAnsi="Calibri" w:cs="Calibri"/>
          <w:b/>
          <w:sz w:val="22"/>
          <w:szCs w:val="22"/>
        </w:rPr>
      </w:pPr>
    </w:p>
    <w:p w14:paraId="6CFBE6D2" w14:textId="77777777" w:rsidR="00A11A8A" w:rsidRPr="00650B28" w:rsidRDefault="00A11A8A" w:rsidP="00F67FBA">
      <w:pPr>
        <w:pStyle w:val="ListParagraph1"/>
        <w:ind w:left="0"/>
        <w:rPr>
          <w:rFonts w:ascii="Calibri" w:hAnsi="Calibri" w:cs="Calibri"/>
          <w:b/>
          <w:sz w:val="22"/>
          <w:szCs w:val="22"/>
        </w:rPr>
      </w:pPr>
    </w:p>
    <w:p w14:paraId="16D30A17" w14:textId="77777777" w:rsidR="00A11A8A" w:rsidRPr="00650B28" w:rsidRDefault="00A11A8A" w:rsidP="00F67FBA">
      <w:pPr>
        <w:pStyle w:val="ListParagraph1"/>
        <w:ind w:left="0"/>
        <w:rPr>
          <w:rFonts w:ascii="Calibri" w:hAnsi="Calibri" w:cs="Calibri"/>
          <w:b/>
          <w:sz w:val="22"/>
          <w:szCs w:val="22"/>
        </w:rPr>
      </w:pPr>
    </w:p>
    <w:p w14:paraId="3936DB50" w14:textId="77777777" w:rsidR="00A11A8A" w:rsidRPr="00650B28" w:rsidRDefault="00A11A8A" w:rsidP="00F67FBA">
      <w:pPr>
        <w:pStyle w:val="ListParagraph1"/>
        <w:ind w:left="0"/>
        <w:rPr>
          <w:rFonts w:ascii="Calibri" w:hAnsi="Calibri" w:cs="Calibri"/>
          <w:b/>
          <w:sz w:val="22"/>
          <w:szCs w:val="22"/>
        </w:rPr>
      </w:pPr>
    </w:p>
    <w:p w14:paraId="0888666E" w14:textId="77777777" w:rsidR="00A11A8A" w:rsidRPr="00650B28" w:rsidRDefault="00A11A8A" w:rsidP="00F67FBA">
      <w:pPr>
        <w:pStyle w:val="ListParagraph1"/>
        <w:ind w:left="0"/>
        <w:rPr>
          <w:rFonts w:ascii="Calibri" w:hAnsi="Calibri" w:cs="Calibri"/>
          <w:b/>
          <w:sz w:val="22"/>
          <w:szCs w:val="22"/>
        </w:rPr>
      </w:pPr>
    </w:p>
    <w:p w14:paraId="73CE3FAF" w14:textId="77777777" w:rsidR="00A11A8A" w:rsidRPr="00650B28" w:rsidRDefault="00A11A8A" w:rsidP="00F67FBA">
      <w:pPr>
        <w:pStyle w:val="ListParagraph1"/>
        <w:ind w:left="0"/>
        <w:rPr>
          <w:rFonts w:ascii="Calibri" w:hAnsi="Calibri" w:cs="Calibri"/>
          <w:b/>
          <w:sz w:val="22"/>
          <w:szCs w:val="22"/>
        </w:rPr>
      </w:pPr>
    </w:p>
    <w:p w14:paraId="4A6DFF7B" w14:textId="77777777" w:rsidR="00A11A8A" w:rsidRPr="00650B28" w:rsidRDefault="00A11A8A" w:rsidP="00F67FBA">
      <w:pPr>
        <w:pStyle w:val="ListParagraph1"/>
        <w:ind w:left="0"/>
        <w:rPr>
          <w:rFonts w:ascii="Calibri" w:hAnsi="Calibri" w:cs="Calibri"/>
          <w:b/>
          <w:sz w:val="22"/>
          <w:szCs w:val="22"/>
        </w:rPr>
      </w:pPr>
    </w:p>
    <w:p w14:paraId="78EEE287" w14:textId="77777777" w:rsidR="00A11A8A" w:rsidRPr="00650B28" w:rsidRDefault="00A11A8A" w:rsidP="00F67FBA">
      <w:pPr>
        <w:pStyle w:val="ListParagraph1"/>
        <w:ind w:left="0"/>
        <w:rPr>
          <w:rFonts w:ascii="Calibri" w:hAnsi="Calibri" w:cs="Calibri"/>
          <w:b/>
          <w:sz w:val="22"/>
          <w:szCs w:val="22"/>
        </w:rPr>
        <w:sectPr w:rsidR="00A11A8A" w:rsidRPr="00650B28" w:rsidSect="00640AF1">
          <w:pgSz w:w="11907" w:h="16839" w:code="9"/>
          <w:pgMar w:top="1440" w:right="1440" w:bottom="1440" w:left="1440" w:header="720" w:footer="720" w:gutter="0"/>
          <w:cols w:space="720"/>
          <w:docGrid w:linePitch="360"/>
        </w:sectPr>
      </w:pPr>
    </w:p>
    <w:p w14:paraId="7F7554DE" w14:textId="77777777" w:rsidR="0021476F" w:rsidRPr="00650B28" w:rsidRDefault="00A11A8A" w:rsidP="00F67FBA">
      <w:pPr>
        <w:spacing w:after="0"/>
        <w:rPr>
          <w:rFonts w:cs="Calibri"/>
          <w:b/>
          <w:sz w:val="24"/>
          <w:szCs w:val="22"/>
        </w:rPr>
      </w:pPr>
      <w:r w:rsidRPr="00650B28">
        <w:rPr>
          <w:rFonts w:cs="Calibri"/>
          <w:b/>
          <w:sz w:val="24"/>
          <w:szCs w:val="22"/>
        </w:rPr>
        <w:t xml:space="preserve">Annex A. </w:t>
      </w:r>
      <w:r w:rsidR="004E4B68" w:rsidRPr="00650B28">
        <w:rPr>
          <w:rFonts w:cs="Calibri"/>
          <w:b/>
          <w:sz w:val="24"/>
          <w:szCs w:val="22"/>
        </w:rPr>
        <w:t>Multi-</w:t>
      </w:r>
      <w:r w:rsidR="0021476F" w:rsidRPr="00650B28">
        <w:rPr>
          <w:rFonts w:cs="Calibri"/>
          <w:b/>
          <w:sz w:val="24"/>
          <w:szCs w:val="22"/>
        </w:rPr>
        <w:t>Year Work Plan</w:t>
      </w:r>
    </w:p>
    <w:p w14:paraId="5345C45B" w14:textId="77777777" w:rsidR="00A11A8A" w:rsidRPr="00650B28" w:rsidRDefault="00A11A8A" w:rsidP="00F67FBA">
      <w:pPr>
        <w:spacing w:after="0"/>
        <w:rPr>
          <w:rFonts w:cs="Calibri"/>
          <w:b/>
          <w:sz w:val="24"/>
          <w:szCs w:val="22"/>
        </w:rPr>
      </w:pPr>
    </w:p>
    <w:tbl>
      <w:tblPr>
        <w:tblW w:w="14498" w:type="dxa"/>
        <w:tblInd w:w="-522" w:type="dxa"/>
        <w:tblLayout w:type="fixed"/>
        <w:tblLook w:val="04A0" w:firstRow="1" w:lastRow="0" w:firstColumn="1" w:lastColumn="0" w:noHBand="0" w:noVBand="1"/>
      </w:tblPr>
      <w:tblGrid>
        <w:gridCol w:w="6834"/>
        <w:gridCol w:w="456"/>
        <w:gridCol w:w="23"/>
        <w:gridCol w:w="479"/>
        <w:gridCol w:w="479"/>
        <w:gridCol w:w="479"/>
        <w:gridCol w:w="479"/>
        <w:gridCol w:w="479"/>
        <w:gridCol w:w="479"/>
        <w:gridCol w:w="479"/>
        <w:gridCol w:w="479"/>
        <w:gridCol w:w="479"/>
        <w:gridCol w:w="479"/>
        <w:gridCol w:w="479"/>
        <w:gridCol w:w="479"/>
        <w:gridCol w:w="479"/>
        <w:gridCol w:w="479"/>
        <w:gridCol w:w="479"/>
      </w:tblGrid>
      <w:tr w:rsidR="002F518E" w:rsidRPr="00650B28" w14:paraId="01104079" w14:textId="77777777" w:rsidTr="00860490">
        <w:trPr>
          <w:trHeight w:val="600"/>
        </w:trPr>
        <w:tc>
          <w:tcPr>
            <w:tcW w:w="14498" w:type="dxa"/>
            <w:gridSpan w:val="18"/>
            <w:tcBorders>
              <w:top w:val="single" w:sz="8" w:space="0" w:color="auto"/>
              <w:left w:val="single" w:sz="8" w:space="0" w:color="auto"/>
              <w:bottom w:val="single" w:sz="8" w:space="0" w:color="auto"/>
              <w:right w:val="single" w:sz="8" w:space="0" w:color="auto"/>
            </w:tcBorders>
            <w:shd w:val="clear" w:color="000000" w:fill="CCFFCC"/>
            <w:noWrap/>
            <w:vAlign w:val="center"/>
            <w:hideMark/>
          </w:tcPr>
          <w:p w14:paraId="368AACB4" w14:textId="77777777" w:rsidR="002F518E" w:rsidRPr="00650B28" w:rsidRDefault="002F518E" w:rsidP="009516A3">
            <w:pPr>
              <w:spacing w:after="0"/>
              <w:jc w:val="center"/>
              <w:rPr>
                <w:rFonts w:eastAsia="Times New Roman" w:cs="Calibri"/>
                <w:b/>
                <w:bCs/>
                <w:color w:val="000000"/>
                <w:sz w:val="24"/>
              </w:rPr>
            </w:pPr>
            <w:r w:rsidRPr="00650B28">
              <w:rPr>
                <w:rFonts w:eastAsia="Times New Roman" w:cs="Calibri"/>
                <w:b/>
                <w:bCs/>
                <w:color w:val="000000"/>
                <w:sz w:val="24"/>
              </w:rPr>
              <w:t xml:space="preserve">Work Plan </w:t>
            </w:r>
            <w:r w:rsidR="00D037D5" w:rsidRPr="00650B28">
              <w:rPr>
                <w:rFonts w:eastAsia="Times New Roman" w:cs="Calibri"/>
                <w:b/>
                <w:bCs/>
                <w:color w:val="000000"/>
                <w:sz w:val="24"/>
              </w:rPr>
              <w:t>–</w:t>
            </w:r>
            <w:r w:rsidRPr="00650B28">
              <w:rPr>
                <w:rFonts w:eastAsia="Times New Roman" w:cs="Calibri"/>
                <w:b/>
                <w:bCs/>
                <w:color w:val="000000"/>
                <w:sz w:val="24"/>
              </w:rPr>
              <w:t xml:space="preserve"> AREAN Project</w:t>
            </w:r>
          </w:p>
        </w:tc>
      </w:tr>
      <w:tr w:rsidR="002F518E" w:rsidRPr="00650B28" w14:paraId="1DF6D4BE" w14:textId="77777777" w:rsidTr="00860490">
        <w:trPr>
          <w:trHeight w:val="51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CC"/>
            <w:noWrap/>
            <w:vAlign w:val="center"/>
            <w:hideMark/>
          </w:tcPr>
          <w:p w14:paraId="67861595" w14:textId="77777777" w:rsidR="002F518E" w:rsidRPr="00650B28" w:rsidRDefault="002F518E" w:rsidP="009516A3">
            <w:pPr>
              <w:spacing w:after="0"/>
              <w:jc w:val="left"/>
              <w:rPr>
                <w:rFonts w:eastAsia="Times New Roman" w:cs="Calibri"/>
                <w:b/>
                <w:bCs/>
                <w:color w:val="000000"/>
                <w:sz w:val="22"/>
                <w:szCs w:val="22"/>
              </w:rPr>
            </w:pPr>
            <w:r w:rsidRPr="00650B28">
              <w:rPr>
                <w:rFonts w:eastAsia="Times New Roman" w:cs="Calibri"/>
                <w:b/>
                <w:bCs/>
                <w:color w:val="000000"/>
                <w:sz w:val="22"/>
                <w:szCs w:val="22"/>
              </w:rPr>
              <w:t>Project Goal: Improved energy consumption index and reduced annual growth rate of GHG emissions in the country</w:t>
            </w:r>
            <w:r w:rsidR="00D037D5" w:rsidRPr="00650B28">
              <w:rPr>
                <w:rFonts w:eastAsia="Times New Roman" w:cs="Calibri"/>
                <w:b/>
                <w:bCs/>
                <w:color w:val="000000"/>
                <w:sz w:val="22"/>
                <w:szCs w:val="22"/>
              </w:rPr>
              <w:t>’</w:t>
            </w:r>
            <w:r w:rsidRPr="00650B28">
              <w:rPr>
                <w:rFonts w:eastAsia="Times New Roman" w:cs="Calibri"/>
                <w:b/>
                <w:bCs/>
                <w:color w:val="000000"/>
                <w:sz w:val="22"/>
                <w:szCs w:val="22"/>
              </w:rPr>
              <w:t>s energy supply and energy end-use sectors</w:t>
            </w:r>
          </w:p>
        </w:tc>
      </w:tr>
      <w:tr w:rsidR="002F518E" w:rsidRPr="00650B28" w14:paraId="0357CB64" w14:textId="77777777" w:rsidTr="00860490">
        <w:trPr>
          <w:trHeight w:val="45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CC99"/>
            <w:noWrap/>
            <w:vAlign w:val="center"/>
            <w:hideMark/>
          </w:tcPr>
          <w:p w14:paraId="214C3346" w14:textId="77777777" w:rsidR="002F518E" w:rsidRPr="00650B28" w:rsidRDefault="002F518E" w:rsidP="009516A3">
            <w:pPr>
              <w:spacing w:after="0"/>
              <w:jc w:val="left"/>
              <w:rPr>
                <w:rFonts w:eastAsia="Times New Roman" w:cs="Calibri"/>
                <w:b/>
                <w:bCs/>
                <w:color w:val="000000"/>
                <w:sz w:val="22"/>
                <w:szCs w:val="22"/>
              </w:rPr>
            </w:pPr>
            <w:r w:rsidRPr="00650B28">
              <w:rPr>
                <w:rFonts w:eastAsia="Times New Roman" w:cs="Calibri"/>
                <w:b/>
                <w:bCs/>
                <w:color w:val="000000"/>
                <w:sz w:val="22"/>
                <w:szCs w:val="22"/>
              </w:rPr>
              <w:t>Project Objective: Enabling the achievement of low carbon energy access, sustainable energy, and green growth targets of Niue</w:t>
            </w:r>
          </w:p>
        </w:tc>
      </w:tr>
      <w:tr w:rsidR="002F518E" w:rsidRPr="00650B28" w14:paraId="316BA610" w14:textId="77777777" w:rsidTr="00860490">
        <w:trPr>
          <w:trHeight w:val="315"/>
        </w:trPr>
        <w:tc>
          <w:tcPr>
            <w:tcW w:w="6834" w:type="dxa"/>
            <w:tcBorders>
              <w:top w:val="single" w:sz="8" w:space="0" w:color="auto"/>
              <w:left w:val="single" w:sz="8" w:space="0" w:color="auto"/>
              <w:bottom w:val="single" w:sz="8" w:space="0" w:color="auto"/>
              <w:right w:val="single" w:sz="8" w:space="0" w:color="auto"/>
            </w:tcBorders>
            <w:shd w:val="clear" w:color="000000" w:fill="CCFFFF"/>
            <w:noWrap/>
            <w:vAlign w:val="center"/>
            <w:hideMark/>
          </w:tcPr>
          <w:p w14:paraId="5A226F54"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Timeline</w:t>
            </w:r>
          </w:p>
        </w:tc>
        <w:tc>
          <w:tcPr>
            <w:tcW w:w="1916" w:type="dxa"/>
            <w:gridSpan w:val="5"/>
            <w:tcBorders>
              <w:top w:val="single" w:sz="8" w:space="0" w:color="auto"/>
              <w:left w:val="nil"/>
              <w:bottom w:val="single" w:sz="8" w:space="0" w:color="auto"/>
              <w:right w:val="single" w:sz="8" w:space="0" w:color="000000"/>
            </w:tcBorders>
            <w:shd w:val="clear" w:color="000000" w:fill="CCFFFF"/>
            <w:noWrap/>
            <w:vAlign w:val="center"/>
            <w:hideMark/>
          </w:tcPr>
          <w:p w14:paraId="7615C599"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Year 1</w:t>
            </w:r>
          </w:p>
        </w:tc>
        <w:tc>
          <w:tcPr>
            <w:tcW w:w="1916" w:type="dxa"/>
            <w:gridSpan w:val="4"/>
            <w:tcBorders>
              <w:top w:val="single" w:sz="8" w:space="0" w:color="auto"/>
              <w:left w:val="nil"/>
              <w:bottom w:val="single" w:sz="8" w:space="0" w:color="auto"/>
              <w:right w:val="single" w:sz="8" w:space="0" w:color="000000"/>
            </w:tcBorders>
            <w:shd w:val="clear" w:color="000000" w:fill="CCFFFF"/>
            <w:noWrap/>
            <w:vAlign w:val="center"/>
            <w:hideMark/>
          </w:tcPr>
          <w:p w14:paraId="3C4A87DA"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Year 2</w:t>
            </w:r>
          </w:p>
        </w:tc>
        <w:tc>
          <w:tcPr>
            <w:tcW w:w="1916" w:type="dxa"/>
            <w:gridSpan w:val="4"/>
            <w:tcBorders>
              <w:top w:val="single" w:sz="8" w:space="0" w:color="auto"/>
              <w:left w:val="nil"/>
              <w:bottom w:val="single" w:sz="8" w:space="0" w:color="auto"/>
              <w:right w:val="single" w:sz="8" w:space="0" w:color="000000"/>
            </w:tcBorders>
            <w:shd w:val="clear" w:color="000000" w:fill="CCFFFF"/>
            <w:noWrap/>
            <w:vAlign w:val="center"/>
            <w:hideMark/>
          </w:tcPr>
          <w:p w14:paraId="124A870C"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Year 3</w:t>
            </w:r>
          </w:p>
        </w:tc>
        <w:tc>
          <w:tcPr>
            <w:tcW w:w="1916" w:type="dxa"/>
            <w:gridSpan w:val="4"/>
            <w:tcBorders>
              <w:top w:val="single" w:sz="8" w:space="0" w:color="auto"/>
              <w:left w:val="nil"/>
              <w:bottom w:val="single" w:sz="8" w:space="0" w:color="auto"/>
              <w:right w:val="single" w:sz="8" w:space="0" w:color="auto"/>
            </w:tcBorders>
            <w:shd w:val="clear" w:color="000000" w:fill="CCFFFF"/>
            <w:noWrap/>
            <w:vAlign w:val="center"/>
            <w:hideMark/>
          </w:tcPr>
          <w:p w14:paraId="502B8A76"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Year 4</w:t>
            </w:r>
          </w:p>
        </w:tc>
      </w:tr>
      <w:tr w:rsidR="002F518E" w:rsidRPr="00650B28" w14:paraId="1F067FA3" w14:textId="77777777" w:rsidTr="00860490">
        <w:trPr>
          <w:trHeight w:val="315"/>
        </w:trPr>
        <w:tc>
          <w:tcPr>
            <w:tcW w:w="6834"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09CE7B73" w14:textId="77777777" w:rsidR="002F518E" w:rsidRPr="00650B28" w:rsidRDefault="002F518E" w:rsidP="009516A3">
            <w:pPr>
              <w:spacing w:after="0"/>
              <w:jc w:val="left"/>
              <w:rPr>
                <w:rFonts w:eastAsia="Times New Roman" w:cs="Calibri"/>
                <w:color w:val="000000"/>
                <w:sz w:val="22"/>
                <w:szCs w:val="22"/>
              </w:rPr>
            </w:pPr>
            <w:r w:rsidRPr="00650B28">
              <w:rPr>
                <w:rFonts w:eastAsia="Times New Roman" w:cs="Calibri"/>
                <w:color w:val="000000"/>
                <w:sz w:val="22"/>
                <w:szCs w:val="22"/>
              </w:rPr>
              <w:t> </w:t>
            </w:r>
          </w:p>
        </w:tc>
        <w:tc>
          <w:tcPr>
            <w:tcW w:w="479" w:type="dxa"/>
            <w:gridSpan w:val="2"/>
            <w:tcBorders>
              <w:top w:val="single" w:sz="8" w:space="0" w:color="auto"/>
              <w:left w:val="nil"/>
              <w:bottom w:val="single" w:sz="8" w:space="0" w:color="auto"/>
              <w:right w:val="single" w:sz="8" w:space="0" w:color="auto"/>
            </w:tcBorders>
            <w:shd w:val="clear" w:color="000000" w:fill="CCFFFF"/>
            <w:noWrap/>
            <w:vAlign w:val="center"/>
            <w:hideMark/>
          </w:tcPr>
          <w:p w14:paraId="516290C4"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Q1</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4D588C90"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Q2</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59155697"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Q3</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22A7B660"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Q4</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170C3A59"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Q1</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4B272805"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Q2</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383730CB"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Q3</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3857A194"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Q4</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14DE8FB2"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Q1</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393B6CD7"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Q2</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37CB5164"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Q3</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0DFE48A4"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Q4</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6F3570D9"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Q1</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70373AA7"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Q2</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11D20265"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Q3</w:t>
            </w:r>
          </w:p>
        </w:tc>
        <w:tc>
          <w:tcPr>
            <w:tcW w:w="479" w:type="dxa"/>
            <w:tcBorders>
              <w:top w:val="single" w:sz="8" w:space="0" w:color="auto"/>
              <w:left w:val="nil"/>
              <w:bottom w:val="single" w:sz="8" w:space="0" w:color="auto"/>
              <w:right w:val="single" w:sz="8" w:space="0" w:color="auto"/>
            </w:tcBorders>
            <w:shd w:val="clear" w:color="000000" w:fill="CCFFFF"/>
            <w:noWrap/>
            <w:vAlign w:val="center"/>
            <w:hideMark/>
          </w:tcPr>
          <w:p w14:paraId="40B29B8E" w14:textId="77777777" w:rsidR="002F518E" w:rsidRPr="00650B28" w:rsidRDefault="002F518E" w:rsidP="009516A3">
            <w:pPr>
              <w:spacing w:after="0"/>
              <w:jc w:val="center"/>
              <w:rPr>
                <w:rFonts w:eastAsia="Times New Roman" w:cs="Calibri"/>
                <w:b/>
                <w:bCs/>
                <w:color w:val="000000"/>
                <w:sz w:val="22"/>
                <w:szCs w:val="22"/>
              </w:rPr>
            </w:pPr>
            <w:r w:rsidRPr="00650B28">
              <w:rPr>
                <w:rFonts w:eastAsia="Times New Roman" w:cs="Calibri"/>
                <w:b/>
                <w:bCs/>
                <w:color w:val="000000"/>
                <w:sz w:val="22"/>
                <w:szCs w:val="22"/>
              </w:rPr>
              <w:t>Q4</w:t>
            </w:r>
          </w:p>
        </w:tc>
      </w:tr>
      <w:tr w:rsidR="002F518E" w:rsidRPr="00650B28" w14:paraId="670C4342"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EAEAEA"/>
            <w:noWrap/>
            <w:hideMark/>
          </w:tcPr>
          <w:p w14:paraId="575B5D04" w14:textId="77777777" w:rsidR="002F518E" w:rsidRPr="00650B28" w:rsidRDefault="002F518E" w:rsidP="009516A3">
            <w:pPr>
              <w:spacing w:after="0"/>
              <w:jc w:val="left"/>
              <w:rPr>
                <w:rFonts w:eastAsia="Times New Roman" w:cs="Calibri"/>
                <w:b/>
                <w:bCs/>
                <w:color w:val="000000"/>
                <w:szCs w:val="20"/>
              </w:rPr>
            </w:pPr>
            <w:r w:rsidRPr="00650B28">
              <w:rPr>
                <w:rFonts w:eastAsia="Times New Roman" w:cs="Calibri"/>
                <w:b/>
                <w:bCs/>
                <w:color w:val="000000"/>
                <w:szCs w:val="20"/>
              </w:rPr>
              <w:t>Component 1: Improvements in Energy Integrated Development Policy and Planning</w:t>
            </w:r>
          </w:p>
        </w:tc>
      </w:tr>
      <w:tr w:rsidR="002F518E" w:rsidRPr="00650B28" w14:paraId="497CBA98"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5C7D2EE4" w14:textId="77777777" w:rsidR="002F518E" w:rsidRPr="00650B28" w:rsidRDefault="002F518E"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1: Improved policy and regulatory frameworks in the application of energy efficiency and renewable energy technologies in the energy end-use sectors</w:t>
            </w:r>
          </w:p>
        </w:tc>
      </w:tr>
      <w:tr w:rsidR="002F518E" w:rsidRPr="00650B28" w14:paraId="4CE1F23F"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10F23EC"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1.1: Comprehensive policy research, impact analyses and assessment reports on sustainable energy and low carbon (LC) development policies and regulations</w:t>
            </w:r>
          </w:p>
        </w:tc>
      </w:tr>
      <w:tr w:rsidR="002F518E" w:rsidRPr="00650B28" w14:paraId="393092DC"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31728B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1.1.1: </w:t>
            </w:r>
            <w:r w:rsidR="00365D19" w:rsidRPr="00650B28">
              <w:rPr>
                <w:rFonts w:eastAsia="Times New Roman" w:cs="Calibri"/>
                <w:color w:val="000000"/>
                <w:sz w:val="18"/>
                <w:szCs w:val="18"/>
              </w:rPr>
              <w:t>Conduct assessments to identify gaps and needs in sustainable energy and LC development policies and regulations</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7A82A9E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1BE166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6E72D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39756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590D2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A59DE1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4A910A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4F0FF1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77953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A5043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A0E2D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A2B38E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732FE3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A4F46F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E625A6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6E33181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129CD695"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77ECDA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1.1.2: Define RE/EE areas of competence and gaps to fill of relevant</w:t>
            </w:r>
            <w:r w:rsidR="00365D19" w:rsidRPr="00650B28">
              <w:rPr>
                <w:rFonts w:eastAsia="Times New Roman" w:cs="Calibri"/>
                <w:color w:val="000000"/>
                <w:sz w:val="18"/>
                <w:szCs w:val="18"/>
              </w:rPr>
              <w:t xml:space="preserve"> GoN ministries and departments</w:t>
            </w:r>
            <w:r w:rsidRPr="00650B28">
              <w:rPr>
                <w:rFonts w:eastAsia="Times New Roman" w:cs="Calibri"/>
                <w:color w:val="000000"/>
                <w:sz w:val="18"/>
                <w:szCs w:val="18"/>
              </w:rPr>
              <w:t xml:space="preserve"> and assess potential synergies</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76A531D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A754C8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105F85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D15E46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BE7E40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A23217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0C73B6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63DC2B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A63D59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0636B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06E903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C9F06C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BD43C7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81F725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9729C1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CDC184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3AC1C037"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25E0C3BC"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1.2: Formulated/revised, approved and enforced policies, implementing rules and regulations (IRRs) and LC standards</w:t>
            </w:r>
          </w:p>
        </w:tc>
      </w:tr>
      <w:tr w:rsidR="002F518E" w:rsidRPr="00650B28" w14:paraId="65D2907E"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5F7CB4F"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1.2.1: Revise the Electricity Act and incorporate RE and EE matters</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7E3F5A8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F81F70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7EE30F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DA404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AE028D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48B025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3E6903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F374D1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794832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7776FC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087A5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C49386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05FCD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C0D49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A95A1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BF1C9A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0D3FCAD2" w14:textId="77777777" w:rsidTr="00860490">
        <w:trPr>
          <w:trHeight w:val="1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59FE16C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1.2.2: Formulate/recommend, approve and enforce policies for independent power producers to connect to the grid, and for the private sector to participate to the energy sector</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03BCA47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6FD35D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B07CBE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5254EE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351D25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4FFDB5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68EF3E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30719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E83557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F71E63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99596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9073EDF"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03E06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DC5B99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56EE48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1A42BC5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50801D6D"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635487C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1.2.3: </w:t>
            </w:r>
            <w:r w:rsidR="00206091" w:rsidRPr="00650B28">
              <w:rPr>
                <w:rFonts w:cs="Calibri"/>
                <w:sz w:val="18"/>
                <w:szCs w:val="18"/>
              </w:rPr>
              <w:t>Provide technical assistance in establishing and implementing sectoral codes of conduct, guidelines and standards of operations for the energy industry</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3CE9743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31C788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648103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5A29A3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A023AF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29C140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B940A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F17CD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C50075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536ABB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D67334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B27C8F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054B9C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D67638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262FFC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AFB29D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0D91E09A" w14:textId="77777777" w:rsidTr="00860490">
        <w:trPr>
          <w:trHeight w:val="233"/>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5DF5CB0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1.2.4: </w:t>
            </w:r>
            <w:r w:rsidR="00DC1F16" w:rsidRPr="00650B28">
              <w:rPr>
                <w:rFonts w:eastAsia="Times New Roman" w:cs="Calibri"/>
                <w:color w:val="000000"/>
                <w:sz w:val="18"/>
                <w:szCs w:val="18"/>
              </w:rPr>
              <w:t>Draft</w:t>
            </w:r>
            <w:r w:rsidRPr="00650B28">
              <w:rPr>
                <w:rFonts w:eastAsia="Times New Roman" w:cs="Calibri"/>
                <w:color w:val="000000"/>
                <w:sz w:val="18"/>
                <w:szCs w:val="18"/>
              </w:rPr>
              <w:t xml:space="preserve"> and implement </w:t>
            </w:r>
            <w:r w:rsidR="00DC1F16" w:rsidRPr="00650B28">
              <w:rPr>
                <w:rFonts w:eastAsia="Times New Roman" w:cs="Calibri"/>
                <w:color w:val="000000"/>
                <w:sz w:val="18"/>
                <w:szCs w:val="18"/>
              </w:rPr>
              <w:t xml:space="preserve">a </w:t>
            </w:r>
            <w:r w:rsidRPr="00650B28">
              <w:rPr>
                <w:rFonts w:eastAsia="Times New Roman" w:cs="Calibri"/>
                <w:color w:val="000000"/>
                <w:sz w:val="18"/>
                <w:szCs w:val="18"/>
              </w:rPr>
              <w:t xml:space="preserve">waste management </w:t>
            </w:r>
            <w:r w:rsidR="00DC1F16" w:rsidRPr="00650B28">
              <w:rPr>
                <w:rFonts w:eastAsia="Times New Roman" w:cs="Calibri"/>
                <w:color w:val="000000"/>
                <w:sz w:val="18"/>
                <w:szCs w:val="18"/>
              </w:rPr>
              <w:t>plan</w:t>
            </w:r>
            <w:r w:rsidRPr="00650B28">
              <w:rPr>
                <w:rFonts w:eastAsia="Times New Roman" w:cs="Calibri"/>
                <w:color w:val="000000"/>
                <w:sz w:val="18"/>
                <w:szCs w:val="18"/>
              </w:rPr>
              <w:t xml:space="preserve"> for RE projects (i.e., batteries, PV panels, incandescent light bulbs, etc.)</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97A524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4B3A1B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4F081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4F595A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C7AC57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F7317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232638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220E0B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59F94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0BC7A4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9AC923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C725BA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A33631F"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06E788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91190F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1F3B5C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256E779C" w14:textId="77777777" w:rsidTr="00860490">
        <w:trPr>
          <w:trHeight w:val="323"/>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0621BB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1.2.5: </w:t>
            </w:r>
            <w:r w:rsidR="00CE35D5" w:rsidRPr="00650B28">
              <w:rPr>
                <w:rFonts w:eastAsia="Times New Roman" w:cs="Calibri"/>
                <w:color w:val="000000"/>
                <w:sz w:val="18"/>
                <w:szCs w:val="18"/>
              </w:rPr>
              <w:t>Conduct integrated development planning and prepare energy integrated development plans for sectors of the national economy involving energy and environmental impacts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ECEC01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CABB5B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267811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7CFB44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644FE9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FE7A0B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40CD58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B69A35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EAB487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09037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0D678B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EE2F7A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4447BD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24FD8B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C390C9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43A4D43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2618752C"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9EF5A8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1.2.6: </w:t>
            </w:r>
            <w:r w:rsidR="00F40B73" w:rsidRPr="00650B28">
              <w:rPr>
                <w:rFonts w:cs="Calibri"/>
                <w:sz w:val="18"/>
                <w:szCs w:val="18"/>
              </w:rPr>
              <w:t>Establish and implement appropriate energy prices and service quality regulations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0E7122D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519F1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751162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CCC16D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C93DCF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F90BA7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4D11D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DB20C9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299F27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6F8AC5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CF8FE2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73A982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DECBBC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DEDB64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376F07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4F3553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148C31DD"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353E531"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 xml:space="preserve">Output 1.3: Completed and fully evaluated policies, IRRs and LC standards, and approved </w:t>
            </w:r>
            <w:r w:rsidR="00630EF4" w:rsidRPr="00650B28">
              <w:rPr>
                <w:rFonts w:eastAsia="Times New Roman" w:cs="Calibri"/>
                <w:b/>
                <w:bCs/>
                <w:i/>
                <w:iCs/>
                <w:color w:val="000000"/>
                <w:sz w:val="18"/>
                <w:szCs w:val="18"/>
              </w:rPr>
              <w:t xml:space="preserve">and implemented </w:t>
            </w:r>
            <w:r w:rsidRPr="00650B28">
              <w:rPr>
                <w:rFonts w:eastAsia="Times New Roman" w:cs="Calibri"/>
                <w:b/>
                <w:bCs/>
                <w:i/>
                <w:iCs/>
                <w:color w:val="000000"/>
                <w:sz w:val="18"/>
                <w:szCs w:val="18"/>
              </w:rPr>
              <w:t>follow-up plans for their enhancement</w:t>
            </w:r>
          </w:p>
        </w:tc>
      </w:tr>
      <w:tr w:rsidR="002F518E" w:rsidRPr="00650B28" w14:paraId="40B0DCC9" w14:textId="77777777" w:rsidTr="00860490">
        <w:trPr>
          <w:trHeight w:val="30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6161B37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1.3.1: </w:t>
            </w:r>
            <w:r w:rsidR="00CE35D5" w:rsidRPr="00650B28">
              <w:rPr>
                <w:rFonts w:eastAsia="Times New Roman" w:cs="Calibri"/>
                <w:color w:val="000000"/>
                <w:sz w:val="18"/>
                <w:szCs w:val="18"/>
              </w:rPr>
              <w:t>Evaluation of policies, IRRs and LC standards and drafting of evaluation reports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C2DCCD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41754C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E1D257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F32729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D63AF9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454742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6F7A68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5BD282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4BAD54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E94247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4469FE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47111C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0C39CE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B66A70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C21927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2EFD263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3FC2CADA"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5C12D0B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1.3.2: </w:t>
            </w:r>
            <w:r w:rsidR="00627E50" w:rsidRPr="00650B28">
              <w:rPr>
                <w:rFonts w:eastAsia="Times New Roman" w:cs="Calibri"/>
                <w:color w:val="000000"/>
                <w:sz w:val="18"/>
                <w:szCs w:val="18"/>
              </w:rPr>
              <w:t xml:space="preserve">Develop </w:t>
            </w:r>
            <w:r w:rsidR="00CE35D5" w:rsidRPr="00650B28">
              <w:rPr>
                <w:rFonts w:eastAsia="Times New Roman" w:cs="Calibri"/>
                <w:color w:val="000000"/>
                <w:sz w:val="18"/>
                <w:szCs w:val="18"/>
              </w:rPr>
              <w:t>and implement follow-up action plans based on the evaluation reports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8DD606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FC7650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F7B4D5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8535C0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0FF16D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51C382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A42324"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1E4DB2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3B8D83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54B766C"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B0AC8C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C649D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D0AE5F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625050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53FB92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28AE3F6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7F3B444C" w14:textId="77777777" w:rsidTr="00860490">
        <w:trPr>
          <w:trHeight w:val="705"/>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EECD9C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1.3.3: Assess capacity needs of GoN personnel, design training programs, and train GoN personnel to carry out energy planning and management of technology applications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4F6B4CD5"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6F614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5F452E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91CA3BB"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AC231E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7010CC9"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E5458C1"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4DDC6D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B231BE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CF30E7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37DD97F"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0DABE3"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D87F9A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80915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354C07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6568C430"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w:t>
            </w:r>
          </w:p>
        </w:tc>
      </w:tr>
      <w:tr w:rsidR="002F518E" w:rsidRPr="00650B28" w14:paraId="71E9D597"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EAEAEA"/>
            <w:noWrap/>
            <w:hideMark/>
          </w:tcPr>
          <w:p w14:paraId="1FB806CE" w14:textId="77777777" w:rsidR="002F518E" w:rsidRPr="00650B28" w:rsidRDefault="002F518E" w:rsidP="009516A3">
            <w:pPr>
              <w:spacing w:after="0"/>
              <w:jc w:val="left"/>
              <w:rPr>
                <w:rFonts w:eastAsia="Times New Roman" w:cs="Calibri"/>
                <w:b/>
                <w:bCs/>
                <w:color w:val="000000"/>
                <w:szCs w:val="20"/>
              </w:rPr>
            </w:pPr>
            <w:r w:rsidRPr="00650B28">
              <w:rPr>
                <w:rFonts w:eastAsia="Times New Roman" w:cs="Calibri"/>
                <w:b/>
                <w:bCs/>
                <w:color w:val="000000"/>
                <w:szCs w:val="20"/>
              </w:rPr>
              <w:t>Component 2: Institutional Capacity Building on Low Carbon Development</w:t>
            </w:r>
          </w:p>
        </w:tc>
      </w:tr>
      <w:tr w:rsidR="002F518E" w:rsidRPr="00650B28" w14:paraId="3B2514C9"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32B3EA02" w14:textId="77777777" w:rsidR="002F518E" w:rsidRPr="00650B28" w:rsidRDefault="002F518E"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2: Effective enforcement of plans, policies and regulations, and implementation of programs/projects on the application of climate resilient and low carbon technologies in the end-use sectors</w:t>
            </w:r>
          </w:p>
        </w:tc>
      </w:tr>
      <w:tr w:rsidR="002F518E" w:rsidRPr="00650B28" w14:paraId="15864097"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89B367E"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2.1: Formulated and recommended institutional framework that supports the implementation of LC development policies and regulations</w:t>
            </w:r>
          </w:p>
        </w:tc>
      </w:tr>
      <w:tr w:rsidR="002F518E" w:rsidRPr="00650B28" w14:paraId="4BB67B46" w14:textId="77777777" w:rsidTr="00860490">
        <w:trPr>
          <w:trHeight w:val="197"/>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5A6898E7"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2.1.1: </w:t>
            </w:r>
            <w:r w:rsidR="0021476F" w:rsidRPr="00650B28">
              <w:rPr>
                <w:rFonts w:eastAsia="Times New Roman" w:cs="Calibri"/>
                <w:color w:val="000000"/>
                <w:sz w:val="18"/>
                <w:szCs w:val="18"/>
              </w:rPr>
              <w:t>Assess the current institutional arrangements for implementation of energy and infrastructure plans and assess stakeholders’ role and gaps to fill</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79BEAAA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2A5FFF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558A5C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4DCAC5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CC78C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F41FE6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1C8766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2740D5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931737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9285FE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CF4AE9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1DA7FD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66742A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275021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DDD3A9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B1E7D3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436F579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2A4138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2.1.2: </w:t>
            </w:r>
            <w:r w:rsidR="00627E50" w:rsidRPr="00650B28">
              <w:rPr>
                <w:rFonts w:cs="Calibri"/>
                <w:sz w:val="18"/>
                <w:szCs w:val="18"/>
              </w:rPr>
              <w:t>Establish an operational Government entity that is capable of effectively implementing LCD policies and regulations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B8E1FD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68A0B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6E9B6D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F18186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A6D913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867FA3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7F6DBA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455A76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503FF6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6AA66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77DB06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BE53F4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4B8604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05352F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7A1FA1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C04E91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77BB20AE"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1814C0D"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2.1.3: Formulate and mandate laws to regulate the implementation of LC policies and initiatives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84F47A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47D46C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10600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0401D4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6AFB32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D79169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964A04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464D20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ADB210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8FD1E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F737CA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C8108C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D3B71E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8E2F3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5B651E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E72087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4C81C8B4"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0E1AB9E"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 xml:space="preserve">Output 2.2: Adopted and enforced suitable institutional mechanisms that integrate LC development with the socio-economic, climate change, infrastructure and disaster management objectives of the country </w:t>
            </w:r>
          </w:p>
        </w:tc>
      </w:tr>
      <w:tr w:rsidR="002F518E" w:rsidRPr="00650B28" w14:paraId="32BDB060"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9FD8858"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2.2.1: Design and implement training programs for relevant GoN personnel and stakeholders to fulfill their institutional mandates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E64617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BFC401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7328F3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9ADE08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E8AFB2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4D0C61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84BC3B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DA0CE4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D1732F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0C1E0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1E7DD2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71B5A3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F60A2E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957721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AC05F8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11CA39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6FBC26D6"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22433C2"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2.2.</w:t>
            </w:r>
            <w:r w:rsidR="003B74B3" w:rsidRPr="00650B28">
              <w:rPr>
                <w:rFonts w:eastAsia="Times New Roman" w:cs="Calibri"/>
                <w:color w:val="000000"/>
                <w:sz w:val="18"/>
                <w:szCs w:val="18"/>
              </w:rPr>
              <w:t>2</w:t>
            </w:r>
            <w:r w:rsidRPr="00650B28">
              <w:rPr>
                <w:rFonts w:eastAsia="Times New Roman" w:cs="Calibri"/>
                <w:color w:val="000000"/>
                <w:sz w:val="18"/>
                <w:szCs w:val="18"/>
              </w:rPr>
              <w:t xml:space="preserve">: </w:t>
            </w:r>
            <w:r w:rsidR="00CF57BB" w:rsidRPr="00650B28">
              <w:rPr>
                <w:rFonts w:cs="Calibri"/>
                <w:sz w:val="18"/>
                <w:szCs w:val="18"/>
              </w:rPr>
              <w:t>Develop and apply procedures or guidelines on how to integrate LC developments with energy, climate change and other relevant objectives of Niue</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1E26DF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A2A54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8AB863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4985C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A9E4FA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661A4A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AF5D03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340AC8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326E6B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6E057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5D4CAA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F6E3A8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2C8128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07AA0F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B7D6C1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5A756D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7372D52C"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02AD5A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2.2.</w:t>
            </w:r>
            <w:r w:rsidR="003B74B3" w:rsidRPr="00650B28">
              <w:rPr>
                <w:rFonts w:eastAsia="Times New Roman" w:cs="Calibri"/>
                <w:color w:val="000000"/>
                <w:sz w:val="18"/>
                <w:szCs w:val="18"/>
              </w:rPr>
              <w:t>3</w:t>
            </w:r>
            <w:r w:rsidRPr="00650B28">
              <w:rPr>
                <w:rFonts w:eastAsia="Times New Roman" w:cs="Calibri"/>
                <w:color w:val="000000"/>
                <w:sz w:val="18"/>
                <w:szCs w:val="18"/>
              </w:rPr>
              <w:t>: Define and implement coordination mechanisms between state-owned enterprise (NPC) and GoN in electricity generation and distribution</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6544A7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AB9209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B24935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534E01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886E09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963378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E56301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B802B2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F04BC4E"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3B8D23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464F4D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013030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466F7B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D3AADE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F2D6EA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CF9BA7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2CB74B9A"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768DB71"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 xml:space="preserve">Output 2.3: </w:t>
            </w:r>
            <w:r w:rsidR="00E2122D" w:rsidRPr="00650B28">
              <w:rPr>
                <w:rFonts w:eastAsia="Times New Roman" w:cs="Calibri"/>
                <w:b/>
                <w:bCs/>
                <w:i/>
                <w:iCs/>
                <w:color w:val="000000"/>
                <w:sz w:val="18"/>
                <w:szCs w:val="18"/>
              </w:rPr>
              <w:t>Performance evaluation report on the adopted institutional framework and mechanisms, promotion and implementation of the recommendations offered, and maintenance strategy incorporated in the design of projects</w:t>
            </w:r>
          </w:p>
        </w:tc>
      </w:tr>
      <w:tr w:rsidR="002F518E" w:rsidRPr="00650B28" w14:paraId="03E7C213"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0EDC2CB6"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2.3.1: </w:t>
            </w:r>
            <w:r w:rsidR="00E2122D" w:rsidRPr="00650B28">
              <w:rPr>
                <w:rFonts w:eastAsia="Times New Roman" w:cs="Calibri"/>
                <w:color w:val="000000"/>
                <w:sz w:val="18"/>
                <w:szCs w:val="18"/>
              </w:rPr>
              <w:t>Evaluate the adopted institutional framework and produce evaluation reports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FAC0CD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74B1CC"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D5D35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718E68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14FA42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758417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FD4EE1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6BDD41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B7DA4D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E29679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578722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8C15CD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D13E09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E9D344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FEADBF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20053C5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6F632DA4"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6D0D13CA"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2.3.2: Prepare and implement follow-up action plans based on the evaluation reports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9BD11C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55F368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0BC17A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AE48BD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CD5314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9CFAAB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ED5CE9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B62ED4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D3519F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9316DC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84E01E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3AAD541"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BC3E12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4A15409"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C219FF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10246CF"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6751EA6A"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4ADAE07E" w14:textId="77777777" w:rsidR="002F518E" w:rsidRPr="00650B28" w:rsidRDefault="002F518E" w:rsidP="009516A3">
            <w:pPr>
              <w:spacing w:after="0"/>
              <w:jc w:val="left"/>
              <w:rPr>
                <w:rFonts w:eastAsia="Times New Roman" w:cs="Calibri"/>
                <w:color w:val="000000"/>
                <w:sz w:val="18"/>
                <w:szCs w:val="18"/>
              </w:rPr>
            </w:pPr>
            <w:r w:rsidRPr="00650B28">
              <w:rPr>
                <w:rFonts w:eastAsia="Times New Roman" w:cs="Calibri"/>
                <w:color w:val="000000"/>
                <w:sz w:val="18"/>
                <w:szCs w:val="18"/>
              </w:rPr>
              <w:t>Activity 2.3.3: Prepare and enforce maintenance strategy in RE/EE project designs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49E31B9D"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8A727B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FAB2425"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966DA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FA04E0"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99D15B"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014A93"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296E44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1C09A2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E70868"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3A851A"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611121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7EF8F16"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C512892"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08E19E4"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16842A27" w14:textId="77777777" w:rsidR="002F518E" w:rsidRPr="00650B28" w:rsidRDefault="002F518E" w:rsidP="009516A3">
            <w:pPr>
              <w:spacing w:after="0"/>
              <w:jc w:val="left"/>
              <w:rPr>
                <w:rFonts w:eastAsia="Times New Roman" w:cs="Calibri"/>
                <w:color w:val="000000"/>
                <w:szCs w:val="20"/>
              </w:rPr>
            </w:pPr>
            <w:r w:rsidRPr="00650B28">
              <w:rPr>
                <w:rFonts w:eastAsia="Times New Roman" w:cs="Calibri"/>
                <w:color w:val="000000"/>
                <w:szCs w:val="20"/>
              </w:rPr>
              <w:t> </w:t>
            </w:r>
          </w:p>
        </w:tc>
      </w:tr>
      <w:tr w:rsidR="002F518E" w:rsidRPr="00650B28" w14:paraId="6A9BAA70"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EAEAEA"/>
            <w:noWrap/>
            <w:hideMark/>
          </w:tcPr>
          <w:p w14:paraId="4C9AD2F4" w14:textId="77777777" w:rsidR="002F518E" w:rsidRPr="00650B28" w:rsidRDefault="002F518E" w:rsidP="009516A3">
            <w:pPr>
              <w:spacing w:after="0"/>
              <w:jc w:val="left"/>
              <w:rPr>
                <w:rFonts w:eastAsia="Times New Roman" w:cs="Calibri"/>
                <w:b/>
                <w:bCs/>
                <w:color w:val="000000"/>
                <w:szCs w:val="20"/>
              </w:rPr>
            </w:pPr>
            <w:r w:rsidRPr="00650B28">
              <w:rPr>
                <w:rFonts w:eastAsia="Times New Roman" w:cs="Calibri"/>
                <w:b/>
                <w:bCs/>
                <w:color w:val="000000"/>
                <w:szCs w:val="20"/>
              </w:rPr>
              <w:t>Component 3: Improvements in the Financing of Low Carbon Development Initiatives</w:t>
            </w:r>
          </w:p>
        </w:tc>
      </w:tr>
      <w:tr w:rsidR="002F518E" w:rsidRPr="00650B28" w14:paraId="543DA319"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70E675AF" w14:textId="77777777" w:rsidR="002F518E" w:rsidRPr="00650B28" w:rsidRDefault="002F518E"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3: Increased availability of, and access to, financing for sustainable energy, energy access and low carbon development initiatives in the energy supply and demand sectors</w:t>
            </w:r>
          </w:p>
        </w:tc>
      </w:tr>
      <w:tr w:rsidR="002F518E" w:rsidRPr="00650B28" w14:paraId="2BC2488B"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BA6DEE8" w14:textId="77777777" w:rsidR="002F518E" w:rsidRPr="00650B28" w:rsidRDefault="002F518E"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3.1: Designed and implemented financing instruments for the Niue Development Bank for financing EE and RE technology application initiatives</w:t>
            </w:r>
          </w:p>
        </w:tc>
      </w:tr>
      <w:tr w:rsidR="009516A3" w:rsidRPr="00650B28" w14:paraId="0CB08011" w14:textId="77777777" w:rsidTr="00C004FB">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5765C34D"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3.1.1: Design appropriate financing instruments for stimulating the adoption and application of EE and RE technologies.</w:t>
            </w:r>
          </w:p>
        </w:tc>
        <w:tc>
          <w:tcPr>
            <w:tcW w:w="479" w:type="dxa"/>
            <w:gridSpan w:val="2"/>
            <w:tcBorders>
              <w:top w:val="single" w:sz="8" w:space="0" w:color="auto"/>
              <w:left w:val="nil"/>
              <w:bottom w:val="single" w:sz="8" w:space="0" w:color="auto"/>
              <w:right w:val="single" w:sz="4" w:space="0" w:color="auto"/>
            </w:tcBorders>
            <w:shd w:val="clear" w:color="auto" w:fill="FFFFFF"/>
            <w:noWrap/>
            <w:vAlign w:val="bottom"/>
            <w:hideMark/>
          </w:tcPr>
          <w:p w14:paraId="760253C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5254442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5C807D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5E2150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D4E924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A4E7F9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082915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C0F62C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54CEC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30EF3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955A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FC836F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EF0CAB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9E92E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772E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34156E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632F9446" w14:textId="77777777" w:rsidTr="00C004FB">
        <w:trPr>
          <w:trHeight w:val="495"/>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A2DC7F7"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3.1.2: Design suitable financing scheme for supporting widespread application of EE and RE appliances and equipment</w:t>
            </w:r>
          </w:p>
        </w:tc>
        <w:tc>
          <w:tcPr>
            <w:tcW w:w="479" w:type="dxa"/>
            <w:gridSpan w:val="2"/>
            <w:tcBorders>
              <w:top w:val="single" w:sz="8" w:space="0" w:color="auto"/>
              <w:left w:val="nil"/>
              <w:bottom w:val="single" w:sz="8" w:space="0" w:color="auto"/>
              <w:right w:val="single" w:sz="4" w:space="0" w:color="auto"/>
            </w:tcBorders>
            <w:shd w:val="clear" w:color="auto" w:fill="FFFFFF"/>
            <w:noWrap/>
            <w:vAlign w:val="bottom"/>
          </w:tcPr>
          <w:p w14:paraId="795D4CF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FF"/>
            <w:noWrap/>
            <w:vAlign w:val="bottom"/>
          </w:tcPr>
          <w:p w14:paraId="0B5F3BD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5F88385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7E7590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14E093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9C4C0B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4C21699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8DBD80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64FAB9F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01BE030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71867DB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4F9146A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3501A3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030A3D2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3AD9734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000000" w:fill="FFFFFF"/>
            <w:noWrap/>
            <w:vAlign w:val="bottom"/>
          </w:tcPr>
          <w:p w14:paraId="4327A69C" w14:textId="77777777" w:rsidR="009516A3" w:rsidRPr="00650B28" w:rsidRDefault="009516A3" w:rsidP="009516A3">
            <w:pPr>
              <w:spacing w:after="0"/>
              <w:jc w:val="left"/>
              <w:rPr>
                <w:rFonts w:eastAsia="Times New Roman" w:cs="Calibri"/>
                <w:color w:val="000000"/>
                <w:szCs w:val="20"/>
              </w:rPr>
            </w:pPr>
          </w:p>
        </w:tc>
      </w:tr>
      <w:tr w:rsidR="009516A3" w:rsidRPr="00650B28" w14:paraId="2DFD6EF8" w14:textId="77777777" w:rsidTr="00C004FB">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335826F5"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3.1.3:  Implementation of the designed and approved financing scheme.</w:t>
            </w:r>
          </w:p>
        </w:tc>
        <w:tc>
          <w:tcPr>
            <w:tcW w:w="479" w:type="dxa"/>
            <w:gridSpan w:val="2"/>
            <w:tcBorders>
              <w:top w:val="single" w:sz="8" w:space="0" w:color="auto"/>
              <w:left w:val="nil"/>
              <w:bottom w:val="single" w:sz="8" w:space="0" w:color="auto"/>
              <w:right w:val="single" w:sz="4" w:space="0" w:color="auto"/>
            </w:tcBorders>
            <w:shd w:val="clear" w:color="auto" w:fill="FFFFFF"/>
            <w:noWrap/>
            <w:vAlign w:val="bottom"/>
          </w:tcPr>
          <w:p w14:paraId="57DB639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FF"/>
            <w:noWrap/>
            <w:vAlign w:val="bottom"/>
          </w:tcPr>
          <w:p w14:paraId="16876DFF"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64938B9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B5E929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62AA54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6D13DA1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2DA2151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E0F2B4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6FC3787"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4EB361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E8720D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102D38F"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47AE28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950224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23F556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22BC545E" w14:textId="77777777" w:rsidR="009516A3" w:rsidRPr="00650B28" w:rsidRDefault="009516A3" w:rsidP="009516A3">
            <w:pPr>
              <w:spacing w:after="0"/>
              <w:jc w:val="left"/>
              <w:rPr>
                <w:rFonts w:eastAsia="Times New Roman" w:cs="Calibri"/>
                <w:color w:val="000000"/>
                <w:szCs w:val="20"/>
              </w:rPr>
            </w:pPr>
          </w:p>
        </w:tc>
      </w:tr>
      <w:tr w:rsidR="009516A3" w:rsidRPr="00650B28" w14:paraId="3986A6CD" w14:textId="77777777" w:rsidTr="00C004FB">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E96EB3F"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3.1.4: Provision of outreach and technical assistance to applicants to the financial support fund (Activity 3.1.3).</w:t>
            </w:r>
          </w:p>
        </w:tc>
        <w:tc>
          <w:tcPr>
            <w:tcW w:w="479" w:type="dxa"/>
            <w:gridSpan w:val="2"/>
            <w:tcBorders>
              <w:top w:val="single" w:sz="8" w:space="0" w:color="auto"/>
              <w:left w:val="nil"/>
              <w:bottom w:val="single" w:sz="8" w:space="0" w:color="auto"/>
              <w:right w:val="single" w:sz="4" w:space="0" w:color="auto"/>
            </w:tcBorders>
            <w:shd w:val="clear" w:color="auto" w:fill="FFFFFF"/>
            <w:noWrap/>
            <w:vAlign w:val="bottom"/>
          </w:tcPr>
          <w:p w14:paraId="2ECBB0D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FF"/>
            <w:noWrap/>
            <w:vAlign w:val="bottom"/>
          </w:tcPr>
          <w:p w14:paraId="574C2A1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FF82D4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EED734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66C420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22D310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5ABF8FE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2002BA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B98130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41F514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07D2DA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D4DA0C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61D0FC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3F28B2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AD10C7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60D72A82" w14:textId="77777777" w:rsidR="009516A3" w:rsidRPr="00650B28" w:rsidRDefault="009516A3" w:rsidP="009516A3">
            <w:pPr>
              <w:spacing w:after="0"/>
              <w:jc w:val="left"/>
              <w:rPr>
                <w:rFonts w:eastAsia="Times New Roman" w:cs="Calibri"/>
                <w:color w:val="000000"/>
                <w:szCs w:val="20"/>
              </w:rPr>
            </w:pPr>
          </w:p>
        </w:tc>
      </w:tr>
      <w:tr w:rsidR="009516A3" w:rsidRPr="00650B28" w14:paraId="5E7A9342"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DB9DDB0"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 xml:space="preserve">Output 3.2: Evaluation report on the performance of the established financing instruments </w:t>
            </w:r>
          </w:p>
        </w:tc>
      </w:tr>
      <w:tr w:rsidR="009516A3" w:rsidRPr="00650B28" w14:paraId="16A7A174"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F704197"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3.2.1: Evaluate the designed and implemented financing instruments and produce an evaluation report</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09105F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69D97F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6DC89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95820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3A9E29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765AC1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288D3C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5630CA0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8C2BDB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1F40FA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B09908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8F94AA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EB0CAF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F66723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37985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7DC39F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1834575B"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7E99CE2"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3.3: Enhanced financing policies for supporting initiatives on LC development</w:t>
            </w:r>
          </w:p>
        </w:tc>
      </w:tr>
      <w:tr w:rsidR="009516A3" w:rsidRPr="00650B28" w14:paraId="440AA59C"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2B07FBF3"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3.3.1: Review of financing policies on sustainable energy and LC development. </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6C59747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ED5D53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C62877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AF38ED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BB80D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04A441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2328F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BE7097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963A2A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63BAF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3081E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978724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CC5515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8CEED0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568A8C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1B205FD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38161E51" w14:textId="77777777" w:rsidTr="00C004FB">
        <w:trPr>
          <w:trHeight w:val="48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78022F8"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3.3.2: Design and conduct training programs for relevant GoN personnel in sustainable energy and low carbon development financing policymaking.</w:t>
            </w:r>
          </w:p>
        </w:tc>
        <w:tc>
          <w:tcPr>
            <w:tcW w:w="479" w:type="dxa"/>
            <w:gridSpan w:val="2"/>
            <w:tcBorders>
              <w:top w:val="single" w:sz="8" w:space="0" w:color="auto"/>
              <w:left w:val="nil"/>
              <w:bottom w:val="single" w:sz="8" w:space="0" w:color="auto"/>
              <w:right w:val="single" w:sz="4" w:space="0" w:color="auto"/>
            </w:tcBorders>
            <w:shd w:val="clear" w:color="auto" w:fill="auto"/>
            <w:noWrap/>
            <w:vAlign w:val="bottom"/>
            <w:hideMark/>
          </w:tcPr>
          <w:p w14:paraId="39CA610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3F8463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6A9B60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7B9A19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778A5F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8326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4662AE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E8954D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5894D7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F6CD9D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DEEF01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27E7A0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91D25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E3B5FB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6D327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4DA117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760C1779" w14:textId="77777777" w:rsidTr="00C004FB">
        <w:trPr>
          <w:trHeight w:val="6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4395D46E"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3.3.3: Formulate, approve and enforce financing policies to support LC development.</w:t>
            </w:r>
          </w:p>
        </w:tc>
        <w:tc>
          <w:tcPr>
            <w:tcW w:w="479" w:type="dxa"/>
            <w:gridSpan w:val="2"/>
            <w:tcBorders>
              <w:top w:val="single" w:sz="8" w:space="0" w:color="auto"/>
              <w:left w:val="nil"/>
              <w:bottom w:val="single" w:sz="8" w:space="0" w:color="auto"/>
              <w:right w:val="single" w:sz="4" w:space="0" w:color="auto"/>
            </w:tcBorders>
            <w:shd w:val="clear" w:color="auto" w:fill="auto"/>
            <w:noWrap/>
            <w:vAlign w:val="bottom"/>
          </w:tcPr>
          <w:p w14:paraId="660352F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28934AE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35ADC3C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663CA22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3F258B7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E64DB4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E3E0F3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DDA563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4C2A86BF"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680368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4FB8135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63CB8D1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12F1391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4B284A5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63B82E9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000000" w:fill="FFFF00"/>
            <w:noWrap/>
            <w:vAlign w:val="bottom"/>
          </w:tcPr>
          <w:p w14:paraId="2BE11C6C" w14:textId="77777777" w:rsidR="009516A3" w:rsidRPr="00650B28" w:rsidRDefault="009516A3" w:rsidP="009516A3">
            <w:pPr>
              <w:spacing w:after="0"/>
              <w:jc w:val="left"/>
              <w:rPr>
                <w:rFonts w:eastAsia="Times New Roman" w:cs="Calibri"/>
                <w:color w:val="000000"/>
                <w:szCs w:val="20"/>
              </w:rPr>
            </w:pPr>
          </w:p>
        </w:tc>
      </w:tr>
      <w:tr w:rsidR="009516A3" w:rsidRPr="00650B28" w14:paraId="16864971" w14:textId="77777777" w:rsidTr="00C004FB">
        <w:trPr>
          <w:trHeight w:val="6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48ED7EA8"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3.3.4: Evaluate the enforced financing policies and IRRs.</w:t>
            </w:r>
          </w:p>
        </w:tc>
        <w:tc>
          <w:tcPr>
            <w:tcW w:w="479" w:type="dxa"/>
            <w:gridSpan w:val="2"/>
            <w:tcBorders>
              <w:top w:val="single" w:sz="8" w:space="0" w:color="auto"/>
              <w:left w:val="nil"/>
              <w:bottom w:val="single" w:sz="8" w:space="0" w:color="auto"/>
              <w:right w:val="single" w:sz="4" w:space="0" w:color="auto"/>
            </w:tcBorders>
            <w:shd w:val="clear" w:color="auto" w:fill="auto"/>
            <w:noWrap/>
            <w:vAlign w:val="bottom"/>
          </w:tcPr>
          <w:p w14:paraId="5A20DD0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39CD3CC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1A0635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51101FC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729F017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5907D73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CD95B8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599973D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6EFD7CC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0DA8ECA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248BC75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216C2EE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4E510267"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4D60E2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00"/>
            <w:noWrap/>
            <w:vAlign w:val="bottom"/>
          </w:tcPr>
          <w:p w14:paraId="72E899E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000000" w:fill="FFFF00"/>
            <w:noWrap/>
            <w:vAlign w:val="bottom"/>
          </w:tcPr>
          <w:p w14:paraId="6064CFD7" w14:textId="77777777" w:rsidR="009516A3" w:rsidRPr="00650B28" w:rsidRDefault="009516A3" w:rsidP="009516A3">
            <w:pPr>
              <w:spacing w:after="0"/>
              <w:jc w:val="left"/>
              <w:rPr>
                <w:rFonts w:eastAsia="Times New Roman" w:cs="Calibri"/>
                <w:color w:val="000000"/>
                <w:szCs w:val="20"/>
              </w:rPr>
            </w:pPr>
          </w:p>
        </w:tc>
      </w:tr>
      <w:tr w:rsidR="009516A3" w:rsidRPr="00650B28" w14:paraId="29362A53"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8BC41D4"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3.4: Competitive market for private sector on RE/EE products and technical skills</w:t>
            </w:r>
          </w:p>
        </w:tc>
      </w:tr>
      <w:tr w:rsidR="009516A3" w:rsidRPr="00650B28" w14:paraId="25C22EA4"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E02707F"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3.4.1: Design training programs to improve technical skills of RE/EE service providers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EA2706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8BF2F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98B6D2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E70AA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902C7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C079B7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E3045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22A194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417AD6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B650E2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DBF88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DA4C8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CB5B53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1F5322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92E1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1BE7C6C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39F2DEE7"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5841BB4"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3.4.2: Prepare informative material on RE technologies and EE appliances to increase public awareness and interest</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8277ED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E3AC02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EA3F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B9E9F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F4B479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60587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D32D74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27AB4E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87B25D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768533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84E7F1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66D67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1DCA7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EC885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836BD3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27065B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7D313E39"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55E23FA"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3.4.3: Establish financial and fiscal incentives to encourage RE/EE products</w:t>
            </w:r>
          </w:p>
        </w:tc>
        <w:tc>
          <w:tcPr>
            <w:tcW w:w="479" w:type="dxa"/>
            <w:gridSpan w:val="2"/>
            <w:tcBorders>
              <w:top w:val="single" w:sz="8" w:space="0" w:color="auto"/>
              <w:left w:val="nil"/>
              <w:bottom w:val="single" w:sz="8" w:space="0" w:color="auto"/>
              <w:right w:val="single" w:sz="4" w:space="0" w:color="auto"/>
            </w:tcBorders>
            <w:shd w:val="clear" w:color="auto" w:fill="FFFFFF"/>
            <w:noWrap/>
            <w:vAlign w:val="bottom"/>
            <w:hideMark/>
          </w:tcPr>
          <w:p w14:paraId="7797026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7744791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18E7613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7F897BC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585E8A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FF"/>
            <w:noWrap/>
            <w:vAlign w:val="bottom"/>
            <w:hideMark/>
          </w:tcPr>
          <w:p w14:paraId="3DFC470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23E9CE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71557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8D63B2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DA8EFC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504B67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0D893A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A6204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3101C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A1D51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1D46B9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0BBDDA1A"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EAEAEA"/>
            <w:noWrap/>
            <w:hideMark/>
          </w:tcPr>
          <w:p w14:paraId="652D08F7" w14:textId="77777777" w:rsidR="009516A3" w:rsidRPr="00650B28" w:rsidRDefault="009516A3" w:rsidP="009516A3">
            <w:pPr>
              <w:spacing w:after="0"/>
              <w:jc w:val="left"/>
              <w:rPr>
                <w:rFonts w:eastAsia="Times New Roman" w:cs="Calibri"/>
                <w:b/>
                <w:bCs/>
                <w:color w:val="000000"/>
                <w:szCs w:val="20"/>
              </w:rPr>
            </w:pPr>
            <w:r w:rsidRPr="00650B28">
              <w:rPr>
                <w:rFonts w:eastAsia="Times New Roman" w:cs="Calibri"/>
                <w:b/>
                <w:bCs/>
                <w:color w:val="000000"/>
                <w:szCs w:val="20"/>
              </w:rPr>
              <w:t>Component 4: Climate Resilient and Low Carbon Technologies Applications</w:t>
            </w:r>
          </w:p>
        </w:tc>
      </w:tr>
      <w:tr w:rsidR="009516A3" w:rsidRPr="00650B28" w14:paraId="71FCCC8C"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0D64E047" w14:textId="77777777" w:rsidR="009516A3" w:rsidRPr="00650B28" w:rsidRDefault="009516A3"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4.1: Climate resilient and low carbon techniques and practices adopted and implemented in the energy supply and energy end-use sectors</w:t>
            </w:r>
          </w:p>
        </w:tc>
      </w:tr>
      <w:tr w:rsidR="009516A3" w:rsidRPr="00650B28" w14:paraId="5426DC26"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A3FFF03"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4.1.1: Completed comprehensive assessments of other applicable LC technologies that can be feasibly implemented in the energy generation and energy end-use sectors to support the timely achievement of the NiSERM targets</w:t>
            </w:r>
          </w:p>
        </w:tc>
      </w:tr>
      <w:tr w:rsidR="009516A3" w:rsidRPr="00650B28" w14:paraId="4ABC4C94" w14:textId="77777777" w:rsidTr="00860490">
        <w:trPr>
          <w:trHeight w:val="70"/>
        </w:trPr>
        <w:tc>
          <w:tcPr>
            <w:tcW w:w="6834" w:type="dxa"/>
            <w:tcBorders>
              <w:top w:val="single" w:sz="8" w:space="0" w:color="auto"/>
              <w:left w:val="single" w:sz="8" w:space="0" w:color="auto"/>
              <w:bottom w:val="single" w:sz="8" w:space="0" w:color="auto"/>
              <w:right w:val="nil"/>
            </w:tcBorders>
            <w:shd w:val="clear" w:color="000000" w:fill="FFFFFF"/>
            <w:hideMark/>
          </w:tcPr>
          <w:p w14:paraId="71D87146"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4.1.1.1: Assess applicable LC technologies to support the achievement of the NiSERM targets and prepare an assessment report.</w:t>
            </w:r>
          </w:p>
        </w:tc>
        <w:tc>
          <w:tcPr>
            <w:tcW w:w="479" w:type="dxa"/>
            <w:gridSpan w:val="2"/>
            <w:tcBorders>
              <w:top w:val="single" w:sz="8" w:space="0" w:color="auto"/>
              <w:left w:val="single" w:sz="4" w:space="0" w:color="auto"/>
              <w:bottom w:val="single" w:sz="8" w:space="0" w:color="auto"/>
              <w:right w:val="single" w:sz="4" w:space="0" w:color="auto"/>
            </w:tcBorders>
            <w:shd w:val="clear" w:color="000000" w:fill="FFFFFF"/>
            <w:noWrap/>
            <w:vAlign w:val="bottom"/>
            <w:hideMark/>
          </w:tcPr>
          <w:p w14:paraId="177E719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D925C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D8BB87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43046E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B1DFDF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8A5B17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7962B6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0CBE8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EF70BC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8BA1F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5D258C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1A58DE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741EA8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CF10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0B678E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348CBB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09574546" w14:textId="77777777" w:rsidTr="00860490">
        <w:trPr>
          <w:trHeight w:val="70"/>
        </w:trPr>
        <w:tc>
          <w:tcPr>
            <w:tcW w:w="6834" w:type="dxa"/>
            <w:tcBorders>
              <w:top w:val="single" w:sz="8" w:space="0" w:color="auto"/>
              <w:left w:val="single" w:sz="8" w:space="0" w:color="auto"/>
              <w:bottom w:val="single" w:sz="8" w:space="0" w:color="auto"/>
              <w:right w:val="nil"/>
            </w:tcBorders>
            <w:shd w:val="clear" w:color="000000" w:fill="FFFFFF"/>
            <w:hideMark/>
          </w:tcPr>
          <w:p w14:paraId="34D29D03"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4.1.1.2: Evaluate the optimal solar PV power generation inputs into the existing power grid system</w:t>
            </w:r>
          </w:p>
        </w:tc>
        <w:tc>
          <w:tcPr>
            <w:tcW w:w="479" w:type="dxa"/>
            <w:gridSpan w:val="2"/>
            <w:tcBorders>
              <w:top w:val="single" w:sz="8" w:space="0" w:color="auto"/>
              <w:left w:val="single" w:sz="4" w:space="0" w:color="auto"/>
              <w:bottom w:val="single" w:sz="8" w:space="0" w:color="auto"/>
              <w:right w:val="single" w:sz="4" w:space="0" w:color="auto"/>
            </w:tcBorders>
            <w:shd w:val="clear" w:color="000000" w:fill="FFFFFF"/>
            <w:noWrap/>
            <w:vAlign w:val="bottom"/>
            <w:hideMark/>
          </w:tcPr>
          <w:p w14:paraId="0EDE4E5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1710A3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8A0F3C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1B534C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FB64B3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F6FB10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AE65D2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290DA0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A08A97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95AF8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202DDA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FD996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5F38A9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B18B23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D7925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0B95B54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23D8BFF2"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4094CEB" w14:textId="77777777" w:rsidR="009516A3" w:rsidRPr="00650B28" w:rsidRDefault="009516A3" w:rsidP="002A06FF">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 xml:space="preserve">Output 4.1.2: Completed design, engineering and implementation plans for </w:t>
            </w:r>
            <w:r w:rsidR="002A06FF" w:rsidRPr="00650B28">
              <w:rPr>
                <w:rFonts w:eastAsia="Times New Roman" w:cs="Calibri"/>
                <w:b/>
                <w:bCs/>
                <w:i/>
                <w:iCs/>
                <w:color w:val="000000"/>
                <w:sz w:val="18"/>
                <w:szCs w:val="18"/>
              </w:rPr>
              <w:t>an expanded solar-diesel hybrid power generation and distribution system</w:t>
            </w:r>
          </w:p>
        </w:tc>
      </w:tr>
      <w:tr w:rsidR="009516A3" w:rsidRPr="00650B28" w14:paraId="376CB3B8"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4D486208"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4.1.2.1: Develop comprehensive engineering design and plans for the expanded solar-diesel hybrid power generation and distribution system.</w:t>
            </w:r>
          </w:p>
        </w:tc>
        <w:tc>
          <w:tcPr>
            <w:tcW w:w="456" w:type="dxa"/>
            <w:tcBorders>
              <w:top w:val="single" w:sz="8" w:space="0" w:color="auto"/>
              <w:left w:val="nil"/>
              <w:bottom w:val="single" w:sz="8" w:space="0" w:color="auto"/>
              <w:right w:val="single" w:sz="4" w:space="0" w:color="auto"/>
            </w:tcBorders>
            <w:shd w:val="clear" w:color="auto" w:fill="FFFF00"/>
            <w:noWrap/>
            <w:vAlign w:val="bottom"/>
            <w:hideMark/>
          </w:tcPr>
          <w:p w14:paraId="6CE5B2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43098A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009144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75D05D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6B625E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4D9FBF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9A4312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FDCF9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12102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E026D6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E2BDBF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3A25A8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772DE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27E5D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A9E99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F72EFF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BC28EB6" w14:textId="77777777" w:rsidTr="00860490">
        <w:trPr>
          <w:trHeight w:val="30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0375D47"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4.1.2.2: Develop comprehensive design, engineering and implementation plans for the most feasible scheme for grid stability improvement.</w:t>
            </w:r>
          </w:p>
        </w:tc>
        <w:tc>
          <w:tcPr>
            <w:tcW w:w="456" w:type="dxa"/>
            <w:tcBorders>
              <w:top w:val="single" w:sz="8" w:space="0" w:color="auto"/>
              <w:left w:val="nil"/>
              <w:bottom w:val="single" w:sz="8" w:space="0" w:color="auto"/>
              <w:right w:val="single" w:sz="4" w:space="0" w:color="auto"/>
            </w:tcBorders>
            <w:shd w:val="clear" w:color="auto" w:fill="FFFF00"/>
            <w:noWrap/>
            <w:vAlign w:val="bottom"/>
            <w:hideMark/>
          </w:tcPr>
          <w:p w14:paraId="470258E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4019E6F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CBE896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A99E3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286CF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BEA163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6393A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D2331F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A40F6E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94D90E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FBDC21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DCBDF1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13992E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C567F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832EDA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4D35D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5BF56972"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01E9C505"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4.1.2.3: Automate the operations of remote solar PV power system installations and data collection</w:t>
            </w:r>
          </w:p>
        </w:tc>
        <w:tc>
          <w:tcPr>
            <w:tcW w:w="456" w:type="dxa"/>
            <w:tcBorders>
              <w:top w:val="single" w:sz="8" w:space="0" w:color="auto"/>
              <w:left w:val="nil"/>
              <w:bottom w:val="single" w:sz="8" w:space="0" w:color="auto"/>
              <w:right w:val="single" w:sz="4" w:space="0" w:color="auto"/>
            </w:tcBorders>
            <w:shd w:val="clear" w:color="000000" w:fill="FFFFFF"/>
            <w:noWrap/>
            <w:vAlign w:val="bottom"/>
            <w:hideMark/>
          </w:tcPr>
          <w:p w14:paraId="00380FA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01BE6F4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1BF412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132C99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46BB3B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2DA446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7F03D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5C3934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F5861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8254FB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70A80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EEBE2E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A6B714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6E5C30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778B92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2D6377B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5E7455D8" w14:textId="77777777" w:rsidTr="00860490">
        <w:trPr>
          <w:trHeight w:val="495"/>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70DB27CF"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4.1.2.4: Implement an integrated RE generation forecasting tool to the SCADA system</w:t>
            </w:r>
          </w:p>
        </w:tc>
        <w:tc>
          <w:tcPr>
            <w:tcW w:w="456" w:type="dxa"/>
            <w:tcBorders>
              <w:top w:val="single" w:sz="8" w:space="0" w:color="auto"/>
              <w:left w:val="nil"/>
              <w:bottom w:val="single" w:sz="8" w:space="0" w:color="auto"/>
              <w:right w:val="single" w:sz="4" w:space="0" w:color="auto"/>
            </w:tcBorders>
            <w:shd w:val="clear" w:color="000000" w:fill="FFFFFF"/>
            <w:noWrap/>
            <w:vAlign w:val="bottom"/>
            <w:hideMark/>
          </w:tcPr>
          <w:p w14:paraId="2293118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F14667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AB0D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937FC1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3CFB7B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2C7660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A315F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98F11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09C7B3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E30713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373D1E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D474D2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3669AC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24D33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B38E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6174F1F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03ED4D1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300E1EA1"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4.1.2.5: Demonstrate the monitoring, operation and performance of the RE-generation forecasting tool to support with day-ahead planning</w:t>
            </w:r>
          </w:p>
        </w:tc>
        <w:tc>
          <w:tcPr>
            <w:tcW w:w="456" w:type="dxa"/>
            <w:tcBorders>
              <w:top w:val="single" w:sz="8" w:space="0" w:color="auto"/>
              <w:left w:val="nil"/>
              <w:bottom w:val="single" w:sz="8" w:space="0" w:color="auto"/>
              <w:right w:val="single" w:sz="4" w:space="0" w:color="auto"/>
            </w:tcBorders>
            <w:shd w:val="clear" w:color="000000" w:fill="FFFFFF"/>
            <w:noWrap/>
            <w:vAlign w:val="bottom"/>
          </w:tcPr>
          <w:p w14:paraId="28B9D431" w14:textId="77777777" w:rsidR="009516A3" w:rsidRPr="00650B28" w:rsidRDefault="009516A3" w:rsidP="009516A3">
            <w:pPr>
              <w:spacing w:after="0"/>
              <w:jc w:val="left"/>
              <w:rPr>
                <w:rFonts w:eastAsia="Times New Roman" w:cs="Calibri"/>
                <w:color w:val="000000"/>
                <w:szCs w:val="20"/>
              </w:rPr>
            </w:pP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tcPr>
          <w:p w14:paraId="7C0E1D2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4480B08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8017C7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C10D55F"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7CD665D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480CE7A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21EEA2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70890E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4EAC18D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B41633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6882BE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4108ADC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4FFB75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129246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02655151" w14:textId="77777777" w:rsidR="009516A3" w:rsidRPr="00650B28" w:rsidRDefault="009516A3" w:rsidP="009516A3">
            <w:pPr>
              <w:spacing w:after="0"/>
              <w:jc w:val="left"/>
              <w:rPr>
                <w:rFonts w:eastAsia="Times New Roman" w:cs="Calibri"/>
                <w:color w:val="000000"/>
                <w:szCs w:val="20"/>
              </w:rPr>
            </w:pPr>
          </w:p>
        </w:tc>
      </w:tr>
      <w:tr w:rsidR="009516A3" w:rsidRPr="00650B28" w14:paraId="27FC74CE"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41B456AF"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4.1.2.6: </w:t>
            </w:r>
            <w:r w:rsidRPr="00650B28">
              <w:rPr>
                <w:rFonts w:cs="Calibri"/>
                <w:sz w:val="18"/>
                <w:szCs w:val="18"/>
              </w:rPr>
              <w:t>Optimize the performance of power generation units at NPC powerhouse with solar PV systems integrated into the electric grid</w:t>
            </w:r>
          </w:p>
        </w:tc>
        <w:tc>
          <w:tcPr>
            <w:tcW w:w="456" w:type="dxa"/>
            <w:tcBorders>
              <w:top w:val="single" w:sz="8" w:space="0" w:color="auto"/>
              <w:left w:val="nil"/>
              <w:bottom w:val="single" w:sz="8" w:space="0" w:color="auto"/>
              <w:right w:val="single" w:sz="4" w:space="0" w:color="auto"/>
            </w:tcBorders>
            <w:shd w:val="clear" w:color="000000" w:fill="FFFFFF"/>
            <w:noWrap/>
            <w:vAlign w:val="bottom"/>
            <w:hideMark/>
          </w:tcPr>
          <w:p w14:paraId="3E6E5FC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B5DAC5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3A944E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FC5D7D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3F73A1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E7C410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FD8484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75A447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D01F75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F7B1B4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0D235B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B631C1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439BF8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6756CB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1D89E0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E33E59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0FD6707"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1B19C24E"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4.1.2.7: Monitor and evaluate the power generation performance at NPC</w:t>
            </w:r>
          </w:p>
        </w:tc>
        <w:tc>
          <w:tcPr>
            <w:tcW w:w="456" w:type="dxa"/>
            <w:tcBorders>
              <w:top w:val="single" w:sz="8" w:space="0" w:color="auto"/>
              <w:left w:val="nil"/>
              <w:bottom w:val="single" w:sz="8" w:space="0" w:color="auto"/>
              <w:right w:val="single" w:sz="4" w:space="0" w:color="auto"/>
            </w:tcBorders>
            <w:shd w:val="clear" w:color="000000" w:fill="FFFFFF"/>
            <w:noWrap/>
            <w:vAlign w:val="bottom"/>
          </w:tcPr>
          <w:p w14:paraId="463FD80B" w14:textId="77777777" w:rsidR="009516A3" w:rsidRPr="00650B28" w:rsidRDefault="009516A3" w:rsidP="009516A3">
            <w:pPr>
              <w:spacing w:after="0"/>
              <w:jc w:val="left"/>
              <w:rPr>
                <w:rFonts w:eastAsia="Times New Roman" w:cs="Calibri"/>
                <w:color w:val="000000"/>
                <w:szCs w:val="20"/>
              </w:rPr>
            </w:pP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tcPr>
          <w:p w14:paraId="1A4FF03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7BE6B9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2F32F10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0564E1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9FEEEC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41AE5A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6E98C6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8BBA5C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1D4A2C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575AF7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EDA50A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48544B37"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64D65A4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0E51C20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000000" w:fill="FFFFFF"/>
            <w:noWrap/>
            <w:vAlign w:val="bottom"/>
          </w:tcPr>
          <w:p w14:paraId="718CC8B9" w14:textId="77777777" w:rsidR="009516A3" w:rsidRPr="00650B28" w:rsidRDefault="009516A3" w:rsidP="009516A3">
            <w:pPr>
              <w:spacing w:after="0"/>
              <w:jc w:val="left"/>
              <w:rPr>
                <w:rFonts w:eastAsia="Times New Roman" w:cs="Calibri"/>
                <w:color w:val="000000"/>
                <w:szCs w:val="20"/>
              </w:rPr>
            </w:pPr>
          </w:p>
        </w:tc>
      </w:tr>
      <w:tr w:rsidR="009516A3" w:rsidRPr="00650B28" w14:paraId="15938B7B"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54666144"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4.1.2.8: Establish codes and regulation for safe power generation control and load dispatch</w:t>
            </w:r>
          </w:p>
        </w:tc>
        <w:tc>
          <w:tcPr>
            <w:tcW w:w="456" w:type="dxa"/>
            <w:tcBorders>
              <w:top w:val="single" w:sz="8" w:space="0" w:color="auto"/>
              <w:left w:val="nil"/>
              <w:bottom w:val="single" w:sz="8" w:space="0" w:color="auto"/>
              <w:right w:val="single" w:sz="4" w:space="0" w:color="auto"/>
            </w:tcBorders>
            <w:shd w:val="clear" w:color="auto" w:fill="FFFF00"/>
            <w:noWrap/>
            <w:vAlign w:val="bottom"/>
            <w:hideMark/>
          </w:tcPr>
          <w:p w14:paraId="76AE52D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502"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18AD7DA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2B9CD9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D1067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96B16C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C560BC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C0E238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575331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C36567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BA0145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738D97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FAB8B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8D173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2BFEDC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1099B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FE5FFC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B583456"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585ABB02"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4.1.2.9: Design and implement a capacity building program on electricity generation, transmission and distribution O&amp;M</w:t>
            </w:r>
          </w:p>
        </w:tc>
        <w:tc>
          <w:tcPr>
            <w:tcW w:w="456" w:type="dxa"/>
            <w:tcBorders>
              <w:top w:val="single" w:sz="8" w:space="0" w:color="auto"/>
              <w:left w:val="nil"/>
              <w:bottom w:val="single" w:sz="8" w:space="0" w:color="auto"/>
              <w:right w:val="single" w:sz="4" w:space="0" w:color="auto"/>
            </w:tcBorders>
            <w:shd w:val="clear" w:color="000000" w:fill="FFFFFF"/>
            <w:noWrap/>
            <w:vAlign w:val="bottom"/>
          </w:tcPr>
          <w:p w14:paraId="2BC526F3" w14:textId="77777777" w:rsidR="009516A3" w:rsidRPr="00650B28" w:rsidRDefault="009516A3" w:rsidP="009516A3">
            <w:pPr>
              <w:spacing w:after="0"/>
              <w:jc w:val="left"/>
              <w:rPr>
                <w:rFonts w:eastAsia="Times New Roman" w:cs="Calibri"/>
                <w:color w:val="000000"/>
                <w:szCs w:val="20"/>
              </w:rPr>
            </w:pPr>
          </w:p>
        </w:tc>
        <w:tc>
          <w:tcPr>
            <w:tcW w:w="502" w:type="dxa"/>
            <w:gridSpan w:val="2"/>
            <w:tcBorders>
              <w:top w:val="single" w:sz="8" w:space="0" w:color="auto"/>
              <w:left w:val="nil"/>
              <w:bottom w:val="single" w:sz="8" w:space="0" w:color="auto"/>
              <w:right w:val="single" w:sz="4" w:space="0" w:color="auto"/>
            </w:tcBorders>
            <w:shd w:val="clear" w:color="000000" w:fill="FFFFFF"/>
            <w:noWrap/>
            <w:vAlign w:val="bottom"/>
          </w:tcPr>
          <w:p w14:paraId="45740F5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07D7F5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398B9E7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C4B6EAF"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4E20A8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EBB173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4A77677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1C8EDB6"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45442C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F926FB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FD555F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650AAD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FB600F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44F28C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4BDBD3C6" w14:textId="77777777" w:rsidR="009516A3" w:rsidRPr="00650B28" w:rsidRDefault="009516A3" w:rsidP="009516A3">
            <w:pPr>
              <w:spacing w:after="0"/>
              <w:jc w:val="left"/>
              <w:rPr>
                <w:rFonts w:eastAsia="Times New Roman" w:cs="Calibri"/>
                <w:color w:val="000000"/>
                <w:szCs w:val="20"/>
              </w:rPr>
            </w:pPr>
          </w:p>
        </w:tc>
      </w:tr>
      <w:tr w:rsidR="009516A3" w:rsidRPr="00650B28" w14:paraId="58DFEB81"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1DCA62E"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4.1.3: Completed design and implementation plans for the replication and/or scale up of demonstrated EE sustainable energy and LC energy projects</w:t>
            </w:r>
          </w:p>
        </w:tc>
      </w:tr>
      <w:tr w:rsidR="009516A3" w:rsidRPr="00650B28" w14:paraId="52B79442"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215AA7EE"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4.1.3.1: Train a pool of local experts in energy development and utilization as well as in applying new RE/EE technologies.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DE916C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1C78E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958471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AABDDC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E68CDF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5B2B4C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CD2E2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170401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A56CB5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C338B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263D79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B519E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54069B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324BE1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39E4B8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0AC56B7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27073446" w14:textId="77777777" w:rsidTr="00C004FB">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7BF8962"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4.1.3.2: Design and implement training programs for relevant GoN personnel and stakeholders in RE/EE financing to develop and prepare bankable project proposals.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tcPr>
          <w:p w14:paraId="3A06538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FBF8DE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2B4B12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38FD599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A63050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3C5554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4648BC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0536A8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B2A5BB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30C53F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AFD18B2"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3AA93DD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09B5CDB4"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EA1242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26F46A4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000000" w:fill="FFFFFF"/>
            <w:noWrap/>
            <w:vAlign w:val="bottom"/>
          </w:tcPr>
          <w:p w14:paraId="099EAAB2" w14:textId="77777777" w:rsidR="009516A3" w:rsidRPr="00650B28" w:rsidRDefault="009516A3" w:rsidP="009516A3">
            <w:pPr>
              <w:spacing w:after="0"/>
              <w:jc w:val="left"/>
              <w:rPr>
                <w:rFonts w:eastAsia="Times New Roman" w:cs="Calibri"/>
                <w:color w:val="000000"/>
                <w:szCs w:val="20"/>
              </w:rPr>
            </w:pPr>
          </w:p>
        </w:tc>
      </w:tr>
      <w:tr w:rsidR="009516A3" w:rsidRPr="00650B28" w14:paraId="78D10CA7" w14:textId="77777777" w:rsidTr="00C004FB">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5A6D3174" w14:textId="77777777" w:rsidR="009516A3" w:rsidRPr="00650B28" w:rsidRDefault="009516A3" w:rsidP="009516A3">
            <w:pPr>
              <w:spacing w:after="0"/>
              <w:jc w:val="left"/>
              <w:rPr>
                <w:rFonts w:eastAsia="Times New Roman" w:cs="Calibri"/>
                <w:color w:val="000000"/>
                <w:sz w:val="18"/>
                <w:szCs w:val="18"/>
              </w:rPr>
            </w:pPr>
            <w:r w:rsidRPr="00650B28">
              <w:rPr>
                <w:rFonts w:cs="Calibri"/>
                <w:sz w:val="18"/>
              </w:rPr>
              <w:t>Activity 4.1.3.3: Design the implementation plan for the scale up of RE/EE projects.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A0F08A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DCCD76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6F416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52C3FB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D94432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BE08DC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0AAD82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32AB4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33E29B1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17648D6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791B6A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C18353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7BFAE4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F8D54A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BF4438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34CEB3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30ED4B0"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6DF6413"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4.1.4: Fully evaluated portfolio of follow-up sustainable energy and LC technology (EE and RE) application projects in other villages</w:t>
            </w:r>
          </w:p>
        </w:tc>
      </w:tr>
      <w:tr w:rsidR="009516A3" w:rsidRPr="00650B28" w14:paraId="56C1001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B024F16"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4.1.4.1: Evaluate RE/EE application projects and produce evaluation reports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12A0CF1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E3585D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65D475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386256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C55A9A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D59245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FD4B0F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D95E1F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0A088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5DF640E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B25465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008890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127E342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A2944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1E594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3D53E69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6339B739"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452E8EFC"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4.1.4.2: Assess safe RE/EE waste disposal (i.e., batteries, solar PV panels, incandescent light bulbs, etc.) and prepare an assessment report</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6303EB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3E23B1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902721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DDFE32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11A203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253B28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FF4D4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7EFC6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8A4F55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B66191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6DCC66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EB3D80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473350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C5EEB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E648E0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2AA1D7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339DA2B"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836E0BF"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4.1.4.3: Assess potential use of municipal waste for energy generation, including safe disposal of final residual waste, and prepare evaluation report</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C58CD7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5CF0C0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0DFC9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A9F99E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7DFE81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3D89F6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86786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6A5D8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36563A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AC6F5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938DBA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54FC7E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0B5874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F142AE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3BFA86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AAC68B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1BA5F676"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D738B8D"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4.1.4.4: Prepare a follow-up action plan based on the evaluation report</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4BD513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DE1EFF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FBFC51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AF93F4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6FD4F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EE1961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F4796D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73AA9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863A0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11B777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C2D82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EEB85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C5EC33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73DD5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9FFFE1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1CC3B93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3DBB6038"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48ECC12B" w14:textId="77777777" w:rsidR="009516A3" w:rsidRPr="00650B28" w:rsidRDefault="009516A3"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4.2: Enhanced confidence in the viability of climate resilient and low carbon technology applications in the energy supply and demand sectors</w:t>
            </w:r>
          </w:p>
        </w:tc>
      </w:tr>
      <w:tr w:rsidR="009516A3" w:rsidRPr="00650B28" w14:paraId="05E12F8E"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86716C4"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4.2.1: Completed designs and implementation plans of LC technology application demonstrations</w:t>
            </w:r>
          </w:p>
        </w:tc>
      </w:tr>
      <w:tr w:rsidR="009516A3" w:rsidRPr="00650B28" w14:paraId="6EA4A442"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AE9FF9A"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4.2.1.1: Evaluate feasibility of RE and EE demonstration projects and prepare assessment reports</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6DFF867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ED5928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2638AC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FCFDB9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42928C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A0CF3E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DF536C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342B4D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121CDA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8DAE55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9E2A5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ECBAB6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7BF0D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BD3B1E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35C316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72DEF68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26D1BA09"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D3E64B3"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4.2.1.2: Prepare engineering design and implementation plans for the implementation of the selected RE and EE demonstration projects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1DA9F01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B6C334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0F879A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760828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C7BE34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7CB3F8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B523B3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CB5DCB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7E1DD8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FC7DF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778C16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EA1268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574FB7C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84AF42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E84B33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3DB156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1EC63781"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6DAB107"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4.2.2: Successfully installed and operational systems of the implemented demonstrations of sustainable energy and LC technology (EE and RE) applications</w:t>
            </w:r>
          </w:p>
        </w:tc>
      </w:tr>
      <w:tr w:rsidR="009516A3" w:rsidRPr="00650B28" w14:paraId="5BC10AC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354C2129"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4.2.2.1: Install and operate the selected RE and EE demonstration projects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44A0FE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5C07A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389EF50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529DEB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252B50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9F89CF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1ABC46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59B184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9FF731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7EE867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4A9E9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577BA7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D394EC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A90298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796A01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0887C5E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70FD9F22"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7C88EC1"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4.2.2.</w:t>
            </w:r>
            <w:r w:rsidR="004B1940" w:rsidRPr="00650B28">
              <w:rPr>
                <w:rFonts w:eastAsia="Times New Roman" w:cs="Calibri"/>
                <w:color w:val="000000"/>
                <w:sz w:val="18"/>
                <w:szCs w:val="18"/>
              </w:rPr>
              <w:t>2</w:t>
            </w:r>
            <w:r w:rsidRPr="00650B28">
              <w:rPr>
                <w:rFonts w:eastAsia="Times New Roman" w:cs="Calibri"/>
                <w:color w:val="000000"/>
                <w:sz w:val="18"/>
                <w:szCs w:val="18"/>
              </w:rPr>
              <w:t xml:space="preserve">: </w:t>
            </w:r>
            <w:r w:rsidRPr="00650B28">
              <w:rPr>
                <w:rFonts w:cs="Calibri"/>
                <w:sz w:val="18"/>
                <w:szCs w:val="18"/>
              </w:rPr>
              <w:t>Prepare the demo project profiles (as case studies)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041936A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651F1B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0B2E5E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A2AA26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0A4972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5471E7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469762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CE6A0B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6B071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A0715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CDC4CA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A74EA0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242B5B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442A0B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B1BBDB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324A8C8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0AD05D26"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4CCECCDE" w14:textId="037E5E1C" w:rsidR="009516A3" w:rsidRPr="00650B28" w:rsidRDefault="009516A3" w:rsidP="002A06FF">
            <w:pPr>
              <w:spacing w:after="0"/>
              <w:jc w:val="left"/>
              <w:rPr>
                <w:rFonts w:eastAsia="Times New Roman" w:cs="Calibri"/>
                <w:color w:val="000000"/>
                <w:sz w:val="18"/>
                <w:szCs w:val="18"/>
              </w:rPr>
            </w:pPr>
            <w:r w:rsidRPr="00650B28">
              <w:rPr>
                <w:rFonts w:eastAsia="Times New Roman" w:cs="Calibri"/>
                <w:color w:val="000000"/>
                <w:sz w:val="18"/>
                <w:szCs w:val="18"/>
              </w:rPr>
              <w:t>Activity 4.2.2.</w:t>
            </w:r>
            <w:r w:rsidR="004B1940" w:rsidRPr="00650B28">
              <w:rPr>
                <w:rFonts w:eastAsia="Times New Roman" w:cs="Calibri"/>
                <w:color w:val="000000"/>
                <w:sz w:val="18"/>
                <w:szCs w:val="18"/>
              </w:rPr>
              <w:t>3</w:t>
            </w:r>
            <w:r w:rsidRPr="00650B28">
              <w:rPr>
                <w:rFonts w:eastAsia="Times New Roman" w:cs="Calibri"/>
                <w:color w:val="000000"/>
                <w:sz w:val="18"/>
                <w:szCs w:val="18"/>
              </w:rPr>
              <w:t xml:space="preserve">: </w:t>
            </w:r>
            <w:r w:rsidRPr="00650B28">
              <w:rPr>
                <w:rFonts w:cs="Calibri"/>
                <w:sz w:val="18"/>
                <w:szCs w:val="18"/>
              </w:rPr>
              <w:t>Conduct an overall performance evaluation of the demo</w:t>
            </w:r>
            <w:r w:rsidR="002A06FF" w:rsidRPr="00650B28">
              <w:rPr>
                <w:rFonts w:cs="Calibri"/>
                <w:sz w:val="18"/>
                <w:szCs w:val="18"/>
              </w:rPr>
              <w: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49641A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36292A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7A1778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8731B8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2F31D2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3B2FDC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4BD5D4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FB0654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D2A31A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6BEC96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0422F9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27A6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A3585E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25F649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0A37F2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7B51C3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5F45E600"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6922297"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4.2.3: Established and operational energy monitoring and reporting system (all energy forms), and completed and evaluated pilots on its implementation</w:t>
            </w:r>
          </w:p>
        </w:tc>
      </w:tr>
      <w:tr w:rsidR="009516A3" w:rsidRPr="00650B28" w14:paraId="2F9EE81E"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795849D"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4.2.3.1: Assess gaps in energy data collection (all energy forms and both supply and consumption) and design an energy monitoring and reporting system</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E0D431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DD4A5B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1E588A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DB8A3E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F7557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9C17B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6462D4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D4300C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E82079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D6B28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2EEDA2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0338FB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51D23E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9F6B57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89BD9E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E03B76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1457719D"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7E3BA59B"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4.2.3.2: Design, organize and conduct a training program on energy monitoring and reporting system</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514D1BE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6352D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115445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7EBACD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53DD1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755EC1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4FDAD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08A6C4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969A0C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44A1E8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A82F7C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D67ED4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707674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2130E5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101A659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5FB7417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C410990"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79AE3F6A"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4.2.3.3: Design and evaluation of energy monitoring and reporting system pilots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2CC3CC3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E7EBDA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F3FE30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0F45DB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9BC838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300EE5E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695AA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C182B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8BFA3F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B01B7F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BFB16A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AA01C9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B75C19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F90BDE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ED2576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666F05D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2C9AD0F8"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EAEAEA"/>
            <w:noWrap/>
            <w:hideMark/>
          </w:tcPr>
          <w:p w14:paraId="7618B313" w14:textId="77777777" w:rsidR="009516A3" w:rsidRPr="00650B28" w:rsidRDefault="009516A3" w:rsidP="009516A3">
            <w:pPr>
              <w:spacing w:after="0"/>
              <w:jc w:val="left"/>
              <w:rPr>
                <w:rFonts w:eastAsia="Times New Roman" w:cs="Calibri"/>
                <w:b/>
                <w:bCs/>
                <w:color w:val="000000"/>
                <w:szCs w:val="20"/>
              </w:rPr>
            </w:pPr>
            <w:r w:rsidRPr="00650B28">
              <w:rPr>
                <w:rFonts w:eastAsia="Times New Roman" w:cs="Calibri"/>
                <w:b/>
                <w:bCs/>
                <w:color w:val="000000"/>
                <w:szCs w:val="20"/>
              </w:rPr>
              <w:t>Component 5: Enhancement of Awareness on Low Carbon Development</w:t>
            </w:r>
          </w:p>
        </w:tc>
      </w:tr>
      <w:tr w:rsidR="009516A3" w:rsidRPr="00650B28" w14:paraId="6A7AC307"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hideMark/>
          </w:tcPr>
          <w:p w14:paraId="4A4F97AE" w14:textId="77777777" w:rsidR="009516A3" w:rsidRPr="00650B28" w:rsidRDefault="009516A3" w:rsidP="009516A3">
            <w:pPr>
              <w:spacing w:after="0"/>
              <w:jc w:val="left"/>
              <w:rPr>
                <w:rFonts w:eastAsia="Times New Roman" w:cs="Calibri"/>
                <w:b/>
                <w:bCs/>
                <w:i/>
                <w:iCs/>
                <w:color w:val="000000"/>
                <w:szCs w:val="20"/>
              </w:rPr>
            </w:pPr>
            <w:r w:rsidRPr="00650B28">
              <w:rPr>
                <w:rFonts w:eastAsia="Times New Roman" w:cs="Calibri"/>
                <w:b/>
                <w:bCs/>
                <w:i/>
                <w:iCs/>
                <w:color w:val="000000"/>
                <w:szCs w:val="20"/>
              </w:rPr>
              <w:t>Outcome 5: Enhanced levels of awareness and attitude towards climate resilient and low carbon development in the energy supply and energy end use sectors</w:t>
            </w:r>
          </w:p>
        </w:tc>
      </w:tr>
      <w:tr w:rsidR="009516A3" w:rsidRPr="00650B28" w14:paraId="3C328168"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298D510"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5.1: Established and operational energy audit system covering government and commercial buildings and facilities, as well as industrial companies</w:t>
            </w:r>
          </w:p>
        </w:tc>
      </w:tr>
      <w:tr w:rsidR="009516A3" w:rsidRPr="00650B28" w14:paraId="7F4C0B54"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789B4E45"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5.1.1: Design an energy audit system and facilitate its approval and implementation</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7916959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275AA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721B38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2F1CF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1BA486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27804E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1613DA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8715C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B5C13B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66C4C5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3B858D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234869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41C5D4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F33EBA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5E329B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6C56F5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1443CA20"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235B895B"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5.1.2: Design and train relevant GoN personnel and stakeholders in conducting energy audits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09B13B0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F31721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56F40A8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B44628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9841F6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CB53D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00299B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CF41B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018F3A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848364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556BE6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BD4086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053491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27998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8397CE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207A70B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C15AF94"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07ADF3E9"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5.1.3: Perform energy auditing of GoN and commercial buildings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3772F3A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4FFA4ED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50AF940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ACDB48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0940B9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0A8D8AA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30C161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31B8FEE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11879F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0C484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93DD18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39C7DB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590970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6FD9E9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AB9B43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61426B2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7988A4D5"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6FD96A1"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5.2: Established and operational energy (all energy forms) and energy technology database system</w:t>
            </w:r>
          </w:p>
        </w:tc>
      </w:tr>
      <w:tr w:rsidR="009516A3" w:rsidRPr="00650B28" w14:paraId="0A3D516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0A287372"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5.2.1: Establish an energy database to store all energy related information and establish a communication plan</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4CE19DD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0670977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86ECA8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3D5D70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4BBFE7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B1E37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14AF2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3BFAE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F14791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F75F15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AB7B6C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4EB97A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D24E33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B2C914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7CD95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34F3DBA0"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3B4C0642"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6D69CDAA"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5.2.2: </w:t>
            </w:r>
            <w:r w:rsidRPr="00650B28">
              <w:rPr>
                <w:rFonts w:cs="Calibri"/>
                <w:sz w:val="18"/>
                <w:szCs w:val="18"/>
              </w:rPr>
              <w:t>Operate and maintain the energy database</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tcPr>
          <w:p w14:paraId="0F03D16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2084D30E"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22A17EE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288D397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CE20E6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17504C08"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7E819FF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4DE3283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E89A8B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219F77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937E75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0B32DF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4F7B83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E6230FB"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7FDC65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2DAF5B3D" w14:textId="77777777" w:rsidR="009516A3" w:rsidRPr="00650B28" w:rsidRDefault="009516A3" w:rsidP="009516A3">
            <w:pPr>
              <w:spacing w:after="0"/>
              <w:jc w:val="left"/>
              <w:rPr>
                <w:rFonts w:eastAsia="Times New Roman" w:cs="Calibri"/>
                <w:color w:val="000000"/>
                <w:szCs w:val="20"/>
              </w:rPr>
            </w:pPr>
          </w:p>
        </w:tc>
      </w:tr>
      <w:tr w:rsidR="009516A3" w:rsidRPr="00650B28" w14:paraId="244AFB69"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6E98D64F"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 xml:space="preserve">Activity 5.2.3: </w:t>
            </w:r>
            <w:r w:rsidRPr="00650B28">
              <w:rPr>
                <w:rFonts w:cs="Calibri"/>
                <w:sz w:val="18"/>
                <w:szCs w:val="18"/>
              </w:rPr>
              <w:t>Design and implement a capacity building program for Government institutions on the operation and maintenance of the energy database</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786287B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6FD4A6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E1D146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CA5C24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1A596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3E3E4B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8CADBD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9615F6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7962CD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7430AF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207D3C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1539E4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2FEB09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6CD688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712F21C9"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000000" w:fill="FFFFFF"/>
            <w:noWrap/>
            <w:vAlign w:val="bottom"/>
            <w:hideMark/>
          </w:tcPr>
          <w:p w14:paraId="382FFEB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4EF84AB7" w14:textId="77777777" w:rsidTr="00860490">
        <w:trPr>
          <w:trHeight w:val="60"/>
        </w:trPr>
        <w:tc>
          <w:tcPr>
            <w:tcW w:w="14498" w:type="dxa"/>
            <w:gridSpan w:val="18"/>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B9BB193" w14:textId="77777777" w:rsidR="009516A3" w:rsidRPr="00650B28" w:rsidRDefault="009516A3" w:rsidP="009516A3">
            <w:pPr>
              <w:spacing w:after="0"/>
              <w:jc w:val="left"/>
              <w:rPr>
                <w:rFonts w:eastAsia="Times New Roman" w:cs="Calibri"/>
                <w:b/>
                <w:bCs/>
                <w:i/>
                <w:iCs/>
                <w:color w:val="000000"/>
                <w:sz w:val="18"/>
                <w:szCs w:val="18"/>
              </w:rPr>
            </w:pPr>
            <w:r w:rsidRPr="00650B28">
              <w:rPr>
                <w:rFonts w:eastAsia="Times New Roman" w:cs="Calibri"/>
                <w:b/>
                <w:bCs/>
                <w:i/>
                <w:iCs/>
                <w:color w:val="000000"/>
                <w:sz w:val="18"/>
                <w:szCs w:val="18"/>
              </w:rPr>
              <w:t>Output 5.3: Established and operational information exchange network for the promotion and dissemination of knowledge on sustainable energy and LC development</w:t>
            </w:r>
          </w:p>
        </w:tc>
      </w:tr>
      <w:tr w:rsidR="009516A3" w:rsidRPr="00650B28" w14:paraId="76EA6CAA"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tcPr>
          <w:p w14:paraId="26572121"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5.3.1: Establish an information exchange/sharing platform on sustainable energy and LC development for the general public.</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tcPr>
          <w:p w14:paraId="779EAFE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000000" w:fill="FFFFFF"/>
            <w:noWrap/>
            <w:vAlign w:val="bottom"/>
          </w:tcPr>
          <w:p w14:paraId="1DCE09C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045901D1"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auto"/>
            <w:noWrap/>
            <w:vAlign w:val="bottom"/>
          </w:tcPr>
          <w:p w14:paraId="65A75417"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F51D3C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136D9A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047C8E3"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CF26650"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A4BC73A"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7826F6C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09D7048C"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18D61BE5"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68F8DA09"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2DD16DCD"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4" w:space="0" w:color="auto"/>
            </w:tcBorders>
            <w:shd w:val="clear" w:color="auto" w:fill="FFFF00"/>
            <w:noWrap/>
            <w:vAlign w:val="bottom"/>
          </w:tcPr>
          <w:p w14:paraId="566E25D7" w14:textId="77777777" w:rsidR="009516A3" w:rsidRPr="00650B28" w:rsidRDefault="009516A3" w:rsidP="009516A3">
            <w:pPr>
              <w:spacing w:after="0"/>
              <w:jc w:val="left"/>
              <w:rPr>
                <w:rFonts w:eastAsia="Times New Roman" w:cs="Calibri"/>
                <w:color w:val="000000"/>
                <w:szCs w:val="20"/>
              </w:rPr>
            </w:pPr>
          </w:p>
        </w:tc>
        <w:tc>
          <w:tcPr>
            <w:tcW w:w="479" w:type="dxa"/>
            <w:tcBorders>
              <w:top w:val="single" w:sz="8" w:space="0" w:color="auto"/>
              <w:left w:val="nil"/>
              <w:bottom w:val="single" w:sz="8" w:space="0" w:color="auto"/>
              <w:right w:val="single" w:sz="8" w:space="0" w:color="auto"/>
            </w:tcBorders>
            <w:shd w:val="clear" w:color="auto" w:fill="FFFF00"/>
            <w:noWrap/>
            <w:vAlign w:val="bottom"/>
          </w:tcPr>
          <w:p w14:paraId="5AAE972C" w14:textId="77777777" w:rsidR="009516A3" w:rsidRPr="00650B28" w:rsidRDefault="009516A3" w:rsidP="009516A3">
            <w:pPr>
              <w:spacing w:after="0"/>
              <w:jc w:val="left"/>
              <w:rPr>
                <w:rFonts w:eastAsia="Times New Roman" w:cs="Calibri"/>
                <w:color w:val="000000"/>
                <w:szCs w:val="20"/>
              </w:rPr>
            </w:pPr>
          </w:p>
        </w:tc>
      </w:tr>
      <w:tr w:rsidR="009516A3" w:rsidRPr="00650B28" w14:paraId="06404BC5"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1A57B55D"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5.3.2: Design, implement and evaluate awareness raising programs on RE/EE projects</w:t>
            </w:r>
          </w:p>
        </w:tc>
        <w:tc>
          <w:tcPr>
            <w:tcW w:w="479" w:type="dxa"/>
            <w:gridSpan w:val="2"/>
            <w:tcBorders>
              <w:top w:val="single" w:sz="8" w:space="0" w:color="auto"/>
              <w:left w:val="nil"/>
              <w:bottom w:val="single" w:sz="8" w:space="0" w:color="auto"/>
              <w:right w:val="single" w:sz="4" w:space="0" w:color="auto"/>
            </w:tcBorders>
            <w:shd w:val="clear" w:color="auto" w:fill="FFFF00"/>
            <w:noWrap/>
            <w:vAlign w:val="bottom"/>
            <w:hideMark/>
          </w:tcPr>
          <w:p w14:paraId="31D5712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46299C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5B1E1A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42B6BC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0D2D1D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02C9EEF2"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7E05D5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156A42A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88CD6CB"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E18EB7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D0DCCC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7576EAD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E1C9C3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AA2B17E"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2E8006D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FFFF00"/>
            <w:noWrap/>
            <w:vAlign w:val="bottom"/>
            <w:hideMark/>
          </w:tcPr>
          <w:p w14:paraId="009243D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r w:rsidR="009516A3" w:rsidRPr="00650B28" w14:paraId="2980873F" w14:textId="77777777" w:rsidTr="00860490">
        <w:trPr>
          <w:trHeight w:val="70"/>
        </w:trPr>
        <w:tc>
          <w:tcPr>
            <w:tcW w:w="6834" w:type="dxa"/>
            <w:tcBorders>
              <w:top w:val="single" w:sz="8" w:space="0" w:color="auto"/>
              <w:left w:val="single" w:sz="8" w:space="0" w:color="auto"/>
              <w:bottom w:val="single" w:sz="8" w:space="0" w:color="auto"/>
              <w:right w:val="single" w:sz="4" w:space="0" w:color="auto"/>
            </w:tcBorders>
            <w:shd w:val="clear" w:color="000000" w:fill="FFFFFF"/>
            <w:hideMark/>
          </w:tcPr>
          <w:p w14:paraId="6BA789CD" w14:textId="77777777" w:rsidR="009516A3" w:rsidRPr="00650B28" w:rsidRDefault="009516A3" w:rsidP="009516A3">
            <w:pPr>
              <w:spacing w:after="0"/>
              <w:jc w:val="left"/>
              <w:rPr>
                <w:rFonts w:eastAsia="Times New Roman" w:cs="Calibri"/>
                <w:color w:val="000000"/>
                <w:sz w:val="18"/>
                <w:szCs w:val="18"/>
              </w:rPr>
            </w:pPr>
            <w:r w:rsidRPr="00650B28">
              <w:rPr>
                <w:rFonts w:eastAsia="Times New Roman" w:cs="Calibri"/>
                <w:color w:val="000000"/>
                <w:sz w:val="18"/>
                <w:szCs w:val="18"/>
              </w:rPr>
              <w:t>Activity 5.3.3: Design and implement training programs for relevant GoN personnel and stakeholders (Chamber of Commerce, DoU, NDB and Kiwibank) to inform the general public on advantages of LC technologies</w:t>
            </w:r>
          </w:p>
        </w:tc>
        <w:tc>
          <w:tcPr>
            <w:tcW w:w="479" w:type="dxa"/>
            <w:gridSpan w:val="2"/>
            <w:tcBorders>
              <w:top w:val="single" w:sz="8" w:space="0" w:color="auto"/>
              <w:left w:val="nil"/>
              <w:bottom w:val="single" w:sz="8" w:space="0" w:color="auto"/>
              <w:right w:val="single" w:sz="4" w:space="0" w:color="auto"/>
            </w:tcBorders>
            <w:shd w:val="clear" w:color="000000" w:fill="FFFFFF"/>
            <w:noWrap/>
            <w:vAlign w:val="bottom"/>
            <w:hideMark/>
          </w:tcPr>
          <w:p w14:paraId="155E5C8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000000" w:fill="FFFFFF"/>
            <w:noWrap/>
            <w:vAlign w:val="bottom"/>
            <w:hideMark/>
          </w:tcPr>
          <w:p w14:paraId="601002DA"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14A494C"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9EADC3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420F5AF6"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62216AB4"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707655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31C78E4D"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4FAAF5B1"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CA0595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5E908133"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FFFF00"/>
            <w:noWrap/>
            <w:vAlign w:val="bottom"/>
            <w:hideMark/>
          </w:tcPr>
          <w:p w14:paraId="68B961A8"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2AE46BF5"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180E6E7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4" w:space="0" w:color="auto"/>
            </w:tcBorders>
            <w:shd w:val="clear" w:color="auto" w:fill="auto"/>
            <w:noWrap/>
            <w:vAlign w:val="bottom"/>
            <w:hideMark/>
          </w:tcPr>
          <w:p w14:paraId="7CB1C577"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c>
          <w:tcPr>
            <w:tcW w:w="479" w:type="dxa"/>
            <w:tcBorders>
              <w:top w:val="single" w:sz="8" w:space="0" w:color="auto"/>
              <w:left w:val="nil"/>
              <w:bottom w:val="single" w:sz="8" w:space="0" w:color="auto"/>
              <w:right w:val="single" w:sz="8" w:space="0" w:color="auto"/>
            </w:tcBorders>
            <w:shd w:val="clear" w:color="auto" w:fill="auto"/>
            <w:noWrap/>
            <w:vAlign w:val="bottom"/>
            <w:hideMark/>
          </w:tcPr>
          <w:p w14:paraId="4AF1636F" w14:textId="77777777" w:rsidR="009516A3" w:rsidRPr="00650B28" w:rsidRDefault="009516A3" w:rsidP="009516A3">
            <w:pPr>
              <w:spacing w:after="0"/>
              <w:jc w:val="left"/>
              <w:rPr>
                <w:rFonts w:eastAsia="Times New Roman" w:cs="Calibri"/>
                <w:color w:val="000000"/>
                <w:szCs w:val="20"/>
              </w:rPr>
            </w:pPr>
            <w:r w:rsidRPr="00650B28">
              <w:rPr>
                <w:rFonts w:eastAsia="Times New Roman" w:cs="Calibri"/>
                <w:color w:val="000000"/>
                <w:szCs w:val="20"/>
              </w:rPr>
              <w:t> </w:t>
            </w:r>
          </w:p>
        </w:tc>
      </w:tr>
    </w:tbl>
    <w:p w14:paraId="42D14145" w14:textId="77777777" w:rsidR="00A11A8A" w:rsidRPr="00650B28" w:rsidRDefault="00A11A8A" w:rsidP="00F67FBA">
      <w:pPr>
        <w:spacing w:after="0"/>
        <w:rPr>
          <w:rFonts w:cs="Calibri"/>
          <w:b/>
          <w:sz w:val="24"/>
          <w:szCs w:val="22"/>
        </w:rPr>
      </w:pPr>
    </w:p>
    <w:p w14:paraId="70C1D58C" w14:textId="77777777" w:rsidR="00A11A8A" w:rsidRPr="00650B28" w:rsidRDefault="00A11A8A" w:rsidP="00F67FBA">
      <w:pPr>
        <w:spacing w:after="0"/>
        <w:rPr>
          <w:rFonts w:cs="Calibri"/>
          <w:sz w:val="22"/>
          <w:szCs w:val="22"/>
        </w:rPr>
      </w:pPr>
    </w:p>
    <w:p w14:paraId="572A41C3" w14:textId="77777777" w:rsidR="00863D27" w:rsidRPr="00650B28" w:rsidRDefault="00863D27" w:rsidP="00F67FBA">
      <w:pPr>
        <w:spacing w:after="0"/>
        <w:rPr>
          <w:rFonts w:cs="Calibri"/>
          <w:sz w:val="22"/>
          <w:szCs w:val="22"/>
        </w:rPr>
      </w:pPr>
    </w:p>
    <w:p w14:paraId="0B29B0E2" w14:textId="77777777" w:rsidR="00022939" w:rsidRPr="00650B28" w:rsidRDefault="00022939" w:rsidP="00F67FBA">
      <w:pPr>
        <w:spacing w:after="0"/>
        <w:rPr>
          <w:rFonts w:cs="Calibri"/>
          <w:sz w:val="22"/>
          <w:szCs w:val="22"/>
        </w:rPr>
      </w:pPr>
    </w:p>
    <w:p w14:paraId="597375D0" w14:textId="77777777" w:rsidR="00904290" w:rsidRPr="00650B28" w:rsidRDefault="00022939" w:rsidP="00F67FBA">
      <w:pPr>
        <w:spacing w:after="0"/>
        <w:rPr>
          <w:rFonts w:cs="Calibri"/>
          <w:sz w:val="22"/>
          <w:szCs w:val="22"/>
        </w:rPr>
      </w:pPr>
      <w:r w:rsidRPr="00650B28">
        <w:rPr>
          <w:rFonts w:cs="Calibri"/>
          <w:sz w:val="22"/>
          <w:szCs w:val="22"/>
        </w:rPr>
        <w:br w:type="page"/>
      </w:r>
      <w:r w:rsidR="00952301" w:rsidRPr="00650B28">
        <w:rPr>
          <w:rFonts w:cs="Calibri"/>
          <w:b/>
          <w:sz w:val="24"/>
          <w:szCs w:val="22"/>
        </w:rPr>
        <w:t xml:space="preserve">Annex B. </w:t>
      </w:r>
      <w:r w:rsidR="003E3ABA" w:rsidRPr="00650B28">
        <w:rPr>
          <w:rFonts w:cs="Calibri"/>
          <w:b/>
          <w:sz w:val="24"/>
          <w:szCs w:val="22"/>
        </w:rPr>
        <w:t>Monitoring Plan</w:t>
      </w:r>
      <w:r w:rsidR="003E3ABA" w:rsidRPr="00650B28">
        <w:rPr>
          <w:rFonts w:cs="Calibri"/>
          <w:b/>
          <w:sz w:val="22"/>
          <w:szCs w:val="22"/>
        </w:rPr>
        <w:t xml:space="preserve">: </w:t>
      </w:r>
    </w:p>
    <w:p w14:paraId="3D7B90BE" w14:textId="77777777" w:rsidR="00D54C6F" w:rsidRPr="00650B28" w:rsidRDefault="00D54C6F" w:rsidP="00F67FBA">
      <w:pPr>
        <w:spacing w:after="0"/>
        <w:jc w:val="left"/>
        <w:rPr>
          <w:rFonts w:cs="Calibri"/>
          <w:sz w:val="22"/>
          <w:szCs w:val="22"/>
        </w:rPr>
      </w:pPr>
    </w:p>
    <w:p w14:paraId="486C9D3E" w14:textId="77777777" w:rsidR="00D54C6F" w:rsidRPr="00650B28" w:rsidRDefault="003E3ABA" w:rsidP="00F67FBA">
      <w:pPr>
        <w:spacing w:after="0"/>
        <w:jc w:val="left"/>
        <w:rPr>
          <w:rFonts w:cs="Calibri"/>
          <w:sz w:val="22"/>
          <w:szCs w:val="22"/>
        </w:rPr>
      </w:pPr>
      <w:r w:rsidRPr="00650B28">
        <w:rPr>
          <w:rFonts w:cs="Calibri"/>
          <w:sz w:val="22"/>
          <w:szCs w:val="22"/>
        </w:rPr>
        <w:t xml:space="preserve">The Project Manager will </w:t>
      </w:r>
      <w:r w:rsidR="00D54C6F" w:rsidRPr="00650B28">
        <w:rPr>
          <w:rFonts w:cs="Calibri"/>
          <w:sz w:val="22"/>
          <w:szCs w:val="22"/>
        </w:rPr>
        <w:t xml:space="preserve">guide the </w:t>
      </w:r>
      <w:r w:rsidRPr="00650B28">
        <w:rPr>
          <w:rFonts w:cs="Calibri"/>
          <w:sz w:val="22"/>
          <w:szCs w:val="22"/>
        </w:rPr>
        <w:t>collect</w:t>
      </w:r>
      <w:r w:rsidR="00D54C6F" w:rsidRPr="00650B28">
        <w:rPr>
          <w:rFonts w:cs="Calibri"/>
          <w:sz w:val="22"/>
          <w:szCs w:val="22"/>
        </w:rPr>
        <w:t>ion of</w:t>
      </w:r>
      <w:r w:rsidRPr="00650B28">
        <w:rPr>
          <w:rFonts w:cs="Calibri"/>
          <w:sz w:val="22"/>
          <w:szCs w:val="22"/>
        </w:rPr>
        <w:t xml:space="preserve"> results data </w:t>
      </w:r>
      <w:r w:rsidR="0026716E" w:rsidRPr="00650B28">
        <w:rPr>
          <w:rFonts w:cs="Calibri"/>
          <w:sz w:val="22"/>
          <w:szCs w:val="22"/>
        </w:rPr>
        <w:t>per</w:t>
      </w:r>
      <w:r w:rsidRPr="00650B28">
        <w:rPr>
          <w:rFonts w:cs="Calibri"/>
          <w:sz w:val="22"/>
          <w:szCs w:val="22"/>
        </w:rPr>
        <w:t xml:space="preserve"> the following monitoring plan</w:t>
      </w:r>
      <w:r w:rsidR="00D54C6F" w:rsidRPr="00650B28">
        <w:rPr>
          <w:rFonts w:cs="Calibri"/>
          <w:sz w:val="22"/>
          <w:szCs w:val="22"/>
        </w:rPr>
        <w:t>:</w:t>
      </w:r>
    </w:p>
    <w:p w14:paraId="09D933A9" w14:textId="77777777" w:rsidR="00D54C6F" w:rsidRPr="00650B28" w:rsidRDefault="00D54C6F" w:rsidP="00F67FBA">
      <w:pPr>
        <w:spacing w:after="0"/>
        <w:jc w:val="left"/>
        <w:rPr>
          <w:rFonts w:cs="Calibri"/>
          <w:sz w:val="22"/>
          <w:szCs w:val="22"/>
        </w:rPr>
      </w:pPr>
    </w:p>
    <w:tbl>
      <w:tblPr>
        <w:tblW w:w="14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453"/>
        <w:gridCol w:w="2340"/>
        <w:gridCol w:w="1710"/>
        <w:gridCol w:w="1260"/>
        <w:gridCol w:w="1350"/>
        <w:gridCol w:w="1800"/>
        <w:gridCol w:w="1530"/>
      </w:tblGrid>
      <w:tr w:rsidR="00B9113D" w:rsidRPr="00650B28" w14:paraId="5D0B8B2C" w14:textId="77777777" w:rsidTr="008E1008">
        <w:trPr>
          <w:trHeight w:val="323"/>
          <w:tblHeader/>
        </w:trPr>
        <w:tc>
          <w:tcPr>
            <w:tcW w:w="1615" w:type="dxa"/>
            <w:shd w:val="pct12" w:color="auto" w:fill="auto"/>
            <w:vAlign w:val="center"/>
          </w:tcPr>
          <w:p w14:paraId="6C9F8F97" w14:textId="77777777" w:rsidR="00D54C6F" w:rsidRPr="00650B28" w:rsidRDefault="00D54C6F" w:rsidP="00F67FBA">
            <w:pPr>
              <w:spacing w:after="0"/>
              <w:jc w:val="center"/>
              <w:rPr>
                <w:rFonts w:cs="Calibri"/>
                <w:b/>
                <w:bCs/>
                <w:sz w:val="22"/>
                <w:szCs w:val="22"/>
              </w:rPr>
            </w:pPr>
            <w:r w:rsidRPr="00650B28">
              <w:rPr>
                <w:rFonts w:cs="Calibri"/>
                <w:b/>
                <w:bCs/>
                <w:sz w:val="22"/>
                <w:szCs w:val="22"/>
              </w:rPr>
              <w:t>Monitoring</w:t>
            </w:r>
          </w:p>
        </w:tc>
        <w:tc>
          <w:tcPr>
            <w:tcW w:w="2453" w:type="dxa"/>
            <w:shd w:val="pct12" w:color="auto" w:fill="auto"/>
            <w:vAlign w:val="center"/>
          </w:tcPr>
          <w:p w14:paraId="405492B6" w14:textId="77777777" w:rsidR="00D54C6F" w:rsidRPr="00650B28" w:rsidRDefault="00D54C6F" w:rsidP="00F67FBA">
            <w:pPr>
              <w:spacing w:after="0"/>
              <w:jc w:val="center"/>
              <w:rPr>
                <w:rFonts w:cs="Calibri"/>
                <w:b/>
                <w:bCs/>
                <w:sz w:val="22"/>
                <w:szCs w:val="22"/>
              </w:rPr>
            </w:pPr>
            <w:r w:rsidRPr="00650B28">
              <w:rPr>
                <w:rFonts w:cs="Calibri"/>
                <w:b/>
                <w:bCs/>
                <w:sz w:val="22"/>
                <w:szCs w:val="22"/>
              </w:rPr>
              <w:t>Indicators</w:t>
            </w:r>
          </w:p>
        </w:tc>
        <w:tc>
          <w:tcPr>
            <w:tcW w:w="2340" w:type="dxa"/>
            <w:shd w:val="pct12" w:color="auto" w:fill="auto"/>
            <w:vAlign w:val="center"/>
          </w:tcPr>
          <w:p w14:paraId="078D1787" w14:textId="77777777" w:rsidR="00D54C6F" w:rsidRPr="00650B28" w:rsidRDefault="00D54C6F" w:rsidP="00F67FBA">
            <w:pPr>
              <w:spacing w:after="0"/>
              <w:jc w:val="center"/>
              <w:rPr>
                <w:rFonts w:cs="Calibri"/>
                <w:b/>
                <w:bCs/>
                <w:sz w:val="22"/>
                <w:szCs w:val="22"/>
              </w:rPr>
            </w:pPr>
            <w:r w:rsidRPr="00650B28">
              <w:rPr>
                <w:rFonts w:cs="Calibri"/>
                <w:b/>
                <w:bCs/>
                <w:sz w:val="22"/>
                <w:szCs w:val="22"/>
              </w:rPr>
              <w:t>Description</w:t>
            </w:r>
          </w:p>
        </w:tc>
        <w:tc>
          <w:tcPr>
            <w:tcW w:w="1710" w:type="dxa"/>
            <w:shd w:val="pct12" w:color="auto" w:fill="auto"/>
            <w:vAlign w:val="center"/>
          </w:tcPr>
          <w:p w14:paraId="4ACC4D7D" w14:textId="77777777" w:rsidR="00D54C6F" w:rsidRPr="00650B28" w:rsidRDefault="00D54C6F" w:rsidP="00F67FBA">
            <w:pPr>
              <w:spacing w:after="0"/>
              <w:jc w:val="center"/>
              <w:rPr>
                <w:rFonts w:cs="Calibri"/>
                <w:b/>
                <w:bCs/>
                <w:sz w:val="22"/>
                <w:szCs w:val="22"/>
              </w:rPr>
            </w:pPr>
            <w:r w:rsidRPr="00650B28">
              <w:rPr>
                <w:rFonts w:cs="Calibri"/>
                <w:b/>
                <w:bCs/>
                <w:sz w:val="22"/>
                <w:szCs w:val="22"/>
              </w:rPr>
              <w:t>Data Source or Data Collection Methods</w:t>
            </w:r>
          </w:p>
        </w:tc>
        <w:tc>
          <w:tcPr>
            <w:tcW w:w="1260" w:type="dxa"/>
            <w:shd w:val="pct12" w:color="auto" w:fill="auto"/>
            <w:vAlign w:val="center"/>
          </w:tcPr>
          <w:p w14:paraId="1AC59E23" w14:textId="77777777" w:rsidR="00D54C6F" w:rsidRPr="00650B28" w:rsidRDefault="00D54C6F" w:rsidP="00F67FBA">
            <w:pPr>
              <w:spacing w:after="0"/>
              <w:jc w:val="center"/>
              <w:rPr>
                <w:rFonts w:cs="Calibri"/>
                <w:b/>
                <w:bCs/>
                <w:sz w:val="22"/>
                <w:szCs w:val="22"/>
              </w:rPr>
            </w:pPr>
            <w:r w:rsidRPr="00650B28">
              <w:rPr>
                <w:rFonts w:cs="Calibri"/>
                <w:b/>
                <w:bCs/>
                <w:sz w:val="22"/>
                <w:szCs w:val="22"/>
              </w:rPr>
              <w:t>Frequency</w:t>
            </w:r>
          </w:p>
        </w:tc>
        <w:tc>
          <w:tcPr>
            <w:tcW w:w="1350" w:type="dxa"/>
            <w:shd w:val="pct12" w:color="auto" w:fill="auto"/>
            <w:vAlign w:val="center"/>
          </w:tcPr>
          <w:p w14:paraId="2A506382" w14:textId="77777777" w:rsidR="00D54C6F" w:rsidRPr="00650B28" w:rsidRDefault="00D54C6F" w:rsidP="00F67FBA">
            <w:pPr>
              <w:spacing w:after="0"/>
              <w:jc w:val="center"/>
              <w:rPr>
                <w:rFonts w:cs="Calibri"/>
                <w:b/>
                <w:bCs/>
                <w:sz w:val="22"/>
                <w:szCs w:val="22"/>
              </w:rPr>
            </w:pPr>
            <w:r w:rsidRPr="00650B28">
              <w:rPr>
                <w:rFonts w:cs="Calibri"/>
                <w:b/>
                <w:bCs/>
                <w:sz w:val="22"/>
                <w:szCs w:val="22"/>
              </w:rPr>
              <w:t>Responsible for data collection</w:t>
            </w:r>
          </w:p>
        </w:tc>
        <w:tc>
          <w:tcPr>
            <w:tcW w:w="1800" w:type="dxa"/>
            <w:shd w:val="pct12" w:color="auto" w:fill="auto"/>
            <w:vAlign w:val="center"/>
          </w:tcPr>
          <w:p w14:paraId="69062DF1" w14:textId="77777777" w:rsidR="00D54C6F" w:rsidRPr="00650B28" w:rsidRDefault="00D54C6F" w:rsidP="00F67FBA">
            <w:pPr>
              <w:spacing w:after="0"/>
              <w:jc w:val="center"/>
              <w:rPr>
                <w:rFonts w:cs="Calibri"/>
                <w:b/>
                <w:bCs/>
                <w:sz w:val="22"/>
                <w:szCs w:val="22"/>
              </w:rPr>
            </w:pPr>
            <w:r w:rsidRPr="00650B28">
              <w:rPr>
                <w:rFonts w:cs="Calibri"/>
                <w:b/>
                <w:bCs/>
                <w:sz w:val="22"/>
                <w:szCs w:val="22"/>
              </w:rPr>
              <w:t>Means of Verification</w:t>
            </w:r>
          </w:p>
        </w:tc>
        <w:tc>
          <w:tcPr>
            <w:tcW w:w="1530" w:type="dxa"/>
            <w:shd w:val="pct12" w:color="auto" w:fill="auto"/>
            <w:vAlign w:val="center"/>
          </w:tcPr>
          <w:p w14:paraId="2D1D6DD7" w14:textId="77777777" w:rsidR="00D54C6F" w:rsidRPr="00650B28" w:rsidRDefault="00D54C6F" w:rsidP="00F67FBA">
            <w:pPr>
              <w:tabs>
                <w:tab w:val="left" w:pos="2052"/>
              </w:tabs>
              <w:spacing w:after="0"/>
              <w:jc w:val="center"/>
              <w:rPr>
                <w:rFonts w:cs="Calibri"/>
                <w:b/>
                <w:bCs/>
                <w:sz w:val="22"/>
                <w:szCs w:val="22"/>
              </w:rPr>
            </w:pPr>
            <w:r w:rsidRPr="00650B28">
              <w:rPr>
                <w:rFonts w:cs="Calibri"/>
                <w:b/>
                <w:bCs/>
                <w:sz w:val="22"/>
                <w:szCs w:val="22"/>
              </w:rPr>
              <w:t>Assumptions</w:t>
            </w:r>
          </w:p>
        </w:tc>
      </w:tr>
      <w:tr w:rsidR="005E5A3D" w:rsidRPr="00650B28" w14:paraId="2A57935D" w14:textId="77777777" w:rsidTr="008E1008">
        <w:trPr>
          <w:trHeight w:val="125"/>
        </w:trPr>
        <w:tc>
          <w:tcPr>
            <w:tcW w:w="1615" w:type="dxa"/>
            <w:vMerge w:val="restart"/>
            <w:shd w:val="pct12" w:color="auto" w:fill="auto"/>
          </w:tcPr>
          <w:p w14:paraId="1EE70E6C" w14:textId="77777777" w:rsidR="005E5A3D" w:rsidRPr="00650B28" w:rsidRDefault="005E5A3D" w:rsidP="00F67FBA">
            <w:pPr>
              <w:spacing w:after="0"/>
              <w:jc w:val="left"/>
              <w:rPr>
                <w:rFonts w:cs="Calibri"/>
                <w:b/>
                <w:bCs/>
                <w:sz w:val="18"/>
                <w:szCs w:val="18"/>
              </w:rPr>
            </w:pPr>
            <w:r w:rsidRPr="00650B28">
              <w:rPr>
                <w:rFonts w:cs="Calibri"/>
                <w:b/>
                <w:bCs/>
                <w:sz w:val="18"/>
                <w:szCs w:val="18"/>
              </w:rPr>
              <w:t xml:space="preserve">Project Goal: </w:t>
            </w:r>
            <w:r w:rsidRPr="00650B28">
              <w:rPr>
                <w:rFonts w:cs="Calibri"/>
                <w:sz w:val="18"/>
                <w:szCs w:val="18"/>
              </w:rPr>
              <w:t>Improved energy consumption index and reduced annual growth rate of GHG emissions in the country's energy supply and energy end-use sectors</w:t>
            </w:r>
          </w:p>
        </w:tc>
        <w:tc>
          <w:tcPr>
            <w:tcW w:w="2453" w:type="dxa"/>
          </w:tcPr>
          <w:p w14:paraId="21210D3E" w14:textId="77777777" w:rsidR="005E5A3D" w:rsidRPr="00650B28" w:rsidRDefault="005E5A3D" w:rsidP="00F67FBA">
            <w:pPr>
              <w:spacing w:after="0"/>
              <w:jc w:val="left"/>
              <w:rPr>
                <w:rFonts w:cs="Calibri"/>
                <w:bCs/>
                <w:sz w:val="18"/>
                <w:szCs w:val="18"/>
              </w:rPr>
            </w:pPr>
            <w:r w:rsidRPr="00650B28">
              <w:rPr>
                <w:rFonts w:cs="Calibri"/>
                <w:sz w:val="18"/>
                <w:szCs w:val="18"/>
              </w:rPr>
              <w:t>Reduction in the overall national energy utilization intensity (toe</w:t>
            </w:r>
            <w:r w:rsidRPr="00650B28">
              <w:rPr>
                <w:rStyle w:val="FootnoteReference"/>
                <w:rFonts w:ascii="Calibri" w:hAnsi="Calibri" w:cs="Calibri"/>
                <w:szCs w:val="18"/>
              </w:rPr>
              <w:footnoteReference w:id="38"/>
            </w:r>
            <w:r w:rsidRPr="00650B28">
              <w:rPr>
                <w:rFonts w:cs="Calibri"/>
                <w:sz w:val="18"/>
                <w:szCs w:val="18"/>
              </w:rPr>
              <w:t xml:space="preserve">/1,000 </w:t>
            </w:r>
            <w:r w:rsidR="00822A6B" w:rsidRPr="00650B28">
              <w:rPr>
                <w:rFonts w:cs="Calibri"/>
                <w:sz w:val="18"/>
                <w:szCs w:val="18"/>
              </w:rPr>
              <w:t>US$</w:t>
            </w:r>
            <w:r w:rsidRPr="00650B28">
              <w:rPr>
                <w:rFonts w:cs="Calibri"/>
                <w:sz w:val="18"/>
                <w:szCs w:val="18"/>
              </w:rPr>
              <w:t xml:space="preserve"> GDP</w:t>
            </w:r>
          </w:p>
        </w:tc>
        <w:tc>
          <w:tcPr>
            <w:tcW w:w="2340" w:type="dxa"/>
          </w:tcPr>
          <w:p w14:paraId="0C05CC5B" w14:textId="77777777" w:rsidR="005E5A3D" w:rsidRPr="00650B28" w:rsidRDefault="005E5A3D" w:rsidP="00F67FBA">
            <w:pPr>
              <w:pStyle w:val="CommentText"/>
              <w:spacing w:after="0"/>
              <w:jc w:val="left"/>
              <w:rPr>
                <w:rFonts w:cs="Calibri"/>
                <w:bCs/>
                <w:sz w:val="18"/>
                <w:szCs w:val="18"/>
              </w:rPr>
            </w:pPr>
            <w:r w:rsidRPr="00650B28">
              <w:rPr>
                <w:rFonts w:cs="Calibri"/>
                <w:sz w:val="18"/>
                <w:szCs w:val="18"/>
              </w:rPr>
              <w:t>This is a measure of how efficiently energy consumption is converted   into GDP generation, including RE sources</w:t>
            </w:r>
          </w:p>
        </w:tc>
        <w:tc>
          <w:tcPr>
            <w:tcW w:w="1710" w:type="dxa"/>
          </w:tcPr>
          <w:p w14:paraId="557D87D0" w14:textId="77777777" w:rsidR="005E5A3D" w:rsidRPr="00650B28" w:rsidRDefault="005E5A3D" w:rsidP="00F67FBA">
            <w:pPr>
              <w:spacing w:after="0"/>
              <w:jc w:val="left"/>
              <w:rPr>
                <w:rFonts w:cs="Calibri"/>
                <w:bCs/>
                <w:sz w:val="18"/>
                <w:szCs w:val="18"/>
              </w:rPr>
            </w:pPr>
            <w:r w:rsidRPr="00650B28">
              <w:rPr>
                <w:rFonts w:cs="Calibri"/>
                <w:bCs/>
                <w:sz w:val="18"/>
                <w:szCs w:val="18"/>
              </w:rPr>
              <w:t>DoU-MoI</w:t>
            </w:r>
            <w:r w:rsidR="002E15F5" w:rsidRPr="00650B28">
              <w:rPr>
                <w:rFonts w:cs="Calibri"/>
                <w:bCs/>
                <w:sz w:val="18"/>
                <w:szCs w:val="18"/>
              </w:rPr>
              <w:t xml:space="preserve">, </w:t>
            </w:r>
            <w:r w:rsidRPr="00650B28">
              <w:rPr>
                <w:rFonts w:cs="Calibri"/>
                <w:bCs/>
                <w:sz w:val="18"/>
                <w:szCs w:val="18"/>
              </w:rPr>
              <w:t>NPC, NBF, Treasury Department</w:t>
            </w:r>
          </w:p>
        </w:tc>
        <w:tc>
          <w:tcPr>
            <w:tcW w:w="1260" w:type="dxa"/>
          </w:tcPr>
          <w:p w14:paraId="4BD01EB6" w14:textId="77777777" w:rsidR="005E5A3D" w:rsidRPr="00650B28" w:rsidRDefault="005E5A3D"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0A371864" w14:textId="77777777" w:rsidR="005E5A3D" w:rsidRPr="00650B28" w:rsidRDefault="005E5A3D"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7EAF79DC" w14:textId="77777777" w:rsidR="005E5A3D" w:rsidRPr="00650B28" w:rsidRDefault="005E5A3D" w:rsidP="00F67FBA">
            <w:pPr>
              <w:spacing w:after="0"/>
              <w:jc w:val="left"/>
              <w:rPr>
                <w:rFonts w:cs="Calibri"/>
                <w:sz w:val="18"/>
                <w:szCs w:val="18"/>
              </w:rPr>
            </w:pPr>
            <w:r w:rsidRPr="00650B28">
              <w:rPr>
                <w:rFonts w:cs="Calibri"/>
                <w:sz w:val="18"/>
                <w:szCs w:val="18"/>
              </w:rPr>
              <w:t>Annual energy supply and consumption reports submitted by relevant GoN entities, NPC, NBF, DoU-MoI, and the Treasury Department</w:t>
            </w:r>
          </w:p>
          <w:p w14:paraId="2CE2DC57" w14:textId="77777777" w:rsidR="005E5A3D" w:rsidRPr="00650B28" w:rsidRDefault="005E5A3D" w:rsidP="00F67FBA">
            <w:pPr>
              <w:spacing w:after="0"/>
              <w:jc w:val="left"/>
              <w:rPr>
                <w:rFonts w:cs="Calibri"/>
                <w:bCs/>
                <w:sz w:val="18"/>
                <w:szCs w:val="18"/>
              </w:rPr>
            </w:pPr>
            <w:r w:rsidRPr="00650B28">
              <w:rPr>
                <w:rFonts w:cs="Calibri"/>
                <w:sz w:val="18"/>
                <w:szCs w:val="18"/>
              </w:rPr>
              <w:t>Project M&amp;E reports</w:t>
            </w:r>
          </w:p>
        </w:tc>
        <w:tc>
          <w:tcPr>
            <w:tcW w:w="1530" w:type="dxa"/>
            <w:vMerge w:val="restart"/>
          </w:tcPr>
          <w:p w14:paraId="162BD358" w14:textId="77777777" w:rsidR="005E5A3D" w:rsidRPr="00650B28" w:rsidRDefault="005E5A3D" w:rsidP="00F67FBA">
            <w:pPr>
              <w:spacing w:after="0"/>
              <w:jc w:val="left"/>
              <w:rPr>
                <w:rFonts w:cs="Calibri"/>
                <w:bCs/>
                <w:sz w:val="18"/>
                <w:szCs w:val="18"/>
              </w:rPr>
            </w:pPr>
            <w:r w:rsidRPr="00650B28">
              <w:rPr>
                <w:rFonts w:cs="Calibri"/>
                <w:sz w:val="18"/>
                <w:szCs w:val="18"/>
              </w:rPr>
              <w:t>Continuous commitment of GoN in efforts to achieve the NiSERM targets irrespective of which party is in power</w:t>
            </w:r>
          </w:p>
        </w:tc>
      </w:tr>
      <w:tr w:rsidR="002E15F5" w:rsidRPr="00650B28" w14:paraId="7308EDD1" w14:textId="77777777" w:rsidTr="008E1008">
        <w:trPr>
          <w:trHeight w:val="125"/>
        </w:trPr>
        <w:tc>
          <w:tcPr>
            <w:tcW w:w="1615" w:type="dxa"/>
            <w:vMerge/>
            <w:shd w:val="pct12" w:color="auto" w:fill="auto"/>
          </w:tcPr>
          <w:p w14:paraId="7CBD19B1" w14:textId="77777777" w:rsidR="002E15F5" w:rsidRPr="00650B28" w:rsidRDefault="002E15F5" w:rsidP="00F67FBA">
            <w:pPr>
              <w:spacing w:after="0"/>
              <w:jc w:val="left"/>
              <w:rPr>
                <w:rFonts w:cs="Calibri"/>
                <w:b/>
                <w:bCs/>
                <w:sz w:val="18"/>
                <w:szCs w:val="18"/>
              </w:rPr>
            </w:pPr>
          </w:p>
        </w:tc>
        <w:tc>
          <w:tcPr>
            <w:tcW w:w="2453" w:type="dxa"/>
          </w:tcPr>
          <w:p w14:paraId="7D8FA35E" w14:textId="77777777" w:rsidR="002E15F5" w:rsidRPr="00650B28" w:rsidRDefault="002E15F5" w:rsidP="00F67FBA">
            <w:pPr>
              <w:spacing w:after="0"/>
              <w:jc w:val="left"/>
              <w:rPr>
                <w:rFonts w:cs="Calibri"/>
                <w:bCs/>
                <w:sz w:val="18"/>
                <w:szCs w:val="18"/>
              </w:rPr>
            </w:pPr>
            <w:r w:rsidRPr="00650B28">
              <w:rPr>
                <w:rFonts w:cs="Calibri"/>
                <w:sz w:val="18"/>
                <w:szCs w:val="18"/>
              </w:rPr>
              <w:t>Cumulative GHG emission reduction</w:t>
            </w:r>
            <w:r w:rsidRPr="00650B28">
              <w:rPr>
                <w:rStyle w:val="FootnoteReference"/>
                <w:rFonts w:ascii="Calibri" w:hAnsi="Calibri" w:cs="Calibri"/>
                <w:szCs w:val="18"/>
              </w:rPr>
              <w:footnoteReference w:id="39"/>
            </w:r>
            <w:r w:rsidRPr="00650B28">
              <w:rPr>
                <w:rFonts w:cs="Calibri"/>
                <w:sz w:val="18"/>
                <w:szCs w:val="18"/>
              </w:rPr>
              <w:t xml:space="preserve">  from fossil fuel utilization, tons CO</w:t>
            </w:r>
            <w:r w:rsidRPr="00650B28">
              <w:rPr>
                <w:rFonts w:cs="Calibri"/>
                <w:sz w:val="18"/>
                <w:szCs w:val="18"/>
                <w:vertAlign w:val="subscript"/>
              </w:rPr>
              <w:t>2</w:t>
            </w:r>
          </w:p>
        </w:tc>
        <w:tc>
          <w:tcPr>
            <w:tcW w:w="2340" w:type="dxa"/>
          </w:tcPr>
          <w:p w14:paraId="0A7B47F6" w14:textId="77777777" w:rsidR="002E15F5" w:rsidRPr="00650B28" w:rsidRDefault="002E15F5" w:rsidP="00F67FBA">
            <w:pPr>
              <w:spacing w:after="0"/>
              <w:jc w:val="left"/>
              <w:rPr>
                <w:rFonts w:cs="Calibri"/>
                <w:bCs/>
                <w:sz w:val="18"/>
                <w:szCs w:val="18"/>
              </w:rPr>
            </w:pPr>
            <w:r w:rsidRPr="00650B28">
              <w:rPr>
                <w:rFonts w:cs="Calibri"/>
                <w:bCs/>
                <w:sz w:val="18"/>
                <w:szCs w:val="18"/>
              </w:rPr>
              <w:t>Cumulative reduction of GHG emissions, over the implementation period of the AREAN Project, attributable to the execution of the RE/EE activities proposed under the Alternative Scenario</w:t>
            </w:r>
          </w:p>
        </w:tc>
        <w:tc>
          <w:tcPr>
            <w:tcW w:w="1710" w:type="dxa"/>
          </w:tcPr>
          <w:p w14:paraId="368450C1" w14:textId="77777777" w:rsidR="002E15F5" w:rsidRPr="00650B28" w:rsidRDefault="002E15F5" w:rsidP="00F67FBA">
            <w:pPr>
              <w:spacing w:after="0"/>
              <w:jc w:val="left"/>
              <w:rPr>
                <w:rFonts w:cs="Calibri"/>
                <w:bCs/>
                <w:sz w:val="18"/>
                <w:szCs w:val="18"/>
              </w:rPr>
            </w:pPr>
            <w:r w:rsidRPr="00650B28">
              <w:rPr>
                <w:rFonts w:cs="Calibri"/>
                <w:bCs/>
                <w:sz w:val="18"/>
                <w:szCs w:val="18"/>
              </w:rPr>
              <w:t xml:space="preserve">DoU-MoI, NPC, NBF, </w:t>
            </w:r>
            <w:r w:rsidR="00A149AA" w:rsidRPr="00650B28">
              <w:rPr>
                <w:rFonts w:cs="Calibri"/>
                <w:bCs/>
                <w:sz w:val="18"/>
                <w:szCs w:val="18"/>
              </w:rPr>
              <w:t>Treasury Department, NDB</w:t>
            </w:r>
            <w:r w:rsidRPr="00650B28">
              <w:rPr>
                <w:rFonts w:cs="Calibri"/>
                <w:bCs/>
                <w:sz w:val="18"/>
                <w:szCs w:val="18"/>
              </w:rPr>
              <w:t>, Chamber of Commerce</w:t>
            </w:r>
          </w:p>
        </w:tc>
        <w:tc>
          <w:tcPr>
            <w:tcW w:w="1260" w:type="dxa"/>
          </w:tcPr>
          <w:p w14:paraId="0D1AD249" w14:textId="77777777" w:rsidR="002E15F5" w:rsidRPr="00650B28" w:rsidRDefault="002E15F5"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5901E9A6" w14:textId="77777777" w:rsidR="002E15F5" w:rsidRPr="00650B28" w:rsidRDefault="002E15F5"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396D68CF" w14:textId="77777777" w:rsidR="002E15F5" w:rsidRPr="00650B28" w:rsidRDefault="002E15F5" w:rsidP="00F67FBA">
            <w:pPr>
              <w:spacing w:after="0"/>
              <w:jc w:val="left"/>
              <w:rPr>
                <w:rFonts w:cs="Calibri"/>
                <w:bCs/>
                <w:sz w:val="18"/>
                <w:szCs w:val="18"/>
              </w:rPr>
            </w:pPr>
          </w:p>
        </w:tc>
        <w:tc>
          <w:tcPr>
            <w:tcW w:w="1530" w:type="dxa"/>
            <w:vMerge/>
          </w:tcPr>
          <w:p w14:paraId="355AAF6E" w14:textId="77777777" w:rsidR="002E15F5" w:rsidRPr="00650B28" w:rsidRDefault="002E15F5" w:rsidP="00F67FBA">
            <w:pPr>
              <w:spacing w:after="0"/>
              <w:jc w:val="left"/>
              <w:rPr>
                <w:rFonts w:cs="Calibri"/>
                <w:bCs/>
                <w:sz w:val="18"/>
                <w:szCs w:val="18"/>
              </w:rPr>
            </w:pPr>
          </w:p>
        </w:tc>
      </w:tr>
      <w:tr w:rsidR="004D3994" w:rsidRPr="00650B28" w14:paraId="2BC6DADE" w14:textId="77777777" w:rsidTr="008E1008">
        <w:trPr>
          <w:trHeight w:val="1232"/>
        </w:trPr>
        <w:tc>
          <w:tcPr>
            <w:tcW w:w="1615" w:type="dxa"/>
            <w:vMerge w:val="restart"/>
            <w:shd w:val="pct12" w:color="auto" w:fill="auto"/>
          </w:tcPr>
          <w:p w14:paraId="3898697B" w14:textId="77777777" w:rsidR="004D3994" w:rsidRPr="00650B28" w:rsidRDefault="004D3994" w:rsidP="00F67FBA">
            <w:pPr>
              <w:spacing w:after="0"/>
              <w:jc w:val="left"/>
              <w:rPr>
                <w:rFonts w:cs="Calibri"/>
                <w:bCs/>
                <w:sz w:val="18"/>
                <w:szCs w:val="18"/>
              </w:rPr>
            </w:pPr>
            <w:r w:rsidRPr="00650B28">
              <w:rPr>
                <w:rFonts w:cs="Calibri"/>
                <w:b/>
                <w:bCs/>
                <w:sz w:val="18"/>
                <w:szCs w:val="18"/>
              </w:rPr>
              <w:t xml:space="preserve">Project Objective: </w:t>
            </w:r>
            <w:r w:rsidRPr="00650B28">
              <w:rPr>
                <w:rFonts w:cs="Calibri"/>
                <w:sz w:val="18"/>
                <w:szCs w:val="18"/>
              </w:rPr>
              <w:t>Enabling the achievement of low carbon energy access, sustainable energy, and green growth targets of Niue</w:t>
            </w:r>
          </w:p>
        </w:tc>
        <w:tc>
          <w:tcPr>
            <w:tcW w:w="2453" w:type="dxa"/>
          </w:tcPr>
          <w:p w14:paraId="4A136594" w14:textId="77777777" w:rsidR="004D3994" w:rsidRPr="00650B28" w:rsidRDefault="004D3994" w:rsidP="00F67FBA">
            <w:pPr>
              <w:spacing w:after="0"/>
              <w:jc w:val="left"/>
              <w:rPr>
                <w:rFonts w:cs="Calibri"/>
                <w:bCs/>
                <w:sz w:val="18"/>
                <w:szCs w:val="18"/>
              </w:rPr>
            </w:pPr>
            <w:r w:rsidRPr="00650B28">
              <w:rPr>
                <w:rFonts w:cs="Calibri"/>
                <w:sz w:val="18"/>
                <w:szCs w:val="18"/>
              </w:rPr>
              <w:t>Cumulative fossil fuel savings</w:t>
            </w:r>
            <w:r w:rsidRPr="00650B28">
              <w:rPr>
                <w:rStyle w:val="FootnoteReference"/>
                <w:rFonts w:ascii="Calibri" w:hAnsi="Calibri" w:cs="Calibri"/>
                <w:szCs w:val="18"/>
              </w:rPr>
              <w:footnoteReference w:id="40"/>
            </w:r>
            <w:r w:rsidRPr="00650B28">
              <w:rPr>
                <w:rFonts w:cs="Calibri"/>
                <w:sz w:val="18"/>
                <w:szCs w:val="18"/>
              </w:rPr>
              <w:t xml:space="preserve"> due to sustainable energy and low carbon interventions implemented, toe</w:t>
            </w:r>
            <w:r w:rsidRPr="00650B28">
              <w:rPr>
                <w:rFonts w:cs="Calibri"/>
                <w:bCs/>
                <w:sz w:val="18"/>
                <w:szCs w:val="18"/>
              </w:rPr>
              <w:t xml:space="preserve">  </w:t>
            </w:r>
          </w:p>
        </w:tc>
        <w:tc>
          <w:tcPr>
            <w:tcW w:w="2340" w:type="dxa"/>
          </w:tcPr>
          <w:p w14:paraId="652CCD0F" w14:textId="77777777" w:rsidR="004D3994" w:rsidRPr="00650B28" w:rsidRDefault="004D3994" w:rsidP="00F67FBA">
            <w:pPr>
              <w:spacing w:after="0"/>
              <w:jc w:val="left"/>
              <w:rPr>
                <w:rFonts w:cs="Calibri"/>
                <w:bCs/>
                <w:sz w:val="18"/>
                <w:szCs w:val="18"/>
              </w:rPr>
            </w:pPr>
            <w:r w:rsidRPr="00650B28">
              <w:rPr>
                <w:rFonts w:cs="Calibri"/>
                <w:bCs/>
                <w:sz w:val="18"/>
                <w:szCs w:val="18"/>
              </w:rPr>
              <w:t xml:space="preserve">Cumulative reduction of fossil fuel consumption, over the implementation period of the AREAN Project, due to the application of </w:t>
            </w:r>
            <w:r w:rsidR="00A149AA" w:rsidRPr="00650B28">
              <w:rPr>
                <w:rFonts w:cs="Calibri"/>
                <w:bCs/>
                <w:sz w:val="18"/>
                <w:szCs w:val="18"/>
              </w:rPr>
              <w:t xml:space="preserve">all </w:t>
            </w:r>
            <w:r w:rsidRPr="00650B28">
              <w:rPr>
                <w:rFonts w:cs="Calibri"/>
                <w:bCs/>
                <w:sz w:val="18"/>
                <w:szCs w:val="18"/>
              </w:rPr>
              <w:t>EE measures and RE technology</w:t>
            </w:r>
            <w:r w:rsidR="00A149AA" w:rsidRPr="00650B28">
              <w:rPr>
                <w:rFonts w:cs="Calibri"/>
                <w:bCs/>
                <w:sz w:val="18"/>
                <w:szCs w:val="18"/>
              </w:rPr>
              <w:t xml:space="preserve"> (whether implemented by the AREAN project</w:t>
            </w:r>
            <w:r w:rsidR="00E974D6" w:rsidRPr="00650B28">
              <w:rPr>
                <w:rFonts w:cs="Calibri"/>
                <w:bCs/>
                <w:sz w:val="18"/>
                <w:szCs w:val="18"/>
              </w:rPr>
              <w:t>, or not</w:t>
            </w:r>
            <w:r w:rsidR="00A149AA" w:rsidRPr="00650B28">
              <w:rPr>
                <w:rFonts w:cs="Calibri"/>
                <w:bCs/>
                <w:sz w:val="18"/>
                <w:szCs w:val="18"/>
              </w:rPr>
              <w:t>)</w:t>
            </w:r>
          </w:p>
        </w:tc>
        <w:tc>
          <w:tcPr>
            <w:tcW w:w="1710" w:type="dxa"/>
          </w:tcPr>
          <w:p w14:paraId="02C3A0AE" w14:textId="77777777" w:rsidR="004D3994" w:rsidRPr="00650B28" w:rsidRDefault="004D3994" w:rsidP="00F67FBA">
            <w:pPr>
              <w:spacing w:after="0"/>
              <w:jc w:val="left"/>
              <w:rPr>
                <w:rFonts w:cs="Calibri"/>
                <w:bCs/>
                <w:sz w:val="18"/>
                <w:szCs w:val="18"/>
              </w:rPr>
            </w:pPr>
            <w:r w:rsidRPr="00650B28">
              <w:rPr>
                <w:rFonts w:cs="Calibri"/>
                <w:bCs/>
                <w:sz w:val="18"/>
                <w:szCs w:val="18"/>
              </w:rPr>
              <w:t>DoU-MoI, NPC, NBC, DoT, Treasury department</w:t>
            </w:r>
          </w:p>
        </w:tc>
        <w:tc>
          <w:tcPr>
            <w:tcW w:w="1260" w:type="dxa"/>
          </w:tcPr>
          <w:p w14:paraId="25F7D9BA" w14:textId="77777777" w:rsidR="004D3994" w:rsidRPr="00650B28" w:rsidRDefault="004D3994"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306875FD" w14:textId="77777777" w:rsidR="004D3994" w:rsidRPr="00650B28" w:rsidRDefault="004D3994"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328324FB" w14:textId="77777777" w:rsidR="004D3994" w:rsidRPr="00650B28" w:rsidRDefault="004D3994" w:rsidP="00F67FBA">
            <w:pPr>
              <w:spacing w:after="0"/>
              <w:jc w:val="left"/>
              <w:rPr>
                <w:rFonts w:cs="Calibri"/>
                <w:sz w:val="18"/>
                <w:szCs w:val="18"/>
              </w:rPr>
            </w:pPr>
            <w:r w:rsidRPr="00650B28">
              <w:rPr>
                <w:rFonts w:cs="Calibri"/>
                <w:sz w:val="18"/>
                <w:szCs w:val="18"/>
              </w:rPr>
              <w:t>Annual energy supply and consumption reports submitted by relevant entities, NPC, NBF, DoU-MoI and the Treasury Department</w:t>
            </w:r>
          </w:p>
          <w:p w14:paraId="6C2E8241" w14:textId="77777777" w:rsidR="004D3994" w:rsidRPr="00650B28" w:rsidRDefault="004D3994" w:rsidP="00F67FBA">
            <w:pPr>
              <w:spacing w:after="0"/>
              <w:jc w:val="left"/>
              <w:rPr>
                <w:rFonts w:cs="Calibri"/>
                <w:sz w:val="18"/>
                <w:szCs w:val="18"/>
              </w:rPr>
            </w:pPr>
            <w:r w:rsidRPr="00650B28">
              <w:rPr>
                <w:rFonts w:cs="Calibri"/>
                <w:sz w:val="18"/>
                <w:szCs w:val="18"/>
              </w:rPr>
              <w:t>Project M&amp;E and activity reports</w:t>
            </w:r>
          </w:p>
          <w:p w14:paraId="4F47E5FB" w14:textId="77777777" w:rsidR="004D3994" w:rsidRPr="00650B28" w:rsidRDefault="004D3994" w:rsidP="00F67FBA">
            <w:pPr>
              <w:spacing w:after="0"/>
              <w:jc w:val="left"/>
              <w:rPr>
                <w:rFonts w:cs="Calibri"/>
                <w:bCs/>
                <w:sz w:val="18"/>
                <w:szCs w:val="18"/>
              </w:rPr>
            </w:pPr>
            <w:r w:rsidRPr="00650B28">
              <w:rPr>
                <w:rFonts w:cs="Calibri"/>
                <w:sz w:val="18"/>
                <w:szCs w:val="18"/>
              </w:rPr>
              <w:t>Trade and commerce reports</w:t>
            </w:r>
          </w:p>
        </w:tc>
        <w:tc>
          <w:tcPr>
            <w:tcW w:w="1530" w:type="dxa"/>
            <w:vMerge w:val="restart"/>
          </w:tcPr>
          <w:p w14:paraId="144EBD75" w14:textId="77777777" w:rsidR="004D3994" w:rsidRPr="00650B28" w:rsidRDefault="004D3994" w:rsidP="00F67FBA">
            <w:pPr>
              <w:spacing w:after="0"/>
              <w:jc w:val="left"/>
              <w:rPr>
                <w:rFonts w:cs="Calibri"/>
                <w:bCs/>
                <w:sz w:val="18"/>
                <w:szCs w:val="18"/>
              </w:rPr>
            </w:pPr>
            <w:r w:rsidRPr="00650B28">
              <w:rPr>
                <w:rFonts w:cs="Calibri"/>
                <w:sz w:val="18"/>
                <w:szCs w:val="18"/>
              </w:rPr>
              <w:t>Realization of committed co-financing from the national government in the implementation of project activities and monitoring systems</w:t>
            </w:r>
          </w:p>
        </w:tc>
      </w:tr>
      <w:tr w:rsidR="004D3994" w:rsidRPr="00650B28" w14:paraId="3351570E" w14:textId="77777777" w:rsidTr="008E1008">
        <w:trPr>
          <w:trHeight w:val="188"/>
        </w:trPr>
        <w:tc>
          <w:tcPr>
            <w:tcW w:w="1615" w:type="dxa"/>
            <w:vMerge/>
            <w:shd w:val="pct12" w:color="auto" w:fill="auto"/>
          </w:tcPr>
          <w:p w14:paraId="06C73451" w14:textId="77777777" w:rsidR="004D3994" w:rsidRPr="00650B28" w:rsidRDefault="004D3994" w:rsidP="00F67FBA">
            <w:pPr>
              <w:spacing w:after="0"/>
              <w:jc w:val="left"/>
              <w:rPr>
                <w:rFonts w:cs="Calibri"/>
                <w:b/>
                <w:bCs/>
                <w:sz w:val="18"/>
                <w:szCs w:val="18"/>
              </w:rPr>
            </w:pPr>
          </w:p>
        </w:tc>
        <w:tc>
          <w:tcPr>
            <w:tcW w:w="2453" w:type="dxa"/>
          </w:tcPr>
          <w:p w14:paraId="232ECDB6" w14:textId="77777777" w:rsidR="004D3994" w:rsidRPr="00650B28" w:rsidRDefault="004D3994" w:rsidP="00F67FBA">
            <w:pPr>
              <w:spacing w:after="0"/>
              <w:jc w:val="left"/>
              <w:rPr>
                <w:rFonts w:cs="Calibri"/>
                <w:bCs/>
                <w:sz w:val="18"/>
                <w:szCs w:val="18"/>
              </w:rPr>
            </w:pPr>
            <w:r w:rsidRPr="00650B28">
              <w:rPr>
                <w:rFonts w:cs="Calibri"/>
                <w:sz w:val="18"/>
                <w:szCs w:val="18"/>
              </w:rPr>
              <w:t>% RE electricity production</w:t>
            </w:r>
          </w:p>
        </w:tc>
        <w:tc>
          <w:tcPr>
            <w:tcW w:w="2340" w:type="dxa"/>
          </w:tcPr>
          <w:p w14:paraId="55968121" w14:textId="77777777" w:rsidR="004D3994" w:rsidRPr="00650B28" w:rsidRDefault="004D3994" w:rsidP="00F67FBA">
            <w:pPr>
              <w:spacing w:after="0"/>
              <w:jc w:val="left"/>
              <w:rPr>
                <w:rFonts w:cs="Calibri"/>
                <w:bCs/>
                <w:sz w:val="18"/>
                <w:szCs w:val="18"/>
              </w:rPr>
            </w:pPr>
            <w:r w:rsidRPr="00650B28">
              <w:rPr>
                <w:rFonts w:cs="Calibri"/>
                <w:bCs/>
                <w:sz w:val="18"/>
                <w:szCs w:val="18"/>
              </w:rPr>
              <w:t>Annual amount of electricity generated with RE power generation systems (solar PV installations)</w:t>
            </w:r>
          </w:p>
        </w:tc>
        <w:tc>
          <w:tcPr>
            <w:tcW w:w="1710" w:type="dxa"/>
          </w:tcPr>
          <w:p w14:paraId="09E4A9CE" w14:textId="77777777" w:rsidR="004D3994" w:rsidRPr="00650B28" w:rsidRDefault="004D3994" w:rsidP="00F67FBA">
            <w:pPr>
              <w:spacing w:after="0"/>
              <w:jc w:val="left"/>
              <w:rPr>
                <w:rFonts w:cs="Calibri"/>
                <w:bCs/>
                <w:sz w:val="18"/>
                <w:szCs w:val="18"/>
              </w:rPr>
            </w:pPr>
            <w:r w:rsidRPr="00650B28">
              <w:rPr>
                <w:rFonts w:cs="Calibri"/>
                <w:bCs/>
                <w:sz w:val="18"/>
                <w:szCs w:val="18"/>
              </w:rPr>
              <w:t>Dou-MoI, NPC</w:t>
            </w:r>
          </w:p>
        </w:tc>
        <w:tc>
          <w:tcPr>
            <w:tcW w:w="1260" w:type="dxa"/>
          </w:tcPr>
          <w:p w14:paraId="2452FD02" w14:textId="77777777" w:rsidR="004D3994" w:rsidRPr="00650B28" w:rsidRDefault="004D3994"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1EC0FFE8" w14:textId="77777777" w:rsidR="004D3994" w:rsidRPr="00650B28" w:rsidRDefault="004D3994"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6D263A60" w14:textId="77777777" w:rsidR="004D3994" w:rsidRPr="00650B28" w:rsidRDefault="004D3994" w:rsidP="00F67FBA">
            <w:pPr>
              <w:spacing w:after="0"/>
              <w:jc w:val="left"/>
              <w:rPr>
                <w:rFonts w:cs="Calibri"/>
                <w:bCs/>
                <w:sz w:val="18"/>
                <w:szCs w:val="18"/>
              </w:rPr>
            </w:pPr>
          </w:p>
        </w:tc>
        <w:tc>
          <w:tcPr>
            <w:tcW w:w="1530" w:type="dxa"/>
            <w:vMerge/>
          </w:tcPr>
          <w:p w14:paraId="6E9A5F92" w14:textId="77777777" w:rsidR="004D3994" w:rsidRPr="00650B28" w:rsidRDefault="004D3994" w:rsidP="00F67FBA">
            <w:pPr>
              <w:spacing w:after="0"/>
              <w:jc w:val="left"/>
              <w:rPr>
                <w:rFonts w:cs="Calibri"/>
                <w:bCs/>
                <w:sz w:val="18"/>
                <w:szCs w:val="18"/>
              </w:rPr>
            </w:pPr>
          </w:p>
        </w:tc>
      </w:tr>
      <w:tr w:rsidR="004D3994" w:rsidRPr="00650B28" w14:paraId="4CCE48F2" w14:textId="77777777" w:rsidTr="008E1008">
        <w:trPr>
          <w:trHeight w:val="197"/>
        </w:trPr>
        <w:tc>
          <w:tcPr>
            <w:tcW w:w="1615" w:type="dxa"/>
            <w:vMerge/>
            <w:shd w:val="pct12" w:color="auto" w:fill="auto"/>
          </w:tcPr>
          <w:p w14:paraId="52858708" w14:textId="77777777" w:rsidR="004D3994" w:rsidRPr="00650B28" w:rsidRDefault="004D3994" w:rsidP="00F67FBA">
            <w:pPr>
              <w:spacing w:after="0"/>
              <w:jc w:val="left"/>
              <w:rPr>
                <w:rFonts w:cs="Calibri"/>
                <w:b/>
                <w:bCs/>
                <w:sz w:val="18"/>
                <w:szCs w:val="18"/>
              </w:rPr>
            </w:pPr>
          </w:p>
        </w:tc>
        <w:tc>
          <w:tcPr>
            <w:tcW w:w="2453" w:type="dxa"/>
          </w:tcPr>
          <w:p w14:paraId="679A1AAA" w14:textId="77777777" w:rsidR="004D3994" w:rsidRPr="00650B28" w:rsidRDefault="004D3994" w:rsidP="00F67FBA">
            <w:pPr>
              <w:spacing w:after="0"/>
              <w:jc w:val="left"/>
              <w:rPr>
                <w:rFonts w:cs="Calibri"/>
                <w:bCs/>
                <w:sz w:val="18"/>
                <w:szCs w:val="18"/>
              </w:rPr>
            </w:pPr>
            <w:r w:rsidRPr="00650B28">
              <w:rPr>
                <w:rFonts w:cs="Calibri"/>
                <w:sz w:val="18"/>
                <w:szCs w:val="18"/>
              </w:rPr>
              <w:t>No. of new jobs created in the application of sustainable energy and LC technologies and techniques in the energy supply and energy end-use sectors in Niue</w:t>
            </w:r>
          </w:p>
        </w:tc>
        <w:tc>
          <w:tcPr>
            <w:tcW w:w="2340" w:type="dxa"/>
          </w:tcPr>
          <w:p w14:paraId="1DFDE704" w14:textId="77777777" w:rsidR="004D3994" w:rsidRPr="00650B28" w:rsidRDefault="004D3994" w:rsidP="00F67FBA">
            <w:pPr>
              <w:spacing w:after="0"/>
              <w:jc w:val="left"/>
              <w:rPr>
                <w:rFonts w:cs="Calibri"/>
                <w:bCs/>
                <w:sz w:val="18"/>
                <w:szCs w:val="18"/>
              </w:rPr>
            </w:pPr>
            <w:r w:rsidRPr="00650B28">
              <w:rPr>
                <w:rFonts w:cs="Calibri"/>
                <w:bCs/>
                <w:sz w:val="18"/>
                <w:szCs w:val="18"/>
              </w:rPr>
              <w:t>The establishment of a RE/EE market will favor the creation of new service jobs (e.g., repair, installation, w</w:t>
            </w:r>
            <w:r w:rsidR="008B2752" w:rsidRPr="00650B28">
              <w:rPr>
                <w:rFonts w:cs="Calibri"/>
                <w:bCs/>
                <w:sz w:val="18"/>
                <w:szCs w:val="18"/>
              </w:rPr>
              <w:t>aste collection, etc.)</w:t>
            </w:r>
            <w:r w:rsidRPr="00650B28">
              <w:rPr>
                <w:rFonts w:cs="Calibri"/>
                <w:bCs/>
                <w:sz w:val="18"/>
                <w:szCs w:val="18"/>
              </w:rPr>
              <w:t xml:space="preserve"> </w:t>
            </w:r>
          </w:p>
        </w:tc>
        <w:tc>
          <w:tcPr>
            <w:tcW w:w="1710" w:type="dxa"/>
          </w:tcPr>
          <w:p w14:paraId="30945693" w14:textId="77777777" w:rsidR="004D3994" w:rsidRPr="00650B28" w:rsidRDefault="008B2752" w:rsidP="00F67FBA">
            <w:pPr>
              <w:spacing w:after="0"/>
              <w:jc w:val="left"/>
              <w:rPr>
                <w:rFonts w:cs="Calibri"/>
                <w:bCs/>
                <w:sz w:val="18"/>
                <w:szCs w:val="18"/>
              </w:rPr>
            </w:pPr>
            <w:r w:rsidRPr="00650B28">
              <w:rPr>
                <w:rFonts w:cs="Calibri"/>
                <w:bCs/>
                <w:sz w:val="18"/>
                <w:szCs w:val="18"/>
              </w:rPr>
              <w:t>Treasury Department, Chamber of Commerce</w:t>
            </w:r>
          </w:p>
        </w:tc>
        <w:tc>
          <w:tcPr>
            <w:tcW w:w="1260" w:type="dxa"/>
          </w:tcPr>
          <w:p w14:paraId="45CA223D" w14:textId="77777777" w:rsidR="004D3994" w:rsidRPr="00650B28" w:rsidRDefault="004D3994"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76905A05" w14:textId="77777777" w:rsidR="004D3994" w:rsidRPr="00650B28" w:rsidRDefault="008B2752"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1ADA662F" w14:textId="77777777" w:rsidR="004D3994" w:rsidRPr="00650B28" w:rsidRDefault="004D3994" w:rsidP="00F67FBA">
            <w:pPr>
              <w:spacing w:after="0"/>
              <w:jc w:val="left"/>
              <w:rPr>
                <w:rFonts w:cs="Calibri"/>
                <w:bCs/>
                <w:sz w:val="18"/>
                <w:szCs w:val="18"/>
              </w:rPr>
            </w:pPr>
          </w:p>
        </w:tc>
        <w:tc>
          <w:tcPr>
            <w:tcW w:w="1530" w:type="dxa"/>
            <w:vMerge/>
          </w:tcPr>
          <w:p w14:paraId="478ECFFF" w14:textId="77777777" w:rsidR="004D3994" w:rsidRPr="00650B28" w:rsidRDefault="004D3994" w:rsidP="00F67FBA">
            <w:pPr>
              <w:spacing w:after="0"/>
              <w:jc w:val="left"/>
              <w:rPr>
                <w:rFonts w:cs="Calibri"/>
                <w:bCs/>
                <w:sz w:val="18"/>
                <w:szCs w:val="18"/>
              </w:rPr>
            </w:pPr>
          </w:p>
        </w:tc>
      </w:tr>
      <w:tr w:rsidR="002E15F5" w:rsidRPr="00650B28" w14:paraId="17B2CBAF" w14:textId="77777777" w:rsidTr="008E1008">
        <w:trPr>
          <w:trHeight w:val="377"/>
        </w:trPr>
        <w:tc>
          <w:tcPr>
            <w:tcW w:w="14058" w:type="dxa"/>
            <w:gridSpan w:val="8"/>
            <w:shd w:val="clear" w:color="auto" w:fill="FFFFFF"/>
          </w:tcPr>
          <w:p w14:paraId="20D1478E" w14:textId="77777777" w:rsidR="002E15F5" w:rsidRPr="00650B28" w:rsidRDefault="002E15F5" w:rsidP="00F67FBA">
            <w:pPr>
              <w:spacing w:after="0"/>
              <w:jc w:val="left"/>
              <w:rPr>
                <w:rFonts w:cs="Calibri"/>
                <w:b/>
                <w:bCs/>
                <w:sz w:val="18"/>
                <w:szCs w:val="18"/>
              </w:rPr>
            </w:pPr>
            <w:r w:rsidRPr="00650B28">
              <w:rPr>
                <w:rFonts w:cs="Calibri"/>
                <w:b/>
                <w:bCs/>
                <w:sz w:val="18"/>
                <w:szCs w:val="18"/>
              </w:rPr>
              <w:t>Component 1: Improvements in Energy Integrated Development Policy and Planning</w:t>
            </w:r>
          </w:p>
        </w:tc>
      </w:tr>
      <w:tr w:rsidR="00BA5B9C" w:rsidRPr="00650B28" w14:paraId="5764B5C8" w14:textId="77777777" w:rsidTr="008E1008">
        <w:trPr>
          <w:trHeight w:val="197"/>
        </w:trPr>
        <w:tc>
          <w:tcPr>
            <w:tcW w:w="1615" w:type="dxa"/>
            <w:vMerge w:val="restart"/>
            <w:shd w:val="pct12" w:color="auto" w:fill="auto"/>
          </w:tcPr>
          <w:p w14:paraId="413CBBC9" w14:textId="77777777" w:rsidR="00BA5B9C" w:rsidRPr="00650B28" w:rsidRDefault="00BA5B9C" w:rsidP="00F67FBA">
            <w:pPr>
              <w:spacing w:after="0"/>
              <w:jc w:val="left"/>
              <w:rPr>
                <w:rFonts w:cs="Calibri"/>
                <w:bCs/>
                <w:i/>
                <w:sz w:val="18"/>
                <w:szCs w:val="18"/>
              </w:rPr>
            </w:pPr>
            <w:r w:rsidRPr="00650B28">
              <w:rPr>
                <w:rFonts w:cs="Calibri"/>
                <w:b/>
                <w:bCs/>
                <w:sz w:val="18"/>
                <w:szCs w:val="18"/>
              </w:rPr>
              <w:t xml:space="preserve">Outcome 1: </w:t>
            </w:r>
            <w:r w:rsidRPr="00650B28">
              <w:rPr>
                <w:rFonts w:cs="Calibri"/>
                <w:sz w:val="18"/>
                <w:szCs w:val="18"/>
              </w:rPr>
              <w:t>Improved policy and regulatory frameworks in the application of energy efficiency and renewable energy technologies in the energy end-use sectors</w:t>
            </w:r>
          </w:p>
        </w:tc>
        <w:tc>
          <w:tcPr>
            <w:tcW w:w="2453" w:type="dxa"/>
          </w:tcPr>
          <w:p w14:paraId="51FCE53C" w14:textId="77777777" w:rsidR="00BA5B9C" w:rsidRPr="00650B28" w:rsidRDefault="00BA5B9C" w:rsidP="00F67FBA">
            <w:pPr>
              <w:spacing w:after="0"/>
              <w:jc w:val="left"/>
              <w:rPr>
                <w:rFonts w:cs="Calibri"/>
                <w:bCs/>
                <w:i/>
                <w:sz w:val="18"/>
                <w:szCs w:val="18"/>
              </w:rPr>
            </w:pPr>
            <w:r w:rsidRPr="00650B28">
              <w:rPr>
                <w:rFonts w:cs="Calibri"/>
                <w:sz w:val="18"/>
                <w:szCs w:val="18"/>
              </w:rPr>
              <w:t>No. of approved and enforced RE and EC&amp;EE policies, and associated guidance and implementing rules and regulations</w:t>
            </w:r>
          </w:p>
        </w:tc>
        <w:tc>
          <w:tcPr>
            <w:tcW w:w="2340" w:type="dxa"/>
          </w:tcPr>
          <w:p w14:paraId="6DF3191E" w14:textId="77777777" w:rsidR="00BA5B9C" w:rsidRPr="00650B28" w:rsidRDefault="00BA5B9C" w:rsidP="00F67FBA">
            <w:pPr>
              <w:spacing w:after="0"/>
              <w:jc w:val="left"/>
              <w:rPr>
                <w:rFonts w:cs="Calibri"/>
                <w:bCs/>
                <w:sz w:val="18"/>
                <w:szCs w:val="18"/>
              </w:rPr>
            </w:pPr>
            <w:r w:rsidRPr="00650B28">
              <w:rPr>
                <w:rFonts w:cs="Calibri"/>
                <w:bCs/>
                <w:sz w:val="18"/>
                <w:szCs w:val="18"/>
              </w:rPr>
              <w:t>Policy documents drafted and approved in Niue concerning the application of RE/EE technologies in the energy end-use sector</w:t>
            </w:r>
            <w:r w:rsidR="003C6C64" w:rsidRPr="00650B28">
              <w:rPr>
                <w:rFonts w:cs="Calibri"/>
                <w:bCs/>
                <w:sz w:val="18"/>
                <w:szCs w:val="18"/>
              </w:rPr>
              <w:t>s</w:t>
            </w:r>
          </w:p>
        </w:tc>
        <w:tc>
          <w:tcPr>
            <w:tcW w:w="1710" w:type="dxa"/>
          </w:tcPr>
          <w:p w14:paraId="22178A70" w14:textId="77777777" w:rsidR="00BA5B9C" w:rsidRPr="00650B28" w:rsidRDefault="00BA5B9C" w:rsidP="00F67FBA">
            <w:pPr>
              <w:spacing w:after="0"/>
              <w:jc w:val="left"/>
              <w:rPr>
                <w:rFonts w:cs="Calibri"/>
                <w:bCs/>
                <w:sz w:val="18"/>
                <w:szCs w:val="18"/>
              </w:rPr>
            </w:pPr>
            <w:r w:rsidRPr="00650B28">
              <w:rPr>
                <w:rFonts w:cs="Calibri"/>
                <w:bCs/>
                <w:sz w:val="18"/>
                <w:szCs w:val="18"/>
              </w:rPr>
              <w:t>DoU-MoI, GoN</w:t>
            </w:r>
          </w:p>
        </w:tc>
        <w:tc>
          <w:tcPr>
            <w:tcW w:w="1260" w:type="dxa"/>
          </w:tcPr>
          <w:p w14:paraId="7C26ABF2" w14:textId="77777777" w:rsidR="00BA5B9C" w:rsidRPr="00650B28" w:rsidRDefault="00BA5B9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729F6B22" w14:textId="77777777" w:rsidR="00BA5B9C" w:rsidRPr="00650B28" w:rsidRDefault="00BA5B9C"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68DDD9E1" w14:textId="77777777" w:rsidR="00BA5B9C" w:rsidRPr="00650B28" w:rsidRDefault="00BA5B9C" w:rsidP="00F67FBA">
            <w:pPr>
              <w:spacing w:after="0"/>
              <w:jc w:val="left"/>
              <w:rPr>
                <w:rFonts w:cs="Calibri"/>
                <w:sz w:val="18"/>
                <w:szCs w:val="18"/>
              </w:rPr>
            </w:pPr>
            <w:r w:rsidRPr="00650B28">
              <w:rPr>
                <w:rFonts w:cs="Calibri"/>
                <w:sz w:val="18"/>
                <w:szCs w:val="18"/>
              </w:rPr>
              <w:t>Documents on RE and EC&amp;EE policies, regulations and energy standards</w:t>
            </w:r>
          </w:p>
          <w:p w14:paraId="21FC878C" w14:textId="77777777" w:rsidR="00BA5B9C" w:rsidRPr="00650B28" w:rsidRDefault="00BA5B9C" w:rsidP="00F67FBA">
            <w:pPr>
              <w:spacing w:after="0"/>
              <w:jc w:val="left"/>
              <w:rPr>
                <w:rFonts w:cs="Calibri"/>
                <w:sz w:val="18"/>
                <w:szCs w:val="18"/>
              </w:rPr>
            </w:pPr>
            <w:r w:rsidRPr="00650B28">
              <w:rPr>
                <w:rFonts w:cs="Calibri"/>
                <w:sz w:val="18"/>
                <w:szCs w:val="18"/>
              </w:rPr>
              <w:t xml:space="preserve">Annual reports from DoU-MoI, NPC, and Bulk Fuels </w:t>
            </w:r>
          </w:p>
          <w:p w14:paraId="6FE8D488" w14:textId="77777777" w:rsidR="00BA5B9C" w:rsidRPr="00650B28" w:rsidRDefault="00BA5B9C" w:rsidP="00F67FBA">
            <w:pPr>
              <w:spacing w:after="0"/>
              <w:jc w:val="left"/>
              <w:rPr>
                <w:rFonts w:cs="Calibri"/>
                <w:bCs/>
                <w:sz w:val="18"/>
                <w:szCs w:val="18"/>
              </w:rPr>
            </w:pPr>
            <w:r w:rsidRPr="00650B28">
              <w:rPr>
                <w:rFonts w:cs="Calibri"/>
                <w:sz w:val="18"/>
                <w:szCs w:val="18"/>
              </w:rPr>
              <w:t>Project M&amp;E and activity reports</w:t>
            </w:r>
          </w:p>
        </w:tc>
        <w:tc>
          <w:tcPr>
            <w:tcW w:w="1530" w:type="dxa"/>
            <w:vMerge w:val="restart"/>
          </w:tcPr>
          <w:p w14:paraId="522E5AF8" w14:textId="77777777" w:rsidR="00BA5B9C" w:rsidRPr="00650B28" w:rsidRDefault="00BA5B9C" w:rsidP="00F67FBA">
            <w:pPr>
              <w:spacing w:after="0"/>
              <w:jc w:val="left"/>
              <w:rPr>
                <w:rFonts w:cs="Calibri"/>
                <w:bCs/>
                <w:sz w:val="18"/>
                <w:szCs w:val="18"/>
              </w:rPr>
            </w:pPr>
            <w:r w:rsidRPr="00650B28">
              <w:rPr>
                <w:rFonts w:cs="Calibri"/>
                <w:sz w:val="18"/>
                <w:szCs w:val="18"/>
              </w:rPr>
              <w:t>Full and continuous commitment and support of the national government in the implementation of energy policies and regulations in the energy and end-use sectors</w:t>
            </w:r>
          </w:p>
        </w:tc>
      </w:tr>
      <w:tr w:rsidR="00BA5B9C" w:rsidRPr="00650B28" w14:paraId="5D9095B5" w14:textId="77777777" w:rsidTr="008E1008">
        <w:trPr>
          <w:trHeight w:val="152"/>
        </w:trPr>
        <w:tc>
          <w:tcPr>
            <w:tcW w:w="1615" w:type="dxa"/>
            <w:vMerge/>
            <w:shd w:val="pct12" w:color="auto" w:fill="auto"/>
          </w:tcPr>
          <w:p w14:paraId="4D9EA3C1" w14:textId="77777777" w:rsidR="00BA5B9C" w:rsidRPr="00650B28" w:rsidRDefault="00BA5B9C" w:rsidP="00F67FBA">
            <w:pPr>
              <w:spacing w:after="0"/>
              <w:jc w:val="left"/>
              <w:rPr>
                <w:rFonts w:cs="Calibri"/>
                <w:b/>
                <w:bCs/>
                <w:sz w:val="18"/>
                <w:szCs w:val="18"/>
              </w:rPr>
            </w:pPr>
          </w:p>
        </w:tc>
        <w:tc>
          <w:tcPr>
            <w:tcW w:w="2453" w:type="dxa"/>
          </w:tcPr>
          <w:p w14:paraId="59FD04BE" w14:textId="77777777" w:rsidR="00BA5B9C" w:rsidRPr="00650B28" w:rsidRDefault="00BA5B9C" w:rsidP="00F67FBA">
            <w:pPr>
              <w:spacing w:after="0"/>
              <w:jc w:val="left"/>
              <w:rPr>
                <w:rFonts w:cs="Calibri"/>
                <w:sz w:val="18"/>
                <w:szCs w:val="18"/>
              </w:rPr>
            </w:pPr>
            <w:r w:rsidRPr="00650B28">
              <w:rPr>
                <w:rFonts w:cs="Calibri"/>
                <w:sz w:val="18"/>
                <w:szCs w:val="18"/>
              </w:rPr>
              <w:t>No. of formulated and approved policies and regulations incorporated in the country's Energy Act</w:t>
            </w:r>
          </w:p>
        </w:tc>
        <w:tc>
          <w:tcPr>
            <w:tcW w:w="2340" w:type="dxa"/>
          </w:tcPr>
          <w:p w14:paraId="5AABE0DC" w14:textId="77777777" w:rsidR="00BA5B9C" w:rsidRPr="00650B28" w:rsidRDefault="00BA5B9C" w:rsidP="00F67FBA">
            <w:pPr>
              <w:spacing w:after="0"/>
              <w:jc w:val="left"/>
              <w:rPr>
                <w:rFonts w:cs="Calibri"/>
                <w:sz w:val="18"/>
                <w:szCs w:val="18"/>
              </w:rPr>
            </w:pPr>
            <w:r w:rsidRPr="00650B28">
              <w:rPr>
                <w:rFonts w:cs="Calibri"/>
                <w:sz w:val="18"/>
                <w:szCs w:val="18"/>
              </w:rPr>
              <w:t>Policy documents on RE/EE drafte</w:t>
            </w:r>
            <w:r w:rsidR="005F6762" w:rsidRPr="00650B28">
              <w:rPr>
                <w:rFonts w:cs="Calibri"/>
                <w:sz w:val="18"/>
                <w:szCs w:val="18"/>
              </w:rPr>
              <w:t>d</w:t>
            </w:r>
            <w:r w:rsidRPr="00650B28">
              <w:rPr>
                <w:rFonts w:cs="Calibri"/>
                <w:sz w:val="18"/>
                <w:szCs w:val="18"/>
              </w:rPr>
              <w:t xml:space="preserve"> and successively incorporated in the country’s reviewed 1960 Electric Power Supply Act</w:t>
            </w:r>
          </w:p>
        </w:tc>
        <w:tc>
          <w:tcPr>
            <w:tcW w:w="1710" w:type="dxa"/>
          </w:tcPr>
          <w:p w14:paraId="0EDE5116" w14:textId="77777777" w:rsidR="00BA5B9C" w:rsidRPr="00650B28" w:rsidRDefault="00BA5B9C" w:rsidP="00F67FBA">
            <w:pPr>
              <w:spacing w:after="0"/>
              <w:jc w:val="left"/>
              <w:rPr>
                <w:rFonts w:cs="Calibri"/>
                <w:bCs/>
                <w:sz w:val="18"/>
                <w:szCs w:val="18"/>
              </w:rPr>
            </w:pPr>
            <w:r w:rsidRPr="00650B28">
              <w:rPr>
                <w:rFonts w:cs="Calibri"/>
                <w:bCs/>
                <w:sz w:val="18"/>
                <w:szCs w:val="18"/>
              </w:rPr>
              <w:t>DoU-MoI, GoN</w:t>
            </w:r>
          </w:p>
        </w:tc>
        <w:tc>
          <w:tcPr>
            <w:tcW w:w="1260" w:type="dxa"/>
          </w:tcPr>
          <w:p w14:paraId="01D96175" w14:textId="77777777" w:rsidR="00BA5B9C" w:rsidRPr="00650B28" w:rsidRDefault="00BA5B9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0B7C7C48" w14:textId="77777777" w:rsidR="00BA5B9C" w:rsidRPr="00650B28" w:rsidRDefault="00BA5B9C"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41B8812B" w14:textId="77777777" w:rsidR="00BA5B9C" w:rsidRPr="00650B28" w:rsidRDefault="00BA5B9C" w:rsidP="00F67FBA">
            <w:pPr>
              <w:spacing w:after="0"/>
              <w:jc w:val="left"/>
              <w:rPr>
                <w:rFonts w:cs="Calibri"/>
                <w:bCs/>
                <w:sz w:val="18"/>
                <w:szCs w:val="18"/>
              </w:rPr>
            </w:pPr>
          </w:p>
        </w:tc>
        <w:tc>
          <w:tcPr>
            <w:tcW w:w="1530" w:type="dxa"/>
            <w:vMerge/>
          </w:tcPr>
          <w:p w14:paraId="5E402321" w14:textId="77777777" w:rsidR="00BA5B9C" w:rsidRPr="00650B28" w:rsidRDefault="00BA5B9C" w:rsidP="00F67FBA">
            <w:pPr>
              <w:spacing w:after="0"/>
              <w:jc w:val="left"/>
              <w:rPr>
                <w:rFonts w:cs="Calibri"/>
                <w:bCs/>
                <w:sz w:val="18"/>
                <w:szCs w:val="18"/>
              </w:rPr>
            </w:pPr>
          </w:p>
        </w:tc>
      </w:tr>
      <w:tr w:rsidR="00BA5B9C" w:rsidRPr="00650B28" w14:paraId="4A5E05C6" w14:textId="77777777" w:rsidTr="008E1008">
        <w:trPr>
          <w:trHeight w:val="377"/>
        </w:trPr>
        <w:tc>
          <w:tcPr>
            <w:tcW w:w="14058" w:type="dxa"/>
            <w:gridSpan w:val="8"/>
            <w:shd w:val="clear" w:color="auto" w:fill="FFFFFF"/>
          </w:tcPr>
          <w:p w14:paraId="0ECC301A" w14:textId="77777777" w:rsidR="00BA5B9C" w:rsidRPr="00650B28" w:rsidRDefault="00BA5B9C" w:rsidP="00F67FBA">
            <w:pPr>
              <w:spacing w:after="0"/>
              <w:jc w:val="left"/>
              <w:rPr>
                <w:rFonts w:cs="Calibri"/>
                <w:b/>
                <w:bCs/>
                <w:sz w:val="18"/>
                <w:szCs w:val="18"/>
              </w:rPr>
            </w:pPr>
            <w:r w:rsidRPr="00650B28">
              <w:rPr>
                <w:rFonts w:cs="Calibri"/>
                <w:b/>
                <w:bCs/>
                <w:sz w:val="18"/>
                <w:szCs w:val="18"/>
              </w:rPr>
              <w:t>Component 2: Institutional Capacity Building on Low Carbon Development</w:t>
            </w:r>
          </w:p>
        </w:tc>
      </w:tr>
      <w:tr w:rsidR="00BA5B9C" w:rsidRPr="00650B28" w14:paraId="4BF0A786" w14:textId="77777777" w:rsidTr="008E1008">
        <w:trPr>
          <w:trHeight w:val="235"/>
        </w:trPr>
        <w:tc>
          <w:tcPr>
            <w:tcW w:w="1615" w:type="dxa"/>
            <w:vMerge w:val="restart"/>
            <w:shd w:val="pct12" w:color="auto" w:fill="auto"/>
          </w:tcPr>
          <w:p w14:paraId="14105CD7" w14:textId="77777777" w:rsidR="00BA5B9C" w:rsidRPr="00650B28" w:rsidRDefault="00BA5B9C" w:rsidP="00F67FBA">
            <w:pPr>
              <w:spacing w:after="0"/>
              <w:jc w:val="left"/>
              <w:rPr>
                <w:rFonts w:cs="Calibri"/>
                <w:b/>
                <w:bCs/>
                <w:sz w:val="18"/>
                <w:szCs w:val="18"/>
              </w:rPr>
            </w:pPr>
            <w:r w:rsidRPr="00650B28">
              <w:rPr>
                <w:rFonts w:cs="Calibri"/>
                <w:b/>
                <w:bCs/>
                <w:sz w:val="18"/>
                <w:szCs w:val="18"/>
              </w:rPr>
              <w:t xml:space="preserve"> Outcome 2: </w:t>
            </w:r>
            <w:r w:rsidRPr="00650B28">
              <w:rPr>
                <w:rFonts w:cs="Calibri"/>
                <w:sz w:val="18"/>
                <w:szCs w:val="18"/>
              </w:rPr>
              <w:t>Effective enforcement of plans, policies and regulations, and implementation of programs/projects on the application of climate resilient and low carbon technologies in the end-use sectors</w:t>
            </w:r>
          </w:p>
        </w:tc>
        <w:tc>
          <w:tcPr>
            <w:tcW w:w="2453" w:type="dxa"/>
          </w:tcPr>
          <w:p w14:paraId="52C66AC3" w14:textId="77777777" w:rsidR="00BA5B9C" w:rsidRPr="00650B28" w:rsidRDefault="00BA5B9C" w:rsidP="00F67FBA">
            <w:pPr>
              <w:spacing w:after="0"/>
              <w:jc w:val="left"/>
              <w:rPr>
                <w:rFonts w:cs="Calibri"/>
                <w:bCs/>
                <w:i/>
                <w:sz w:val="18"/>
                <w:szCs w:val="18"/>
              </w:rPr>
            </w:pPr>
            <w:r w:rsidRPr="00650B28">
              <w:rPr>
                <w:rFonts w:cs="Calibri"/>
                <w:sz w:val="18"/>
                <w:szCs w:val="18"/>
              </w:rPr>
              <w:t>No. of sectoral integrated development plans that are implemented and managed through the established and adopted integrated institutional mechanisms</w:t>
            </w:r>
          </w:p>
        </w:tc>
        <w:tc>
          <w:tcPr>
            <w:tcW w:w="2340" w:type="dxa"/>
          </w:tcPr>
          <w:p w14:paraId="20FA9FB2" w14:textId="77777777" w:rsidR="00BA5B9C" w:rsidRPr="00650B28" w:rsidRDefault="00233BCA" w:rsidP="00F67FBA">
            <w:pPr>
              <w:spacing w:after="0"/>
              <w:jc w:val="left"/>
              <w:rPr>
                <w:rFonts w:cs="Calibri"/>
                <w:bCs/>
                <w:sz w:val="18"/>
                <w:szCs w:val="18"/>
              </w:rPr>
            </w:pPr>
            <w:r w:rsidRPr="00650B28">
              <w:rPr>
                <w:rFonts w:cs="Calibri"/>
                <w:bCs/>
                <w:sz w:val="18"/>
                <w:szCs w:val="18"/>
              </w:rPr>
              <w:t xml:space="preserve">Development plans </w:t>
            </w:r>
            <w:r w:rsidR="003C6C64" w:rsidRPr="00650B28">
              <w:rPr>
                <w:rFonts w:cs="Calibri"/>
                <w:bCs/>
                <w:sz w:val="18"/>
                <w:szCs w:val="18"/>
              </w:rPr>
              <w:t xml:space="preserve">and programs for the application of RE/EE technologies in the end-use sectors </w:t>
            </w:r>
            <w:r w:rsidRPr="00650B28">
              <w:rPr>
                <w:rFonts w:cs="Calibri"/>
                <w:bCs/>
                <w:sz w:val="18"/>
                <w:szCs w:val="18"/>
              </w:rPr>
              <w:t>drafted and implemented</w:t>
            </w:r>
            <w:r w:rsidR="003C6C64" w:rsidRPr="00650B28">
              <w:rPr>
                <w:rFonts w:cs="Calibri"/>
                <w:bCs/>
                <w:sz w:val="18"/>
                <w:szCs w:val="18"/>
              </w:rPr>
              <w:t xml:space="preserve"> through the institutional framework introduced under the AREAN project</w:t>
            </w:r>
            <w:r w:rsidRPr="00650B28">
              <w:rPr>
                <w:rFonts w:cs="Calibri"/>
                <w:bCs/>
                <w:sz w:val="18"/>
                <w:szCs w:val="18"/>
              </w:rPr>
              <w:t xml:space="preserve"> </w:t>
            </w:r>
          </w:p>
        </w:tc>
        <w:tc>
          <w:tcPr>
            <w:tcW w:w="1710" w:type="dxa"/>
          </w:tcPr>
          <w:p w14:paraId="49CD35DF" w14:textId="77777777" w:rsidR="00BA5B9C" w:rsidRPr="00650B28" w:rsidRDefault="003C6C64" w:rsidP="00F67FBA">
            <w:pPr>
              <w:spacing w:after="0"/>
              <w:jc w:val="left"/>
              <w:rPr>
                <w:rFonts w:cs="Calibri"/>
                <w:bCs/>
                <w:sz w:val="18"/>
                <w:szCs w:val="18"/>
              </w:rPr>
            </w:pPr>
            <w:r w:rsidRPr="00650B28">
              <w:rPr>
                <w:rFonts w:cs="Calibri"/>
                <w:bCs/>
                <w:sz w:val="18"/>
                <w:szCs w:val="18"/>
              </w:rPr>
              <w:t>DoU-MoI, GoN</w:t>
            </w:r>
          </w:p>
        </w:tc>
        <w:tc>
          <w:tcPr>
            <w:tcW w:w="1260" w:type="dxa"/>
          </w:tcPr>
          <w:p w14:paraId="60988D6B" w14:textId="77777777" w:rsidR="00BA5B9C" w:rsidRPr="00650B28" w:rsidRDefault="00BA5B9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577620CE" w14:textId="77777777" w:rsidR="00BA5B9C" w:rsidRPr="00650B28" w:rsidRDefault="00BA5B9C"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69D55DFE" w14:textId="77777777" w:rsidR="00BA5B9C" w:rsidRPr="00650B28" w:rsidRDefault="00BA5B9C" w:rsidP="00F67FBA">
            <w:pPr>
              <w:spacing w:after="0"/>
              <w:jc w:val="left"/>
              <w:rPr>
                <w:rFonts w:cs="Calibri"/>
                <w:sz w:val="18"/>
                <w:szCs w:val="18"/>
              </w:rPr>
            </w:pPr>
            <w:r w:rsidRPr="00650B28">
              <w:rPr>
                <w:rFonts w:cs="Calibri"/>
                <w:sz w:val="18"/>
                <w:szCs w:val="18"/>
              </w:rPr>
              <w:t>Documents on the institutional mechanisms</w:t>
            </w:r>
          </w:p>
          <w:p w14:paraId="3983CD57" w14:textId="77777777" w:rsidR="00BA5B9C" w:rsidRPr="00650B28" w:rsidRDefault="00BA5B9C" w:rsidP="00F67FBA">
            <w:pPr>
              <w:spacing w:after="0"/>
              <w:jc w:val="left"/>
              <w:rPr>
                <w:rFonts w:cs="Calibri"/>
                <w:sz w:val="18"/>
                <w:szCs w:val="18"/>
              </w:rPr>
            </w:pPr>
            <w:r w:rsidRPr="00650B28">
              <w:rPr>
                <w:rFonts w:cs="Calibri"/>
                <w:sz w:val="18"/>
                <w:szCs w:val="18"/>
              </w:rPr>
              <w:t>Documents on low carbon development processes</w:t>
            </w:r>
          </w:p>
          <w:p w14:paraId="106943F2" w14:textId="77777777" w:rsidR="00BA5B9C" w:rsidRPr="00650B28" w:rsidRDefault="00BA5B9C" w:rsidP="00F67FBA">
            <w:pPr>
              <w:spacing w:after="0"/>
              <w:jc w:val="left"/>
              <w:rPr>
                <w:rFonts w:cs="Calibri"/>
                <w:sz w:val="18"/>
                <w:szCs w:val="18"/>
              </w:rPr>
            </w:pPr>
            <w:r w:rsidRPr="00650B28">
              <w:rPr>
                <w:rFonts w:cs="Calibri"/>
                <w:sz w:val="18"/>
                <w:szCs w:val="18"/>
              </w:rPr>
              <w:t>Annual Reports on the sectoral integrated development plan implementation</w:t>
            </w:r>
          </w:p>
          <w:p w14:paraId="31605D60" w14:textId="77777777" w:rsidR="00BA5B9C" w:rsidRPr="00650B28" w:rsidRDefault="00BA5B9C" w:rsidP="00F67FBA">
            <w:pPr>
              <w:spacing w:after="0"/>
              <w:jc w:val="left"/>
              <w:rPr>
                <w:rFonts w:cs="Calibri"/>
                <w:bCs/>
                <w:sz w:val="18"/>
                <w:szCs w:val="18"/>
              </w:rPr>
            </w:pPr>
            <w:r w:rsidRPr="00650B28">
              <w:rPr>
                <w:rFonts w:cs="Calibri"/>
                <w:sz w:val="18"/>
                <w:szCs w:val="18"/>
              </w:rPr>
              <w:t>Project M&amp;E and activity reports</w:t>
            </w:r>
          </w:p>
        </w:tc>
        <w:tc>
          <w:tcPr>
            <w:tcW w:w="1530" w:type="dxa"/>
            <w:vMerge w:val="restart"/>
          </w:tcPr>
          <w:p w14:paraId="58EB0A22" w14:textId="77777777" w:rsidR="00BA5B9C" w:rsidRPr="00650B28" w:rsidRDefault="003C6C64" w:rsidP="00F67FBA">
            <w:pPr>
              <w:spacing w:after="0"/>
              <w:jc w:val="left"/>
              <w:rPr>
                <w:rFonts w:cs="Calibri"/>
                <w:bCs/>
                <w:sz w:val="18"/>
                <w:szCs w:val="18"/>
              </w:rPr>
            </w:pPr>
            <w:r w:rsidRPr="00650B28">
              <w:rPr>
                <w:rFonts w:cs="Calibri"/>
                <w:sz w:val="18"/>
                <w:szCs w:val="18"/>
              </w:rPr>
              <w:t>Continuous commitment and support by the national government, private sector and public, in general on the successfully implemented institutional arrangements even after the AREAN project completion</w:t>
            </w:r>
          </w:p>
        </w:tc>
      </w:tr>
      <w:tr w:rsidR="00BA5B9C" w:rsidRPr="00650B28" w14:paraId="18394527" w14:textId="77777777" w:rsidTr="008E1008">
        <w:trPr>
          <w:trHeight w:val="235"/>
        </w:trPr>
        <w:tc>
          <w:tcPr>
            <w:tcW w:w="1615" w:type="dxa"/>
            <w:vMerge/>
            <w:shd w:val="pct12" w:color="auto" w:fill="auto"/>
          </w:tcPr>
          <w:p w14:paraId="6A578C1B" w14:textId="77777777" w:rsidR="00BA5B9C" w:rsidRPr="00650B28" w:rsidRDefault="00BA5B9C" w:rsidP="00F67FBA">
            <w:pPr>
              <w:spacing w:after="0"/>
              <w:jc w:val="left"/>
              <w:rPr>
                <w:rFonts w:cs="Calibri"/>
                <w:b/>
                <w:bCs/>
                <w:sz w:val="18"/>
                <w:szCs w:val="18"/>
              </w:rPr>
            </w:pPr>
          </w:p>
        </w:tc>
        <w:tc>
          <w:tcPr>
            <w:tcW w:w="2453" w:type="dxa"/>
          </w:tcPr>
          <w:p w14:paraId="3BA6CC23" w14:textId="77777777" w:rsidR="00BA5B9C" w:rsidRPr="00650B28" w:rsidRDefault="00BA5B9C" w:rsidP="00F67FBA">
            <w:pPr>
              <w:spacing w:after="0"/>
              <w:jc w:val="left"/>
              <w:rPr>
                <w:rFonts w:cs="Calibri"/>
                <w:sz w:val="18"/>
                <w:szCs w:val="18"/>
              </w:rPr>
            </w:pPr>
            <w:r w:rsidRPr="00650B28">
              <w:rPr>
                <w:rFonts w:cs="Calibri"/>
                <w:sz w:val="18"/>
                <w:szCs w:val="18"/>
              </w:rPr>
              <w:t>No. of low carbon development initiatives facilitated by adopted and enforced institutional arrangements mentioned in Indicator 1</w:t>
            </w:r>
          </w:p>
        </w:tc>
        <w:tc>
          <w:tcPr>
            <w:tcW w:w="2340" w:type="dxa"/>
          </w:tcPr>
          <w:p w14:paraId="08F23CE0" w14:textId="77777777" w:rsidR="00BA5B9C" w:rsidRPr="00650B28" w:rsidRDefault="003C6C64" w:rsidP="00F67FBA">
            <w:pPr>
              <w:spacing w:after="0"/>
              <w:jc w:val="left"/>
              <w:rPr>
                <w:rFonts w:cs="Calibri"/>
                <w:sz w:val="18"/>
                <w:szCs w:val="18"/>
              </w:rPr>
            </w:pPr>
            <w:r w:rsidRPr="00650B28">
              <w:rPr>
                <w:rFonts w:cs="Calibri"/>
                <w:sz w:val="18"/>
                <w:szCs w:val="18"/>
              </w:rPr>
              <w:t xml:space="preserve">The </w:t>
            </w:r>
            <w:r w:rsidR="00A87E9B" w:rsidRPr="00650B28">
              <w:rPr>
                <w:rFonts w:cs="Calibri"/>
                <w:sz w:val="18"/>
                <w:szCs w:val="18"/>
              </w:rPr>
              <w:t xml:space="preserve">implementation of the </w:t>
            </w:r>
            <w:r w:rsidRPr="00650B28">
              <w:rPr>
                <w:rFonts w:cs="Calibri"/>
                <w:sz w:val="18"/>
                <w:szCs w:val="18"/>
              </w:rPr>
              <w:t>development plans and programs</w:t>
            </w:r>
            <w:r w:rsidR="00A87E9B" w:rsidRPr="00650B28">
              <w:rPr>
                <w:rFonts w:cs="Calibri"/>
                <w:sz w:val="18"/>
                <w:szCs w:val="18"/>
              </w:rPr>
              <w:t xml:space="preserve"> and the introduction of an institutional framework, as</w:t>
            </w:r>
            <w:r w:rsidRPr="00650B28">
              <w:rPr>
                <w:rFonts w:cs="Calibri"/>
                <w:sz w:val="18"/>
                <w:szCs w:val="18"/>
              </w:rPr>
              <w:t xml:space="preserve"> </w:t>
            </w:r>
            <w:r w:rsidR="00A87E9B" w:rsidRPr="00650B28">
              <w:rPr>
                <w:rFonts w:cs="Calibri"/>
                <w:sz w:val="18"/>
                <w:szCs w:val="18"/>
              </w:rPr>
              <w:t>described</w:t>
            </w:r>
            <w:r w:rsidRPr="00650B28">
              <w:rPr>
                <w:rFonts w:cs="Calibri"/>
                <w:sz w:val="18"/>
                <w:szCs w:val="18"/>
              </w:rPr>
              <w:t xml:space="preserve"> in Indicator 1 of this Outcome</w:t>
            </w:r>
            <w:r w:rsidR="00A87E9B" w:rsidRPr="00650B28">
              <w:rPr>
                <w:rFonts w:cs="Calibri"/>
                <w:sz w:val="18"/>
                <w:szCs w:val="18"/>
              </w:rPr>
              <w:t>,</w:t>
            </w:r>
            <w:r w:rsidRPr="00650B28">
              <w:rPr>
                <w:rFonts w:cs="Calibri"/>
                <w:sz w:val="18"/>
                <w:szCs w:val="18"/>
              </w:rPr>
              <w:t xml:space="preserve"> will </w:t>
            </w:r>
            <w:r w:rsidR="00A87E9B" w:rsidRPr="00650B28">
              <w:rPr>
                <w:rFonts w:cs="Calibri"/>
                <w:sz w:val="18"/>
                <w:szCs w:val="18"/>
              </w:rPr>
              <w:t xml:space="preserve">facilitate and support the application of low carbon technologies and initiatives in Niue </w:t>
            </w:r>
          </w:p>
        </w:tc>
        <w:tc>
          <w:tcPr>
            <w:tcW w:w="1710" w:type="dxa"/>
          </w:tcPr>
          <w:p w14:paraId="50160EE7" w14:textId="77777777" w:rsidR="00BA5B9C" w:rsidRPr="00650B28" w:rsidRDefault="003C6C64" w:rsidP="00F67FBA">
            <w:pPr>
              <w:spacing w:after="0"/>
              <w:jc w:val="left"/>
              <w:rPr>
                <w:rFonts w:cs="Calibri"/>
                <w:bCs/>
                <w:sz w:val="18"/>
                <w:szCs w:val="18"/>
              </w:rPr>
            </w:pPr>
            <w:r w:rsidRPr="00650B28">
              <w:rPr>
                <w:rFonts w:cs="Calibri"/>
                <w:bCs/>
                <w:sz w:val="18"/>
                <w:szCs w:val="18"/>
              </w:rPr>
              <w:t>DoU-MoI, GoN</w:t>
            </w:r>
          </w:p>
        </w:tc>
        <w:tc>
          <w:tcPr>
            <w:tcW w:w="1260" w:type="dxa"/>
          </w:tcPr>
          <w:p w14:paraId="7946903A" w14:textId="77777777" w:rsidR="00BA5B9C" w:rsidRPr="00650B28" w:rsidRDefault="00BA5B9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2317F8E2" w14:textId="77777777" w:rsidR="00BA5B9C" w:rsidRPr="00650B28" w:rsidRDefault="00BA5B9C"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69B3BAA9" w14:textId="77777777" w:rsidR="00BA5B9C" w:rsidRPr="00650B28" w:rsidRDefault="00BA5B9C" w:rsidP="00F67FBA">
            <w:pPr>
              <w:spacing w:after="0"/>
              <w:jc w:val="left"/>
              <w:rPr>
                <w:rFonts w:cs="Calibri"/>
                <w:bCs/>
                <w:sz w:val="18"/>
                <w:szCs w:val="18"/>
              </w:rPr>
            </w:pPr>
          </w:p>
        </w:tc>
        <w:tc>
          <w:tcPr>
            <w:tcW w:w="1530" w:type="dxa"/>
            <w:vMerge/>
          </w:tcPr>
          <w:p w14:paraId="2F0CC6F4" w14:textId="77777777" w:rsidR="00BA5B9C" w:rsidRPr="00650B28" w:rsidRDefault="00BA5B9C" w:rsidP="00F67FBA">
            <w:pPr>
              <w:spacing w:after="0"/>
              <w:jc w:val="left"/>
              <w:rPr>
                <w:rFonts w:cs="Calibri"/>
                <w:bCs/>
                <w:sz w:val="18"/>
                <w:szCs w:val="18"/>
              </w:rPr>
            </w:pPr>
          </w:p>
        </w:tc>
      </w:tr>
      <w:tr w:rsidR="00BA5B9C" w:rsidRPr="00650B28" w14:paraId="78FC1CA7" w14:textId="77777777" w:rsidTr="008E1008">
        <w:trPr>
          <w:trHeight w:val="377"/>
        </w:trPr>
        <w:tc>
          <w:tcPr>
            <w:tcW w:w="14058" w:type="dxa"/>
            <w:gridSpan w:val="8"/>
            <w:shd w:val="clear" w:color="auto" w:fill="FFFFFF"/>
          </w:tcPr>
          <w:p w14:paraId="681E99B8" w14:textId="77777777" w:rsidR="00BA5B9C" w:rsidRPr="00650B28" w:rsidRDefault="00BA5B9C" w:rsidP="00F67FBA">
            <w:pPr>
              <w:spacing w:after="0"/>
              <w:jc w:val="left"/>
              <w:rPr>
                <w:rFonts w:cs="Calibri"/>
                <w:b/>
                <w:bCs/>
                <w:sz w:val="18"/>
                <w:szCs w:val="18"/>
              </w:rPr>
            </w:pPr>
            <w:r w:rsidRPr="00650B28">
              <w:rPr>
                <w:rFonts w:cs="Calibri"/>
                <w:b/>
                <w:bCs/>
                <w:sz w:val="18"/>
                <w:szCs w:val="18"/>
              </w:rPr>
              <w:t>Component 3: Improvements in the Financing of Low Carbon Initiatives</w:t>
            </w:r>
          </w:p>
        </w:tc>
      </w:tr>
      <w:tr w:rsidR="00A102CC" w:rsidRPr="00650B28" w14:paraId="15A93A85" w14:textId="77777777" w:rsidTr="008E1008">
        <w:trPr>
          <w:trHeight w:val="235"/>
        </w:trPr>
        <w:tc>
          <w:tcPr>
            <w:tcW w:w="1615" w:type="dxa"/>
            <w:vMerge w:val="restart"/>
            <w:shd w:val="pct12" w:color="auto" w:fill="auto"/>
          </w:tcPr>
          <w:p w14:paraId="7AE439AF" w14:textId="77777777" w:rsidR="00A102CC" w:rsidRPr="00650B28" w:rsidRDefault="00A102CC" w:rsidP="00F67FBA">
            <w:pPr>
              <w:spacing w:after="0"/>
              <w:jc w:val="left"/>
              <w:rPr>
                <w:rFonts w:cs="Calibri"/>
                <w:b/>
                <w:bCs/>
                <w:sz w:val="18"/>
                <w:szCs w:val="18"/>
              </w:rPr>
            </w:pPr>
            <w:r w:rsidRPr="00650B28">
              <w:rPr>
                <w:rFonts w:cs="Calibri"/>
                <w:b/>
                <w:bCs/>
                <w:sz w:val="18"/>
                <w:szCs w:val="18"/>
              </w:rPr>
              <w:t xml:space="preserve">Outcome 3: </w:t>
            </w:r>
            <w:r w:rsidRPr="00650B28">
              <w:rPr>
                <w:rFonts w:cs="Calibri"/>
                <w:sz w:val="18"/>
                <w:szCs w:val="18"/>
              </w:rPr>
              <w:t>Increased availability of, and access to, financing for sustainable energy, energy access and low carbon development initiatives in the energy supply and demand sectors</w:t>
            </w:r>
          </w:p>
          <w:p w14:paraId="2085FB11" w14:textId="77777777" w:rsidR="00A102CC" w:rsidRPr="00650B28" w:rsidRDefault="00A102CC" w:rsidP="00F67FBA">
            <w:pPr>
              <w:spacing w:after="0"/>
              <w:jc w:val="left"/>
              <w:rPr>
                <w:rFonts w:cs="Calibri"/>
                <w:b/>
                <w:bCs/>
                <w:sz w:val="18"/>
                <w:szCs w:val="18"/>
              </w:rPr>
            </w:pPr>
          </w:p>
        </w:tc>
        <w:tc>
          <w:tcPr>
            <w:tcW w:w="2453" w:type="dxa"/>
          </w:tcPr>
          <w:p w14:paraId="4EFD84D4" w14:textId="77777777" w:rsidR="00A102CC" w:rsidRPr="00650B28" w:rsidRDefault="00A102CC" w:rsidP="00F67FBA">
            <w:pPr>
              <w:spacing w:after="0"/>
              <w:jc w:val="left"/>
              <w:rPr>
                <w:rFonts w:cs="Calibri"/>
                <w:bCs/>
                <w:i/>
                <w:sz w:val="18"/>
                <w:szCs w:val="18"/>
              </w:rPr>
            </w:pPr>
            <w:r w:rsidRPr="00650B28">
              <w:rPr>
                <w:rFonts w:cs="Calibri"/>
                <w:sz w:val="18"/>
                <w:szCs w:val="18"/>
              </w:rPr>
              <w:t>No. of developed and recommended financing schemes/mechanisms with Niue Development Bank for supporting climate resilient and low carbon development initiatives in the country</w:t>
            </w:r>
          </w:p>
        </w:tc>
        <w:tc>
          <w:tcPr>
            <w:tcW w:w="2340" w:type="dxa"/>
          </w:tcPr>
          <w:p w14:paraId="6EDDA80F" w14:textId="77777777" w:rsidR="00A102CC" w:rsidRPr="00650B28" w:rsidRDefault="00A102CC" w:rsidP="00F67FBA">
            <w:pPr>
              <w:spacing w:after="0"/>
              <w:jc w:val="left"/>
              <w:rPr>
                <w:rFonts w:cs="Calibri"/>
                <w:bCs/>
                <w:sz w:val="18"/>
                <w:szCs w:val="18"/>
              </w:rPr>
            </w:pPr>
            <w:r w:rsidRPr="00650B28">
              <w:rPr>
                <w:rFonts w:cs="Calibri"/>
                <w:bCs/>
                <w:sz w:val="18"/>
                <w:szCs w:val="18"/>
              </w:rPr>
              <w:t>Financing schemes and mechanisms designed and implemented in coordination with NDB to support the development of RE/EE technologies and initiatives (i.e., high EE household appliances, independent solar PV installations, etc.)</w:t>
            </w:r>
          </w:p>
        </w:tc>
        <w:tc>
          <w:tcPr>
            <w:tcW w:w="1710" w:type="dxa"/>
          </w:tcPr>
          <w:p w14:paraId="488528A2" w14:textId="77777777" w:rsidR="00A102CC" w:rsidRPr="00650B28" w:rsidRDefault="00A102CC" w:rsidP="00F67FBA">
            <w:pPr>
              <w:spacing w:after="0"/>
              <w:jc w:val="left"/>
              <w:rPr>
                <w:rFonts w:cs="Calibri"/>
                <w:bCs/>
                <w:sz w:val="18"/>
                <w:szCs w:val="18"/>
              </w:rPr>
            </w:pPr>
            <w:r w:rsidRPr="00650B28">
              <w:rPr>
                <w:rFonts w:cs="Calibri"/>
                <w:bCs/>
                <w:sz w:val="18"/>
                <w:szCs w:val="18"/>
              </w:rPr>
              <w:t>NDB</w:t>
            </w:r>
            <w:r w:rsidR="00A149AA" w:rsidRPr="00650B28">
              <w:rPr>
                <w:rFonts w:cs="Calibri"/>
                <w:bCs/>
                <w:sz w:val="18"/>
                <w:szCs w:val="18"/>
              </w:rPr>
              <w:t>,</w:t>
            </w:r>
            <w:r w:rsidRPr="00650B28">
              <w:rPr>
                <w:rFonts w:cs="Calibri"/>
                <w:bCs/>
                <w:sz w:val="18"/>
                <w:szCs w:val="18"/>
              </w:rPr>
              <w:t xml:space="preserve"> Treasury Department</w:t>
            </w:r>
          </w:p>
        </w:tc>
        <w:tc>
          <w:tcPr>
            <w:tcW w:w="1260" w:type="dxa"/>
          </w:tcPr>
          <w:p w14:paraId="377498F5" w14:textId="77777777" w:rsidR="00A102CC" w:rsidRPr="00650B28" w:rsidRDefault="00A102C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0F1CBB22" w14:textId="77777777" w:rsidR="00A102CC" w:rsidRPr="00650B28" w:rsidRDefault="00A102CC"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5C43CFCE" w14:textId="77777777" w:rsidR="00A102CC" w:rsidRPr="00650B28" w:rsidRDefault="00A102CC" w:rsidP="00F67FBA">
            <w:pPr>
              <w:spacing w:after="0"/>
              <w:jc w:val="left"/>
              <w:rPr>
                <w:rFonts w:cs="Calibri"/>
                <w:sz w:val="18"/>
                <w:szCs w:val="18"/>
              </w:rPr>
            </w:pPr>
            <w:r w:rsidRPr="00650B28">
              <w:rPr>
                <w:rFonts w:cs="Calibri"/>
                <w:sz w:val="18"/>
                <w:szCs w:val="18"/>
              </w:rPr>
              <w:t xml:space="preserve">Documents on the </w:t>
            </w:r>
            <w:r w:rsidR="00251204" w:rsidRPr="00650B28">
              <w:rPr>
                <w:rFonts w:cs="Calibri"/>
                <w:sz w:val="18"/>
                <w:szCs w:val="18"/>
              </w:rPr>
              <w:t xml:space="preserve">development process for </w:t>
            </w:r>
            <w:r w:rsidRPr="00650B28">
              <w:rPr>
                <w:rFonts w:cs="Calibri"/>
                <w:sz w:val="18"/>
                <w:szCs w:val="18"/>
              </w:rPr>
              <w:t>financial schemes Annual Reports on the planned and implemented low carbon development projects that are financed through the adopted financing scheme(s)</w:t>
            </w:r>
          </w:p>
          <w:p w14:paraId="3088047A" w14:textId="77777777" w:rsidR="00A102CC" w:rsidRPr="00650B28" w:rsidRDefault="00A102CC" w:rsidP="00F67FBA">
            <w:pPr>
              <w:spacing w:after="0"/>
              <w:jc w:val="left"/>
              <w:rPr>
                <w:rFonts w:cs="Calibri"/>
                <w:bCs/>
                <w:sz w:val="18"/>
                <w:szCs w:val="18"/>
              </w:rPr>
            </w:pPr>
            <w:r w:rsidRPr="00650B28">
              <w:rPr>
                <w:rFonts w:cs="Calibri"/>
                <w:sz w:val="18"/>
                <w:szCs w:val="18"/>
              </w:rPr>
              <w:t>Project M&amp;E and activity reports</w:t>
            </w:r>
          </w:p>
        </w:tc>
        <w:tc>
          <w:tcPr>
            <w:tcW w:w="1530" w:type="dxa"/>
            <w:vMerge w:val="restart"/>
          </w:tcPr>
          <w:p w14:paraId="6D2092B6" w14:textId="77777777" w:rsidR="00A102CC" w:rsidRPr="00650B28" w:rsidRDefault="00A102CC" w:rsidP="00F67FBA">
            <w:pPr>
              <w:spacing w:after="0"/>
              <w:jc w:val="left"/>
              <w:rPr>
                <w:rFonts w:cs="Calibri"/>
                <w:bCs/>
                <w:sz w:val="18"/>
                <w:szCs w:val="18"/>
              </w:rPr>
            </w:pPr>
            <w:r w:rsidRPr="00650B28">
              <w:rPr>
                <w:rFonts w:cs="Calibri"/>
                <w:sz w:val="18"/>
                <w:szCs w:val="18"/>
              </w:rPr>
              <w:t>Continuous commitment and support by the national government and financial sector on the implementation of the adopted financing schemes</w:t>
            </w:r>
          </w:p>
        </w:tc>
      </w:tr>
      <w:tr w:rsidR="00A102CC" w:rsidRPr="00650B28" w14:paraId="79A7CE5E" w14:textId="77777777" w:rsidTr="008E1008">
        <w:trPr>
          <w:trHeight w:val="235"/>
        </w:trPr>
        <w:tc>
          <w:tcPr>
            <w:tcW w:w="1615" w:type="dxa"/>
            <w:vMerge/>
            <w:shd w:val="pct12" w:color="auto" w:fill="auto"/>
          </w:tcPr>
          <w:p w14:paraId="1836B119" w14:textId="77777777" w:rsidR="00A102CC" w:rsidRPr="00650B28" w:rsidRDefault="00A102CC" w:rsidP="00F67FBA">
            <w:pPr>
              <w:spacing w:after="0"/>
              <w:jc w:val="left"/>
              <w:rPr>
                <w:rFonts w:cs="Calibri"/>
                <w:bCs/>
                <w:sz w:val="18"/>
                <w:szCs w:val="18"/>
              </w:rPr>
            </w:pPr>
          </w:p>
        </w:tc>
        <w:tc>
          <w:tcPr>
            <w:tcW w:w="2453" w:type="dxa"/>
          </w:tcPr>
          <w:p w14:paraId="0534C914" w14:textId="77777777" w:rsidR="00A102CC" w:rsidRPr="00650B28" w:rsidRDefault="00A102CC" w:rsidP="00F67FBA">
            <w:pPr>
              <w:spacing w:after="0"/>
              <w:jc w:val="left"/>
              <w:rPr>
                <w:rFonts w:cs="Calibri"/>
                <w:bCs/>
                <w:sz w:val="18"/>
                <w:szCs w:val="18"/>
              </w:rPr>
            </w:pPr>
            <w:r w:rsidRPr="00650B28">
              <w:rPr>
                <w:rFonts w:cs="Calibri"/>
                <w:sz w:val="18"/>
                <w:szCs w:val="18"/>
              </w:rPr>
              <w:t>No. of small-scale EE projects and RE technology projects financed either through the adopted financing scheme; or by private sector investment</w:t>
            </w:r>
          </w:p>
        </w:tc>
        <w:tc>
          <w:tcPr>
            <w:tcW w:w="2340" w:type="dxa"/>
          </w:tcPr>
          <w:p w14:paraId="5512B232" w14:textId="77777777" w:rsidR="00A102CC" w:rsidRPr="00650B28" w:rsidRDefault="00A102CC" w:rsidP="00F67FBA">
            <w:pPr>
              <w:spacing w:after="0"/>
              <w:jc w:val="left"/>
              <w:rPr>
                <w:rFonts w:cs="Calibri"/>
                <w:bCs/>
                <w:sz w:val="18"/>
                <w:szCs w:val="18"/>
              </w:rPr>
            </w:pPr>
            <w:r w:rsidRPr="00650B28">
              <w:rPr>
                <w:rFonts w:cs="Calibri"/>
                <w:bCs/>
                <w:sz w:val="18"/>
                <w:szCs w:val="18"/>
              </w:rPr>
              <w:t>With the establishment of financing schemes and mechanisms, the general public can access loans at low interest rates to finance small scale RE/EE projects; additional initiatives will be financed by funds coming from the private sector</w:t>
            </w:r>
          </w:p>
        </w:tc>
        <w:tc>
          <w:tcPr>
            <w:tcW w:w="1710" w:type="dxa"/>
          </w:tcPr>
          <w:p w14:paraId="494B0F44" w14:textId="77777777" w:rsidR="00A102CC" w:rsidRPr="00650B28" w:rsidRDefault="00A149AA" w:rsidP="00F67FBA">
            <w:pPr>
              <w:spacing w:after="0"/>
              <w:jc w:val="left"/>
              <w:rPr>
                <w:rFonts w:cs="Calibri"/>
                <w:bCs/>
                <w:sz w:val="18"/>
                <w:szCs w:val="18"/>
              </w:rPr>
            </w:pPr>
            <w:r w:rsidRPr="00650B28">
              <w:rPr>
                <w:rFonts w:cs="Calibri"/>
                <w:bCs/>
                <w:sz w:val="18"/>
                <w:szCs w:val="18"/>
              </w:rPr>
              <w:t>NDB</w:t>
            </w:r>
            <w:r w:rsidR="00A102CC" w:rsidRPr="00650B28">
              <w:rPr>
                <w:rFonts w:cs="Calibri"/>
                <w:bCs/>
                <w:sz w:val="18"/>
                <w:szCs w:val="18"/>
              </w:rPr>
              <w:t>, Treasury Department, Chamber of Commerce</w:t>
            </w:r>
          </w:p>
        </w:tc>
        <w:tc>
          <w:tcPr>
            <w:tcW w:w="1260" w:type="dxa"/>
          </w:tcPr>
          <w:p w14:paraId="5F957B25" w14:textId="77777777" w:rsidR="00A102CC" w:rsidRPr="00650B28" w:rsidRDefault="00A102C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04A2134F" w14:textId="77777777" w:rsidR="00A102CC" w:rsidRPr="00650B28" w:rsidRDefault="00A102CC"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58CB8182" w14:textId="77777777" w:rsidR="00A102CC" w:rsidRPr="00650B28" w:rsidRDefault="00A102CC" w:rsidP="00F67FBA">
            <w:pPr>
              <w:spacing w:after="0"/>
              <w:jc w:val="left"/>
              <w:rPr>
                <w:rFonts w:cs="Calibri"/>
                <w:bCs/>
                <w:sz w:val="18"/>
                <w:szCs w:val="18"/>
              </w:rPr>
            </w:pPr>
          </w:p>
        </w:tc>
        <w:tc>
          <w:tcPr>
            <w:tcW w:w="1530" w:type="dxa"/>
            <w:vMerge/>
          </w:tcPr>
          <w:p w14:paraId="123440D4" w14:textId="77777777" w:rsidR="00A102CC" w:rsidRPr="00650B28" w:rsidRDefault="00A102CC" w:rsidP="00F67FBA">
            <w:pPr>
              <w:spacing w:after="0"/>
              <w:jc w:val="left"/>
              <w:rPr>
                <w:rFonts w:cs="Calibri"/>
                <w:bCs/>
                <w:sz w:val="18"/>
                <w:szCs w:val="18"/>
              </w:rPr>
            </w:pPr>
          </w:p>
        </w:tc>
      </w:tr>
      <w:tr w:rsidR="00A102CC" w:rsidRPr="00650B28" w14:paraId="0B39F671" w14:textId="77777777" w:rsidTr="008E1008">
        <w:trPr>
          <w:trHeight w:val="235"/>
        </w:trPr>
        <w:tc>
          <w:tcPr>
            <w:tcW w:w="1615" w:type="dxa"/>
            <w:vMerge/>
            <w:shd w:val="pct12" w:color="auto" w:fill="auto"/>
          </w:tcPr>
          <w:p w14:paraId="35A4E5AF" w14:textId="77777777" w:rsidR="00A102CC" w:rsidRPr="00650B28" w:rsidRDefault="00A102CC" w:rsidP="00F67FBA">
            <w:pPr>
              <w:spacing w:after="0"/>
              <w:jc w:val="left"/>
              <w:rPr>
                <w:rFonts w:cs="Calibri"/>
                <w:b/>
                <w:bCs/>
                <w:sz w:val="18"/>
                <w:szCs w:val="18"/>
              </w:rPr>
            </w:pPr>
          </w:p>
        </w:tc>
        <w:tc>
          <w:tcPr>
            <w:tcW w:w="2453" w:type="dxa"/>
          </w:tcPr>
          <w:p w14:paraId="120C3608" w14:textId="77777777" w:rsidR="00A102CC" w:rsidRPr="00650B28" w:rsidRDefault="00A102CC" w:rsidP="00F67FBA">
            <w:pPr>
              <w:spacing w:after="0"/>
              <w:jc w:val="left"/>
              <w:rPr>
                <w:rFonts w:cs="Calibri"/>
                <w:bCs/>
                <w:sz w:val="18"/>
                <w:szCs w:val="18"/>
              </w:rPr>
            </w:pPr>
            <w:r w:rsidRPr="00650B28">
              <w:rPr>
                <w:rFonts w:cs="Calibri"/>
                <w:sz w:val="18"/>
                <w:szCs w:val="18"/>
              </w:rPr>
              <w:t>No. of recommended finance/fiscal policies for supporting initiatives on LC development</w:t>
            </w:r>
          </w:p>
        </w:tc>
        <w:tc>
          <w:tcPr>
            <w:tcW w:w="2340" w:type="dxa"/>
          </w:tcPr>
          <w:p w14:paraId="79818102" w14:textId="77777777" w:rsidR="00A102CC" w:rsidRPr="00650B28" w:rsidRDefault="00A102CC" w:rsidP="00F67FBA">
            <w:pPr>
              <w:spacing w:after="0"/>
              <w:jc w:val="left"/>
              <w:rPr>
                <w:rFonts w:cs="Calibri"/>
                <w:bCs/>
                <w:sz w:val="18"/>
                <w:szCs w:val="18"/>
              </w:rPr>
            </w:pPr>
            <w:r w:rsidRPr="00650B28">
              <w:rPr>
                <w:rFonts w:cs="Calibri"/>
                <w:bCs/>
                <w:sz w:val="18"/>
                <w:szCs w:val="18"/>
              </w:rPr>
              <w:t xml:space="preserve">Financing and fiscal policy drafted and recommended to provide financial support for the development of RE/EE initiatives </w:t>
            </w:r>
          </w:p>
        </w:tc>
        <w:tc>
          <w:tcPr>
            <w:tcW w:w="1710" w:type="dxa"/>
          </w:tcPr>
          <w:p w14:paraId="783F1B17" w14:textId="77777777" w:rsidR="00A102CC" w:rsidRPr="00650B28" w:rsidRDefault="00A149AA" w:rsidP="00F67FBA">
            <w:pPr>
              <w:spacing w:after="0"/>
              <w:jc w:val="left"/>
              <w:rPr>
                <w:rFonts w:cs="Calibri"/>
                <w:bCs/>
                <w:sz w:val="18"/>
                <w:szCs w:val="18"/>
              </w:rPr>
            </w:pPr>
            <w:r w:rsidRPr="00650B28">
              <w:rPr>
                <w:rFonts w:cs="Calibri"/>
                <w:bCs/>
                <w:sz w:val="18"/>
                <w:szCs w:val="18"/>
              </w:rPr>
              <w:t>NDB</w:t>
            </w:r>
            <w:r w:rsidR="00A102CC" w:rsidRPr="00650B28">
              <w:rPr>
                <w:rFonts w:cs="Calibri"/>
                <w:bCs/>
                <w:sz w:val="18"/>
                <w:szCs w:val="18"/>
              </w:rPr>
              <w:t>, Treasury Department, Chamber of Commerce</w:t>
            </w:r>
          </w:p>
        </w:tc>
        <w:tc>
          <w:tcPr>
            <w:tcW w:w="1260" w:type="dxa"/>
          </w:tcPr>
          <w:p w14:paraId="27FF3AD1" w14:textId="77777777" w:rsidR="00A102CC" w:rsidRPr="00650B28" w:rsidRDefault="00A102CC"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05802857" w14:textId="77777777" w:rsidR="00A102CC" w:rsidRPr="00650B28" w:rsidRDefault="00A102CC"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20983EDD" w14:textId="77777777" w:rsidR="00A102CC" w:rsidRPr="00650B28" w:rsidRDefault="00A102CC" w:rsidP="00F67FBA">
            <w:pPr>
              <w:spacing w:after="0"/>
              <w:jc w:val="left"/>
              <w:rPr>
                <w:rFonts w:cs="Calibri"/>
                <w:bCs/>
                <w:sz w:val="18"/>
                <w:szCs w:val="18"/>
              </w:rPr>
            </w:pPr>
          </w:p>
        </w:tc>
        <w:tc>
          <w:tcPr>
            <w:tcW w:w="1530" w:type="dxa"/>
            <w:vMerge/>
          </w:tcPr>
          <w:p w14:paraId="0BB0730A" w14:textId="77777777" w:rsidR="00A102CC" w:rsidRPr="00650B28" w:rsidRDefault="00A102CC" w:rsidP="00F67FBA">
            <w:pPr>
              <w:spacing w:after="0"/>
              <w:jc w:val="left"/>
              <w:rPr>
                <w:rFonts w:cs="Calibri"/>
                <w:bCs/>
                <w:sz w:val="18"/>
                <w:szCs w:val="18"/>
              </w:rPr>
            </w:pPr>
          </w:p>
        </w:tc>
      </w:tr>
      <w:tr w:rsidR="005F6762" w:rsidRPr="00650B28" w14:paraId="7F6A5436" w14:textId="77777777" w:rsidTr="008E1008">
        <w:trPr>
          <w:trHeight w:val="377"/>
        </w:trPr>
        <w:tc>
          <w:tcPr>
            <w:tcW w:w="14058" w:type="dxa"/>
            <w:gridSpan w:val="8"/>
            <w:shd w:val="clear" w:color="auto" w:fill="FFFFFF"/>
          </w:tcPr>
          <w:p w14:paraId="49AFFC2E" w14:textId="77777777" w:rsidR="005F6762" w:rsidRPr="00650B28" w:rsidRDefault="005F6762" w:rsidP="00F67FBA">
            <w:pPr>
              <w:spacing w:after="0"/>
              <w:jc w:val="left"/>
              <w:rPr>
                <w:rFonts w:cs="Calibri"/>
                <w:b/>
                <w:bCs/>
                <w:sz w:val="18"/>
                <w:szCs w:val="18"/>
              </w:rPr>
            </w:pPr>
            <w:r w:rsidRPr="00650B28">
              <w:rPr>
                <w:rFonts w:cs="Calibri"/>
                <w:b/>
                <w:bCs/>
                <w:sz w:val="18"/>
                <w:szCs w:val="18"/>
              </w:rPr>
              <w:t>Component 4: Climate Resilient and Low Carbon Technologies Application</w:t>
            </w:r>
          </w:p>
        </w:tc>
      </w:tr>
      <w:tr w:rsidR="00781ECB" w:rsidRPr="00650B28" w14:paraId="6BF47542" w14:textId="77777777" w:rsidTr="008E1008">
        <w:trPr>
          <w:trHeight w:val="152"/>
        </w:trPr>
        <w:tc>
          <w:tcPr>
            <w:tcW w:w="1615" w:type="dxa"/>
            <w:shd w:val="pct12" w:color="auto" w:fill="auto"/>
          </w:tcPr>
          <w:p w14:paraId="2D2DA437" w14:textId="77777777" w:rsidR="00781ECB" w:rsidRPr="00650B28" w:rsidRDefault="00781ECB" w:rsidP="00F67FBA">
            <w:pPr>
              <w:spacing w:after="0"/>
              <w:jc w:val="left"/>
              <w:rPr>
                <w:rFonts w:cs="Calibri"/>
                <w:b/>
                <w:bCs/>
                <w:sz w:val="18"/>
                <w:szCs w:val="18"/>
              </w:rPr>
            </w:pPr>
            <w:r w:rsidRPr="00650B28">
              <w:rPr>
                <w:rFonts w:cs="Calibri"/>
                <w:b/>
                <w:bCs/>
                <w:sz w:val="18"/>
                <w:szCs w:val="18"/>
              </w:rPr>
              <w:t>Outcome 4</w:t>
            </w:r>
            <w:r w:rsidR="00013EB1" w:rsidRPr="00650B28">
              <w:rPr>
                <w:rFonts w:cs="Calibri"/>
                <w:b/>
                <w:bCs/>
                <w:sz w:val="18"/>
                <w:szCs w:val="18"/>
              </w:rPr>
              <w:t>.1</w:t>
            </w:r>
            <w:r w:rsidRPr="00650B28">
              <w:rPr>
                <w:rFonts w:cs="Calibri"/>
                <w:b/>
                <w:bCs/>
                <w:sz w:val="18"/>
                <w:szCs w:val="18"/>
              </w:rPr>
              <w:t xml:space="preserve">: </w:t>
            </w:r>
            <w:r w:rsidRPr="00650B28">
              <w:rPr>
                <w:rFonts w:cs="Calibri"/>
                <w:sz w:val="18"/>
                <w:szCs w:val="18"/>
              </w:rPr>
              <w:t>Climate resilient and low carbon techniques and practices adopted and implemented in the energy supply and energy end-use sectors</w:t>
            </w:r>
          </w:p>
        </w:tc>
        <w:tc>
          <w:tcPr>
            <w:tcW w:w="2453" w:type="dxa"/>
          </w:tcPr>
          <w:p w14:paraId="4B018A8D" w14:textId="77777777" w:rsidR="00781ECB" w:rsidRPr="00650B28" w:rsidRDefault="00781ECB" w:rsidP="00F67FBA">
            <w:pPr>
              <w:spacing w:after="0"/>
              <w:jc w:val="left"/>
              <w:rPr>
                <w:rFonts w:cs="Calibri"/>
                <w:sz w:val="18"/>
                <w:szCs w:val="18"/>
              </w:rPr>
            </w:pPr>
            <w:r w:rsidRPr="00650B28">
              <w:rPr>
                <w:rFonts w:cs="Calibri"/>
                <w:sz w:val="18"/>
                <w:szCs w:val="18"/>
              </w:rPr>
              <w:t>No. of completed feasibility assessments conducted for planned energy-integrated socio-economic development activities that feature RE and EE technology applications</w:t>
            </w:r>
          </w:p>
        </w:tc>
        <w:tc>
          <w:tcPr>
            <w:tcW w:w="2340" w:type="dxa"/>
          </w:tcPr>
          <w:p w14:paraId="152D2262" w14:textId="77777777" w:rsidR="00781ECB" w:rsidRPr="00650B28" w:rsidRDefault="0063622E" w:rsidP="00F67FBA">
            <w:pPr>
              <w:spacing w:after="0"/>
              <w:jc w:val="left"/>
              <w:rPr>
                <w:rFonts w:cs="Calibri"/>
                <w:bCs/>
                <w:sz w:val="18"/>
                <w:szCs w:val="18"/>
              </w:rPr>
            </w:pPr>
            <w:r w:rsidRPr="00650B28">
              <w:rPr>
                <w:rFonts w:cs="Calibri"/>
                <w:bCs/>
                <w:sz w:val="18"/>
                <w:szCs w:val="18"/>
              </w:rPr>
              <w:t xml:space="preserve">The feasibility </w:t>
            </w:r>
            <w:r w:rsidR="00A149AA" w:rsidRPr="00650B28">
              <w:rPr>
                <w:rFonts w:cs="Calibri"/>
                <w:bCs/>
                <w:sz w:val="18"/>
                <w:szCs w:val="18"/>
              </w:rPr>
              <w:t xml:space="preserve">and viability </w:t>
            </w:r>
            <w:r w:rsidRPr="00650B28">
              <w:rPr>
                <w:rFonts w:cs="Calibri"/>
                <w:bCs/>
                <w:sz w:val="18"/>
                <w:szCs w:val="18"/>
              </w:rPr>
              <w:t>of RE/EE technology applications</w:t>
            </w:r>
            <w:r w:rsidR="00A149AA" w:rsidRPr="00650B28">
              <w:rPr>
                <w:rFonts w:cs="Calibri"/>
                <w:bCs/>
                <w:sz w:val="18"/>
                <w:szCs w:val="18"/>
              </w:rPr>
              <w:t>,</w:t>
            </w:r>
            <w:r w:rsidRPr="00650B28">
              <w:rPr>
                <w:rFonts w:cs="Calibri"/>
                <w:bCs/>
                <w:sz w:val="18"/>
                <w:szCs w:val="18"/>
              </w:rPr>
              <w:t xml:space="preserve"> </w:t>
            </w:r>
            <w:r w:rsidR="00A149AA" w:rsidRPr="00650B28">
              <w:rPr>
                <w:rFonts w:cs="Calibri"/>
                <w:bCs/>
                <w:sz w:val="18"/>
                <w:szCs w:val="18"/>
              </w:rPr>
              <w:t>which</w:t>
            </w:r>
            <w:r w:rsidRPr="00650B28">
              <w:rPr>
                <w:rFonts w:cs="Calibri"/>
                <w:bCs/>
                <w:sz w:val="18"/>
                <w:szCs w:val="18"/>
              </w:rPr>
              <w:t xml:space="preserve"> will support socio-economic development</w:t>
            </w:r>
            <w:r w:rsidR="00A149AA" w:rsidRPr="00650B28">
              <w:rPr>
                <w:rFonts w:cs="Calibri"/>
                <w:bCs/>
                <w:sz w:val="18"/>
                <w:szCs w:val="18"/>
              </w:rPr>
              <w:t>s in Niue,</w:t>
            </w:r>
            <w:r w:rsidRPr="00650B28">
              <w:rPr>
                <w:rFonts w:cs="Calibri"/>
                <w:bCs/>
                <w:sz w:val="18"/>
                <w:szCs w:val="18"/>
              </w:rPr>
              <w:t xml:space="preserve"> </w:t>
            </w:r>
            <w:r w:rsidR="00A149AA" w:rsidRPr="00650B28">
              <w:rPr>
                <w:rFonts w:cs="Calibri"/>
                <w:bCs/>
                <w:sz w:val="18"/>
                <w:szCs w:val="18"/>
              </w:rPr>
              <w:t>is</w:t>
            </w:r>
            <w:r w:rsidRPr="00650B28">
              <w:rPr>
                <w:rFonts w:cs="Calibri"/>
                <w:bCs/>
                <w:sz w:val="18"/>
                <w:szCs w:val="18"/>
              </w:rPr>
              <w:t xml:space="preserve"> </w:t>
            </w:r>
            <w:r w:rsidR="00A149AA" w:rsidRPr="00650B28">
              <w:rPr>
                <w:rFonts w:cs="Calibri"/>
                <w:bCs/>
                <w:sz w:val="18"/>
                <w:szCs w:val="18"/>
              </w:rPr>
              <w:t xml:space="preserve">assessed before any funds are disbursed and committed, and results are presented in evaluation reports </w:t>
            </w:r>
          </w:p>
        </w:tc>
        <w:tc>
          <w:tcPr>
            <w:tcW w:w="1710" w:type="dxa"/>
          </w:tcPr>
          <w:p w14:paraId="7F8CD74C" w14:textId="77777777" w:rsidR="00781ECB" w:rsidRPr="00650B28" w:rsidRDefault="00A149AA" w:rsidP="00F67FBA">
            <w:pPr>
              <w:spacing w:after="0"/>
              <w:jc w:val="left"/>
              <w:rPr>
                <w:rFonts w:cs="Calibri"/>
                <w:bCs/>
                <w:sz w:val="18"/>
                <w:szCs w:val="18"/>
              </w:rPr>
            </w:pPr>
            <w:r w:rsidRPr="00650B28">
              <w:rPr>
                <w:rFonts w:cs="Calibri"/>
                <w:bCs/>
                <w:sz w:val="18"/>
                <w:szCs w:val="18"/>
              </w:rPr>
              <w:t xml:space="preserve">DoU-MoI, Treasury Department, NDB, Chamber of Commerce </w:t>
            </w:r>
          </w:p>
        </w:tc>
        <w:tc>
          <w:tcPr>
            <w:tcW w:w="1260" w:type="dxa"/>
          </w:tcPr>
          <w:p w14:paraId="592C8CAC" w14:textId="77777777" w:rsidR="00781ECB" w:rsidRPr="00650B28" w:rsidRDefault="00781ECB"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1D1D8B50" w14:textId="77777777" w:rsidR="00781ECB" w:rsidRPr="00650B28" w:rsidRDefault="00781ECB" w:rsidP="00F67FBA">
            <w:pPr>
              <w:spacing w:after="0"/>
              <w:jc w:val="left"/>
              <w:rPr>
                <w:rFonts w:cs="Calibri"/>
                <w:bCs/>
                <w:sz w:val="18"/>
                <w:szCs w:val="18"/>
              </w:rPr>
            </w:pPr>
            <w:r w:rsidRPr="00650B28">
              <w:rPr>
                <w:rFonts w:cs="Calibri"/>
                <w:bCs/>
                <w:sz w:val="18"/>
                <w:szCs w:val="18"/>
              </w:rPr>
              <w:t>Project Manager and Consultants</w:t>
            </w:r>
          </w:p>
        </w:tc>
        <w:tc>
          <w:tcPr>
            <w:tcW w:w="1800" w:type="dxa"/>
          </w:tcPr>
          <w:p w14:paraId="117633F6" w14:textId="77777777" w:rsidR="00781ECB" w:rsidRPr="00650B28" w:rsidRDefault="00781ECB" w:rsidP="00F67FBA">
            <w:pPr>
              <w:spacing w:after="0"/>
              <w:jc w:val="left"/>
              <w:rPr>
                <w:rFonts w:cs="Calibri"/>
                <w:sz w:val="18"/>
                <w:szCs w:val="18"/>
              </w:rPr>
            </w:pPr>
            <w:r w:rsidRPr="00650B28">
              <w:rPr>
                <w:rFonts w:cs="Calibri"/>
                <w:sz w:val="18"/>
                <w:szCs w:val="18"/>
              </w:rPr>
              <w:t>RE/EE technology projects feasibility assessment reports</w:t>
            </w:r>
          </w:p>
          <w:p w14:paraId="7EB42B2C" w14:textId="77777777" w:rsidR="00781ECB" w:rsidRPr="00650B28" w:rsidRDefault="00781ECB" w:rsidP="00F67FBA">
            <w:pPr>
              <w:spacing w:after="0"/>
              <w:jc w:val="left"/>
              <w:rPr>
                <w:rFonts w:cs="Calibri"/>
                <w:bCs/>
                <w:sz w:val="18"/>
                <w:szCs w:val="18"/>
              </w:rPr>
            </w:pPr>
            <w:r w:rsidRPr="00650B28">
              <w:rPr>
                <w:rFonts w:cs="Calibri"/>
                <w:sz w:val="18"/>
                <w:szCs w:val="18"/>
              </w:rPr>
              <w:t>Project M&amp;E and activity reports</w:t>
            </w:r>
          </w:p>
        </w:tc>
        <w:tc>
          <w:tcPr>
            <w:tcW w:w="1530" w:type="dxa"/>
          </w:tcPr>
          <w:p w14:paraId="60E929C6" w14:textId="77777777" w:rsidR="00781ECB" w:rsidRPr="00650B28" w:rsidRDefault="00781ECB" w:rsidP="00F67FBA">
            <w:pPr>
              <w:pStyle w:val="11"/>
              <w:tabs>
                <w:tab w:val="left" w:pos="10"/>
              </w:tabs>
              <w:spacing w:before="0" w:beforeAutospacing="0" w:after="0"/>
              <w:jc w:val="left"/>
              <w:rPr>
                <w:rFonts w:ascii="Calibri" w:hAnsi="Calibri" w:cs="Calibri"/>
                <w:bCs/>
                <w:sz w:val="18"/>
                <w:szCs w:val="18"/>
              </w:rPr>
            </w:pPr>
            <w:r w:rsidRPr="00650B28">
              <w:rPr>
                <w:rFonts w:ascii="Calibri" w:hAnsi="Calibri" w:cs="Calibri"/>
                <w:sz w:val="18"/>
                <w:szCs w:val="20"/>
              </w:rPr>
              <w:t>Consumers and the private sector fully support and commit to the feasible replication of successful results of the demo projects</w:t>
            </w:r>
          </w:p>
        </w:tc>
      </w:tr>
      <w:tr w:rsidR="00323831" w:rsidRPr="00650B28" w14:paraId="3BD540E5" w14:textId="77777777" w:rsidTr="008E1008">
        <w:trPr>
          <w:trHeight w:val="152"/>
        </w:trPr>
        <w:tc>
          <w:tcPr>
            <w:tcW w:w="1615" w:type="dxa"/>
            <w:vMerge w:val="restart"/>
            <w:shd w:val="pct12" w:color="auto" w:fill="auto"/>
          </w:tcPr>
          <w:p w14:paraId="1C434723" w14:textId="77777777" w:rsidR="00323831" w:rsidRPr="00650B28" w:rsidRDefault="00323831" w:rsidP="00F67FBA">
            <w:pPr>
              <w:spacing w:after="0"/>
              <w:jc w:val="left"/>
              <w:rPr>
                <w:rFonts w:cs="Calibri"/>
                <w:bCs/>
                <w:sz w:val="18"/>
                <w:szCs w:val="18"/>
              </w:rPr>
            </w:pPr>
            <w:r w:rsidRPr="00650B28">
              <w:rPr>
                <w:rFonts w:cs="Calibri"/>
                <w:b/>
                <w:bCs/>
                <w:sz w:val="18"/>
                <w:szCs w:val="18"/>
              </w:rPr>
              <w:t>Outcome 4</w:t>
            </w:r>
            <w:r w:rsidR="00013EB1" w:rsidRPr="00650B28">
              <w:rPr>
                <w:rFonts w:cs="Calibri"/>
                <w:b/>
                <w:bCs/>
                <w:sz w:val="18"/>
                <w:szCs w:val="18"/>
              </w:rPr>
              <w:t>.2</w:t>
            </w:r>
            <w:r w:rsidRPr="00650B28">
              <w:rPr>
                <w:rFonts w:cs="Calibri"/>
                <w:b/>
                <w:bCs/>
                <w:sz w:val="18"/>
                <w:szCs w:val="18"/>
              </w:rPr>
              <w:t xml:space="preserve">: </w:t>
            </w:r>
            <w:r w:rsidRPr="00650B28">
              <w:rPr>
                <w:rFonts w:cs="Calibri"/>
                <w:bCs/>
                <w:sz w:val="18"/>
                <w:szCs w:val="18"/>
              </w:rPr>
              <w:t>Enhanced confidence in the viability of climate resilient and low carbon technology applications in the energy supply and demand sectors</w:t>
            </w:r>
          </w:p>
          <w:p w14:paraId="5C0CBB64" w14:textId="77777777" w:rsidR="00323831" w:rsidRPr="00650B28" w:rsidRDefault="00323831" w:rsidP="00F67FBA">
            <w:pPr>
              <w:spacing w:after="0"/>
              <w:jc w:val="left"/>
              <w:rPr>
                <w:rFonts w:cs="Calibri"/>
                <w:b/>
                <w:bCs/>
                <w:sz w:val="18"/>
                <w:szCs w:val="18"/>
              </w:rPr>
            </w:pPr>
          </w:p>
        </w:tc>
        <w:tc>
          <w:tcPr>
            <w:tcW w:w="2453" w:type="dxa"/>
          </w:tcPr>
          <w:p w14:paraId="6F7DD593" w14:textId="77777777" w:rsidR="00323831" w:rsidRPr="00650B28" w:rsidRDefault="00323831" w:rsidP="00F67FBA">
            <w:pPr>
              <w:spacing w:after="0"/>
              <w:jc w:val="left"/>
              <w:rPr>
                <w:rFonts w:cs="Calibri"/>
                <w:bCs/>
                <w:i/>
                <w:sz w:val="18"/>
                <w:szCs w:val="18"/>
              </w:rPr>
            </w:pPr>
            <w:r w:rsidRPr="00650B28">
              <w:rPr>
                <w:rFonts w:cs="Calibri"/>
                <w:sz w:val="18"/>
                <w:szCs w:val="18"/>
              </w:rPr>
              <w:t>Cumulative amount of energy savings from the successfully installed and operational demonstrations (including replications) of sustainable energy and low carbon technology applications, toe</w:t>
            </w:r>
          </w:p>
        </w:tc>
        <w:tc>
          <w:tcPr>
            <w:tcW w:w="2340" w:type="dxa"/>
          </w:tcPr>
          <w:p w14:paraId="497757F8" w14:textId="77777777" w:rsidR="00323831" w:rsidRPr="00650B28" w:rsidRDefault="00323831" w:rsidP="00F67FBA">
            <w:pPr>
              <w:spacing w:after="0"/>
              <w:jc w:val="left"/>
              <w:rPr>
                <w:rFonts w:cs="Calibri"/>
                <w:bCs/>
                <w:sz w:val="18"/>
                <w:szCs w:val="18"/>
              </w:rPr>
            </w:pPr>
            <w:r w:rsidRPr="00650B28">
              <w:rPr>
                <w:rFonts w:cs="Calibri"/>
                <w:bCs/>
                <w:sz w:val="18"/>
                <w:szCs w:val="18"/>
              </w:rPr>
              <w:t>Cumulative reduction of energy consumption, over the implementation period of the AREAN Project, due to the application of all RE/EE demo activities implemented under the AREAN project and their replication</w:t>
            </w:r>
          </w:p>
        </w:tc>
        <w:tc>
          <w:tcPr>
            <w:tcW w:w="1710" w:type="dxa"/>
          </w:tcPr>
          <w:p w14:paraId="0276B0C5" w14:textId="77777777" w:rsidR="00323831" w:rsidRPr="00650B28" w:rsidRDefault="00323831" w:rsidP="00F67FBA">
            <w:pPr>
              <w:spacing w:after="0"/>
              <w:jc w:val="left"/>
              <w:rPr>
                <w:rFonts w:cs="Calibri"/>
                <w:bCs/>
                <w:sz w:val="18"/>
                <w:szCs w:val="18"/>
              </w:rPr>
            </w:pPr>
            <w:r w:rsidRPr="00650B28">
              <w:rPr>
                <w:rFonts w:cs="Calibri"/>
                <w:bCs/>
                <w:sz w:val="18"/>
                <w:szCs w:val="18"/>
              </w:rPr>
              <w:t>DoU-MoI, NPC, NBF, Treasury Department</w:t>
            </w:r>
          </w:p>
        </w:tc>
        <w:tc>
          <w:tcPr>
            <w:tcW w:w="1260" w:type="dxa"/>
          </w:tcPr>
          <w:p w14:paraId="1E6829B8" w14:textId="77777777" w:rsidR="00323831" w:rsidRPr="00650B28" w:rsidRDefault="00323831"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1D153B82" w14:textId="77777777" w:rsidR="00323831" w:rsidRPr="00650B28" w:rsidRDefault="00323831"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5298B587" w14:textId="77777777" w:rsidR="00323831" w:rsidRPr="00650B28" w:rsidRDefault="00323831" w:rsidP="00F67FBA">
            <w:pPr>
              <w:spacing w:after="0"/>
              <w:jc w:val="left"/>
              <w:rPr>
                <w:rFonts w:cs="Calibri"/>
                <w:sz w:val="18"/>
                <w:szCs w:val="18"/>
              </w:rPr>
            </w:pPr>
            <w:r w:rsidRPr="00650B28">
              <w:rPr>
                <w:rFonts w:cs="Calibri"/>
                <w:sz w:val="18"/>
                <w:szCs w:val="18"/>
              </w:rPr>
              <w:t>Demo RE-based electricity generation and low carbon technology application project profiles</w:t>
            </w:r>
          </w:p>
          <w:p w14:paraId="4778EAF0" w14:textId="77777777" w:rsidR="00323831" w:rsidRPr="00650B28" w:rsidRDefault="00323831" w:rsidP="00F67FBA">
            <w:pPr>
              <w:spacing w:after="0"/>
              <w:jc w:val="left"/>
              <w:rPr>
                <w:rFonts w:cs="Calibri"/>
                <w:sz w:val="18"/>
                <w:szCs w:val="18"/>
              </w:rPr>
            </w:pPr>
            <w:r w:rsidRPr="00650B28">
              <w:rPr>
                <w:rFonts w:cs="Calibri"/>
                <w:sz w:val="18"/>
                <w:szCs w:val="18"/>
              </w:rPr>
              <w:t>Performance and evaluation reports of the demo projects</w:t>
            </w:r>
          </w:p>
          <w:p w14:paraId="04D9CC70" w14:textId="77777777" w:rsidR="00323831" w:rsidRPr="00650B28" w:rsidRDefault="00323831" w:rsidP="00F67FBA">
            <w:pPr>
              <w:spacing w:after="0"/>
              <w:jc w:val="left"/>
              <w:rPr>
                <w:rFonts w:cs="Calibri"/>
                <w:bCs/>
                <w:sz w:val="18"/>
                <w:szCs w:val="18"/>
              </w:rPr>
            </w:pPr>
            <w:r w:rsidRPr="00650B28">
              <w:rPr>
                <w:rFonts w:cs="Calibri"/>
                <w:sz w:val="18"/>
                <w:szCs w:val="18"/>
              </w:rPr>
              <w:t>Project M&amp;E and activity reports</w:t>
            </w:r>
          </w:p>
        </w:tc>
        <w:tc>
          <w:tcPr>
            <w:tcW w:w="1530" w:type="dxa"/>
            <w:vMerge w:val="restart"/>
          </w:tcPr>
          <w:p w14:paraId="32849099" w14:textId="77777777" w:rsidR="00323831" w:rsidRPr="00650B28" w:rsidRDefault="00323831" w:rsidP="00F67FBA">
            <w:pPr>
              <w:spacing w:after="0"/>
              <w:jc w:val="left"/>
              <w:rPr>
                <w:rFonts w:cs="Calibri"/>
                <w:sz w:val="18"/>
                <w:szCs w:val="18"/>
              </w:rPr>
            </w:pPr>
            <w:r w:rsidRPr="00650B28">
              <w:rPr>
                <w:rFonts w:cs="Calibri"/>
                <w:sz w:val="18"/>
                <w:szCs w:val="18"/>
              </w:rPr>
              <w:t>As per schedule implementation and completion of demo projects</w:t>
            </w:r>
          </w:p>
          <w:p w14:paraId="22AC01FE" w14:textId="77777777" w:rsidR="00323831" w:rsidRPr="00650B28" w:rsidRDefault="00323831" w:rsidP="00F67FBA">
            <w:pPr>
              <w:pStyle w:val="11"/>
              <w:tabs>
                <w:tab w:val="left" w:pos="10"/>
              </w:tabs>
              <w:spacing w:before="0" w:beforeAutospacing="0" w:after="0"/>
              <w:jc w:val="left"/>
              <w:rPr>
                <w:rFonts w:ascii="Calibri" w:hAnsi="Calibri" w:cs="Calibri"/>
                <w:bCs/>
                <w:sz w:val="18"/>
                <w:szCs w:val="18"/>
              </w:rPr>
            </w:pPr>
            <w:r w:rsidRPr="00650B28">
              <w:rPr>
                <w:rFonts w:ascii="Calibri" w:hAnsi="Calibri" w:cs="Calibri"/>
                <w:sz w:val="18"/>
                <w:szCs w:val="18"/>
              </w:rPr>
              <w:t>Consumers and the private sector fully support and commit to the feasible replication of successful results of the demo projects</w:t>
            </w:r>
          </w:p>
        </w:tc>
      </w:tr>
      <w:tr w:rsidR="00323831" w:rsidRPr="00650B28" w14:paraId="36635AA2" w14:textId="77777777" w:rsidTr="008E1008">
        <w:trPr>
          <w:trHeight w:val="125"/>
        </w:trPr>
        <w:tc>
          <w:tcPr>
            <w:tcW w:w="1615" w:type="dxa"/>
            <w:vMerge/>
            <w:shd w:val="pct12" w:color="auto" w:fill="auto"/>
          </w:tcPr>
          <w:p w14:paraId="7F275FF0" w14:textId="77777777" w:rsidR="00323831" w:rsidRPr="00650B28" w:rsidRDefault="00323831" w:rsidP="00F67FBA">
            <w:pPr>
              <w:spacing w:after="0"/>
              <w:jc w:val="left"/>
              <w:rPr>
                <w:rFonts w:cs="Calibri"/>
                <w:b/>
                <w:bCs/>
                <w:sz w:val="18"/>
                <w:szCs w:val="18"/>
              </w:rPr>
            </w:pPr>
          </w:p>
        </w:tc>
        <w:tc>
          <w:tcPr>
            <w:tcW w:w="2453" w:type="dxa"/>
          </w:tcPr>
          <w:p w14:paraId="249876B8" w14:textId="77777777" w:rsidR="00323831" w:rsidRPr="00650B28" w:rsidRDefault="00323831" w:rsidP="00F67FBA">
            <w:pPr>
              <w:spacing w:after="0"/>
              <w:jc w:val="left"/>
              <w:rPr>
                <w:rFonts w:cs="Calibri"/>
                <w:bCs/>
                <w:sz w:val="18"/>
                <w:szCs w:val="18"/>
              </w:rPr>
            </w:pPr>
            <w:r w:rsidRPr="00650B28">
              <w:rPr>
                <w:rFonts w:cs="Calibri"/>
                <w:sz w:val="18"/>
                <w:szCs w:val="18"/>
              </w:rPr>
              <w:t>No. of RE and EE technologies application projects designed and financed for implementation as influenced by the results and outcomes of the demonstrations</w:t>
            </w:r>
          </w:p>
        </w:tc>
        <w:tc>
          <w:tcPr>
            <w:tcW w:w="2340" w:type="dxa"/>
          </w:tcPr>
          <w:p w14:paraId="080F467E" w14:textId="77777777" w:rsidR="00323831" w:rsidRPr="00650B28" w:rsidRDefault="009811EB" w:rsidP="00F67FBA">
            <w:pPr>
              <w:spacing w:after="0"/>
              <w:jc w:val="left"/>
              <w:rPr>
                <w:rFonts w:cs="Calibri"/>
                <w:bCs/>
                <w:sz w:val="18"/>
                <w:szCs w:val="18"/>
              </w:rPr>
            </w:pPr>
            <w:r w:rsidRPr="00650B28">
              <w:rPr>
                <w:rFonts w:cs="Calibri"/>
                <w:bCs/>
                <w:sz w:val="18"/>
                <w:szCs w:val="18"/>
              </w:rPr>
              <w:t xml:space="preserve">Follow-up RE/EE technology implementation projects spurred by the success of the demo projects implemented under the AREAN project </w:t>
            </w:r>
          </w:p>
        </w:tc>
        <w:tc>
          <w:tcPr>
            <w:tcW w:w="1710" w:type="dxa"/>
          </w:tcPr>
          <w:p w14:paraId="4D0FF47D" w14:textId="77777777" w:rsidR="00323831" w:rsidRPr="00650B28" w:rsidRDefault="009811EB" w:rsidP="00F67FBA">
            <w:pPr>
              <w:spacing w:after="0"/>
              <w:jc w:val="left"/>
              <w:rPr>
                <w:rFonts w:cs="Calibri"/>
                <w:bCs/>
                <w:sz w:val="18"/>
                <w:szCs w:val="18"/>
              </w:rPr>
            </w:pPr>
            <w:r w:rsidRPr="00650B28">
              <w:rPr>
                <w:rFonts w:cs="Calibri"/>
                <w:bCs/>
                <w:sz w:val="18"/>
                <w:szCs w:val="18"/>
              </w:rPr>
              <w:t>DoU-MoI, Treasury Department, Chamber of Commerce, NDB</w:t>
            </w:r>
          </w:p>
        </w:tc>
        <w:tc>
          <w:tcPr>
            <w:tcW w:w="1260" w:type="dxa"/>
          </w:tcPr>
          <w:p w14:paraId="78233965" w14:textId="77777777" w:rsidR="00323831" w:rsidRPr="00650B28" w:rsidRDefault="00323831"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7A5DDDA9" w14:textId="77777777" w:rsidR="00323831" w:rsidRPr="00650B28" w:rsidRDefault="00323831"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7E0D93E7" w14:textId="77777777" w:rsidR="00323831" w:rsidRPr="00650B28" w:rsidRDefault="00323831" w:rsidP="00F67FBA">
            <w:pPr>
              <w:spacing w:after="0"/>
              <w:jc w:val="left"/>
              <w:rPr>
                <w:rFonts w:cs="Calibri"/>
                <w:bCs/>
                <w:sz w:val="18"/>
                <w:szCs w:val="18"/>
              </w:rPr>
            </w:pPr>
          </w:p>
        </w:tc>
        <w:tc>
          <w:tcPr>
            <w:tcW w:w="1530" w:type="dxa"/>
            <w:vMerge/>
          </w:tcPr>
          <w:p w14:paraId="69EFFA54" w14:textId="77777777" w:rsidR="00323831" w:rsidRPr="00650B28" w:rsidRDefault="00323831" w:rsidP="00F67FBA">
            <w:pPr>
              <w:spacing w:after="0"/>
              <w:jc w:val="left"/>
              <w:rPr>
                <w:rFonts w:cs="Calibri"/>
                <w:bCs/>
                <w:sz w:val="18"/>
                <w:szCs w:val="18"/>
              </w:rPr>
            </w:pPr>
          </w:p>
        </w:tc>
      </w:tr>
      <w:tr w:rsidR="00323831" w:rsidRPr="00650B28" w14:paraId="2BC3D9E6" w14:textId="77777777" w:rsidTr="008E1008">
        <w:trPr>
          <w:trHeight w:val="377"/>
        </w:trPr>
        <w:tc>
          <w:tcPr>
            <w:tcW w:w="14058" w:type="dxa"/>
            <w:gridSpan w:val="8"/>
            <w:shd w:val="clear" w:color="auto" w:fill="FFFFFF"/>
          </w:tcPr>
          <w:p w14:paraId="1C98C4D5" w14:textId="77777777" w:rsidR="00323831" w:rsidRPr="00650B28" w:rsidRDefault="00323831" w:rsidP="00F67FBA">
            <w:pPr>
              <w:spacing w:after="0"/>
              <w:jc w:val="left"/>
              <w:rPr>
                <w:rFonts w:cs="Calibri"/>
                <w:b/>
                <w:bCs/>
                <w:sz w:val="18"/>
                <w:szCs w:val="18"/>
              </w:rPr>
            </w:pPr>
            <w:r w:rsidRPr="00650B28">
              <w:rPr>
                <w:rFonts w:cs="Calibri"/>
                <w:b/>
                <w:bCs/>
                <w:sz w:val="18"/>
                <w:szCs w:val="18"/>
              </w:rPr>
              <w:t>Component 5: Enhancement of Awareness on Low Carbon Development</w:t>
            </w:r>
          </w:p>
        </w:tc>
      </w:tr>
      <w:tr w:rsidR="00323831" w:rsidRPr="00650B28" w14:paraId="10F9D9EE" w14:textId="77777777" w:rsidTr="008E1008">
        <w:trPr>
          <w:trHeight w:val="152"/>
        </w:trPr>
        <w:tc>
          <w:tcPr>
            <w:tcW w:w="1615" w:type="dxa"/>
            <w:vMerge w:val="restart"/>
            <w:shd w:val="pct12" w:color="auto" w:fill="auto"/>
          </w:tcPr>
          <w:p w14:paraId="138B2114" w14:textId="77777777" w:rsidR="00323831" w:rsidRPr="00650B28" w:rsidRDefault="00323831" w:rsidP="00F67FBA">
            <w:pPr>
              <w:spacing w:after="0"/>
              <w:jc w:val="left"/>
              <w:rPr>
                <w:rFonts w:cs="Calibri"/>
                <w:b/>
                <w:bCs/>
                <w:sz w:val="18"/>
                <w:szCs w:val="18"/>
              </w:rPr>
            </w:pPr>
            <w:r w:rsidRPr="00650B28">
              <w:rPr>
                <w:rFonts w:cs="Calibri"/>
                <w:b/>
                <w:bCs/>
                <w:sz w:val="18"/>
                <w:szCs w:val="18"/>
              </w:rPr>
              <w:t xml:space="preserve">Outcome 5: </w:t>
            </w:r>
            <w:r w:rsidRPr="00650B28">
              <w:rPr>
                <w:rFonts w:cs="Calibri"/>
                <w:sz w:val="18"/>
                <w:szCs w:val="18"/>
              </w:rPr>
              <w:t>Enhanced levels of awareness and attitude towards climate resilient and low carbon development in the energy supply and energy end use sectors</w:t>
            </w:r>
          </w:p>
        </w:tc>
        <w:tc>
          <w:tcPr>
            <w:tcW w:w="2453" w:type="dxa"/>
          </w:tcPr>
          <w:p w14:paraId="5B80AB8B" w14:textId="77777777" w:rsidR="00323831" w:rsidRPr="00650B28" w:rsidRDefault="00323831" w:rsidP="00F67FBA">
            <w:pPr>
              <w:spacing w:after="0"/>
              <w:jc w:val="left"/>
              <w:rPr>
                <w:rFonts w:cs="Calibri"/>
                <w:bCs/>
                <w:i/>
                <w:sz w:val="18"/>
                <w:szCs w:val="18"/>
              </w:rPr>
            </w:pPr>
            <w:r w:rsidRPr="00650B28">
              <w:rPr>
                <w:rFonts w:cs="Calibri"/>
                <w:b/>
                <w:i/>
                <w:sz w:val="18"/>
                <w:szCs w:val="18"/>
              </w:rPr>
              <w:t>Incremental</w:t>
            </w:r>
            <w:r w:rsidRPr="00650B28">
              <w:rPr>
                <w:rFonts w:cs="Calibri"/>
                <w:sz w:val="18"/>
                <w:szCs w:val="18"/>
              </w:rPr>
              <w:t xml:space="preserve"> no. of energy consumers (e.g., households) that will utilize EE appliances and RE-based energy generating and consuming equipment acquired through AREAN initiatives</w:t>
            </w:r>
          </w:p>
        </w:tc>
        <w:tc>
          <w:tcPr>
            <w:tcW w:w="2340" w:type="dxa"/>
          </w:tcPr>
          <w:p w14:paraId="7241E4EF" w14:textId="77777777" w:rsidR="00323831" w:rsidRPr="00650B28" w:rsidRDefault="00B1324E" w:rsidP="00F67FBA">
            <w:pPr>
              <w:spacing w:after="0"/>
              <w:jc w:val="left"/>
              <w:rPr>
                <w:rFonts w:cs="Calibri"/>
                <w:bCs/>
                <w:sz w:val="18"/>
                <w:szCs w:val="18"/>
              </w:rPr>
            </w:pPr>
            <w:r w:rsidRPr="00650B28">
              <w:rPr>
                <w:rFonts w:cs="Calibri"/>
                <w:bCs/>
                <w:sz w:val="18"/>
                <w:szCs w:val="18"/>
              </w:rPr>
              <w:t>Surveys are designed and conducted to establish the number of households that have adopted and purchased RE/EE technologies and measures acquired through the initiative developed under the AREAN project</w:t>
            </w:r>
          </w:p>
        </w:tc>
        <w:tc>
          <w:tcPr>
            <w:tcW w:w="1710" w:type="dxa"/>
          </w:tcPr>
          <w:p w14:paraId="64F8A52D" w14:textId="77777777" w:rsidR="00323831" w:rsidRPr="00650B28" w:rsidRDefault="00EB6F39" w:rsidP="00F67FBA">
            <w:pPr>
              <w:spacing w:after="0"/>
              <w:jc w:val="left"/>
              <w:rPr>
                <w:rFonts w:cs="Calibri"/>
                <w:bCs/>
                <w:sz w:val="18"/>
                <w:szCs w:val="18"/>
              </w:rPr>
            </w:pPr>
            <w:r w:rsidRPr="00650B28">
              <w:rPr>
                <w:rFonts w:cs="Calibri"/>
                <w:bCs/>
                <w:sz w:val="18"/>
                <w:szCs w:val="18"/>
              </w:rPr>
              <w:t>Department of Statistics, NDB, UNDP-MCO</w:t>
            </w:r>
          </w:p>
        </w:tc>
        <w:tc>
          <w:tcPr>
            <w:tcW w:w="1260" w:type="dxa"/>
          </w:tcPr>
          <w:p w14:paraId="31E58F08" w14:textId="77777777" w:rsidR="00323831" w:rsidRPr="00650B28" w:rsidRDefault="00323831"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4EACFE05" w14:textId="77777777" w:rsidR="00323831" w:rsidRPr="00650B28" w:rsidRDefault="00323831" w:rsidP="00F67FBA">
            <w:pPr>
              <w:spacing w:after="0"/>
              <w:jc w:val="left"/>
              <w:rPr>
                <w:rFonts w:cs="Calibri"/>
                <w:bCs/>
                <w:sz w:val="18"/>
                <w:szCs w:val="18"/>
              </w:rPr>
            </w:pPr>
            <w:r w:rsidRPr="00650B28">
              <w:rPr>
                <w:rFonts w:cs="Calibri"/>
                <w:bCs/>
                <w:sz w:val="18"/>
                <w:szCs w:val="18"/>
              </w:rPr>
              <w:t>Project Manager and Consultants</w:t>
            </w:r>
          </w:p>
        </w:tc>
        <w:tc>
          <w:tcPr>
            <w:tcW w:w="1800" w:type="dxa"/>
            <w:vMerge w:val="restart"/>
          </w:tcPr>
          <w:p w14:paraId="5D99F708" w14:textId="77777777" w:rsidR="00323831" w:rsidRPr="00650B28" w:rsidRDefault="00323831" w:rsidP="00F67FBA">
            <w:pPr>
              <w:spacing w:after="0"/>
              <w:jc w:val="left"/>
              <w:rPr>
                <w:rFonts w:cs="Calibri"/>
                <w:sz w:val="18"/>
                <w:szCs w:val="18"/>
              </w:rPr>
            </w:pPr>
            <w:r w:rsidRPr="00650B28">
              <w:rPr>
                <w:rFonts w:cs="Calibri"/>
                <w:sz w:val="18"/>
                <w:szCs w:val="18"/>
              </w:rPr>
              <w:t>Survey of energy consumption of consumers (e.g., household energy survey)</w:t>
            </w:r>
          </w:p>
          <w:p w14:paraId="76A6D95A" w14:textId="77777777" w:rsidR="00323831" w:rsidRPr="00650B28" w:rsidRDefault="00323831" w:rsidP="00F67FBA">
            <w:pPr>
              <w:spacing w:after="0"/>
              <w:jc w:val="left"/>
              <w:rPr>
                <w:rFonts w:cs="Calibri"/>
                <w:sz w:val="18"/>
                <w:szCs w:val="18"/>
              </w:rPr>
            </w:pPr>
            <w:r w:rsidRPr="00650B28">
              <w:rPr>
                <w:rFonts w:cs="Calibri"/>
                <w:sz w:val="18"/>
                <w:szCs w:val="18"/>
              </w:rPr>
              <w:t>Business registrations of local technical and engineering service providers that are working on low carbon technology projects</w:t>
            </w:r>
          </w:p>
          <w:p w14:paraId="79ED3DAA" w14:textId="77777777" w:rsidR="00323831" w:rsidRPr="00650B28" w:rsidRDefault="00323831" w:rsidP="00F67FBA">
            <w:pPr>
              <w:spacing w:after="0"/>
              <w:jc w:val="left"/>
              <w:rPr>
                <w:rFonts w:cs="Calibri"/>
                <w:bCs/>
                <w:sz w:val="18"/>
                <w:szCs w:val="18"/>
              </w:rPr>
            </w:pPr>
            <w:r w:rsidRPr="00650B28">
              <w:rPr>
                <w:rFonts w:cs="Calibri"/>
                <w:sz w:val="18"/>
                <w:szCs w:val="18"/>
              </w:rPr>
              <w:t>Project M&amp;E and activity reports</w:t>
            </w:r>
          </w:p>
        </w:tc>
        <w:tc>
          <w:tcPr>
            <w:tcW w:w="1530" w:type="dxa"/>
            <w:vMerge w:val="restart"/>
          </w:tcPr>
          <w:p w14:paraId="1D639939" w14:textId="77777777" w:rsidR="00323831" w:rsidRPr="00650B28" w:rsidRDefault="00323831" w:rsidP="00F67FBA">
            <w:pPr>
              <w:pStyle w:val="11"/>
              <w:tabs>
                <w:tab w:val="left" w:pos="10"/>
              </w:tabs>
              <w:spacing w:before="0" w:beforeAutospacing="0" w:after="0"/>
              <w:jc w:val="left"/>
              <w:rPr>
                <w:rFonts w:ascii="Calibri" w:hAnsi="Calibri" w:cs="Calibri"/>
                <w:bCs/>
                <w:sz w:val="18"/>
                <w:szCs w:val="18"/>
              </w:rPr>
            </w:pPr>
            <w:r w:rsidRPr="00650B28">
              <w:rPr>
                <w:rFonts w:ascii="Calibri" w:hAnsi="Calibri" w:cs="Calibri"/>
                <w:sz w:val="18"/>
                <w:szCs w:val="18"/>
              </w:rPr>
              <w:t>Continuous commitment and support on sustainable energy and low carbon development by the national government</w:t>
            </w:r>
          </w:p>
        </w:tc>
      </w:tr>
      <w:tr w:rsidR="00323831" w:rsidRPr="00650B28" w14:paraId="444FA74D" w14:textId="77777777" w:rsidTr="008E1008">
        <w:trPr>
          <w:trHeight w:val="125"/>
        </w:trPr>
        <w:tc>
          <w:tcPr>
            <w:tcW w:w="1615" w:type="dxa"/>
            <w:vMerge/>
            <w:shd w:val="pct12" w:color="auto" w:fill="auto"/>
          </w:tcPr>
          <w:p w14:paraId="5C2A381B" w14:textId="77777777" w:rsidR="00323831" w:rsidRPr="00650B28" w:rsidRDefault="00323831" w:rsidP="00F67FBA">
            <w:pPr>
              <w:spacing w:after="0"/>
              <w:jc w:val="left"/>
              <w:rPr>
                <w:rFonts w:cs="Calibri"/>
                <w:b/>
                <w:bCs/>
                <w:sz w:val="18"/>
                <w:szCs w:val="18"/>
              </w:rPr>
            </w:pPr>
          </w:p>
        </w:tc>
        <w:tc>
          <w:tcPr>
            <w:tcW w:w="2453" w:type="dxa"/>
          </w:tcPr>
          <w:p w14:paraId="5AB749EF" w14:textId="77777777" w:rsidR="00323831" w:rsidRPr="00650B28" w:rsidRDefault="00323831" w:rsidP="00F67FBA">
            <w:pPr>
              <w:spacing w:after="0"/>
              <w:jc w:val="left"/>
              <w:rPr>
                <w:rFonts w:cs="Calibri"/>
                <w:bCs/>
                <w:sz w:val="18"/>
                <w:szCs w:val="18"/>
              </w:rPr>
            </w:pPr>
            <w:r w:rsidRPr="00650B28">
              <w:rPr>
                <w:rFonts w:cs="Calibri"/>
                <w:sz w:val="18"/>
                <w:szCs w:val="18"/>
              </w:rPr>
              <w:t>No. of local firms that can capably provide technical, engineering and maintenance services for sustainable energy and low carbon technology application projects</w:t>
            </w:r>
          </w:p>
        </w:tc>
        <w:tc>
          <w:tcPr>
            <w:tcW w:w="2340" w:type="dxa"/>
          </w:tcPr>
          <w:p w14:paraId="449C45C4" w14:textId="77777777" w:rsidR="00323831" w:rsidRPr="00650B28" w:rsidRDefault="00EB6F39" w:rsidP="00F67FBA">
            <w:pPr>
              <w:spacing w:after="0"/>
              <w:jc w:val="left"/>
              <w:rPr>
                <w:rFonts w:cs="Calibri"/>
                <w:bCs/>
                <w:sz w:val="18"/>
                <w:szCs w:val="18"/>
              </w:rPr>
            </w:pPr>
            <w:r w:rsidRPr="00650B28">
              <w:rPr>
                <w:rFonts w:cs="Calibri"/>
                <w:bCs/>
                <w:sz w:val="18"/>
                <w:szCs w:val="18"/>
              </w:rPr>
              <w:t>Establishment of local service firms providing technical, engineering and maintenance services for RE/EE technology applications will be supported by the creation of a RE/EE market facilitated by the implementation of the AREAN project activities</w:t>
            </w:r>
          </w:p>
        </w:tc>
        <w:tc>
          <w:tcPr>
            <w:tcW w:w="1710" w:type="dxa"/>
          </w:tcPr>
          <w:p w14:paraId="3A2D5847" w14:textId="77777777" w:rsidR="00323831" w:rsidRPr="00650B28" w:rsidRDefault="00EB6F39" w:rsidP="00F67FBA">
            <w:pPr>
              <w:spacing w:after="0"/>
              <w:jc w:val="left"/>
              <w:rPr>
                <w:rFonts w:cs="Calibri"/>
                <w:bCs/>
                <w:sz w:val="18"/>
                <w:szCs w:val="18"/>
              </w:rPr>
            </w:pPr>
            <w:r w:rsidRPr="00650B28">
              <w:rPr>
                <w:rFonts w:cs="Calibri"/>
                <w:bCs/>
                <w:sz w:val="18"/>
                <w:szCs w:val="18"/>
              </w:rPr>
              <w:t>GoN, Treasury Department, Chamber of Commerce, NDB</w:t>
            </w:r>
          </w:p>
        </w:tc>
        <w:tc>
          <w:tcPr>
            <w:tcW w:w="1260" w:type="dxa"/>
          </w:tcPr>
          <w:p w14:paraId="78A08118" w14:textId="77777777" w:rsidR="00323831" w:rsidRPr="00650B28" w:rsidRDefault="00323831" w:rsidP="00F67FBA">
            <w:pPr>
              <w:spacing w:after="0"/>
              <w:jc w:val="left"/>
              <w:rPr>
                <w:rFonts w:cs="Calibri"/>
                <w:bCs/>
                <w:sz w:val="18"/>
                <w:szCs w:val="18"/>
              </w:rPr>
            </w:pPr>
            <w:r w:rsidRPr="00650B28">
              <w:rPr>
                <w:rFonts w:cs="Calibri"/>
                <w:bCs/>
                <w:sz w:val="18"/>
                <w:szCs w:val="18"/>
              </w:rPr>
              <w:t>Annually; Reported in DO tab of the GEF PIR</w:t>
            </w:r>
          </w:p>
        </w:tc>
        <w:tc>
          <w:tcPr>
            <w:tcW w:w="1350" w:type="dxa"/>
          </w:tcPr>
          <w:p w14:paraId="408565BD" w14:textId="77777777" w:rsidR="00323831" w:rsidRPr="00650B28" w:rsidRDefault="00323831" w:rsidP="00F67FBA">
            <w:pPr>
              <w:spacing w:after="0"/>
              <w:jc w:val="left"/>
              <w:rPr>
                <w:rFonts w:cs="Calibri"/>
                <w:bCs/>
                <w:sz w:val="18"/>
                <w:szCs w:val="18"/>
              </w:rPr>
            </w:pPr>
            <w:r w:rsidRPr="00650B28">
              <w:rPr>
                <w:rFonts w:cs="Calibri"/>
                <w:bCs/>
                <w:sz w:val="18"/>
                <w:szCs w:val="18"/>
              </w:rPr>
              <w:t>Project Manager and Consultants</w:t>
            </w:r>
          </w:p>
        </w:tc>
        <w:tc>
          <w:tcPr>
            <w:tcW w:w="1800" w:type="dxa"/>
            <w:vMerge/>
          </w:tcPr>
          <w:p w14:paraId="589CCC6A" w14:textId="77777777" w:rsidR="00323831" w:rsidRPr="00650B28" w:rsidRDefault="00323831" w:rsidP="00F67FBA">
            <w:pPr>
              <w:spacing w:after="0"/>
              <w:jc w:val="left"/>
              <w:rPr>
                <w:rFonts w:cs="Calibri"/>
                <w:bCs/>
                <w:sz w:val="18"/>
                <w:szCs w:val="18"/>
              </w:rPr>
            </w:pPr>
          </w:p>
        </w:tc>
        <w:tc>
          <w:tcPr>
            <w:tcW w:w="1530" w:type="dxa"/>
            <w:vMerge/>
          </w:tcPr>
          <w:p w14:paraId="125AE6A9" w14:textId="77777777" w:rsidR="00323831" w:rsidRPr="00650B28" w:rsidRDefault="00323831" w:rsidP="00F67FBA">
            <w:pPr>
              <w:spacing w:after="0"/>
              <w:jc w:val="left"/>
              <w:rPr>
                <w:rFonts w:cs="Calibri"/>
                <w:bCs/>
                <w:sz w:val="18"/>
                <w:szCs w:val="18"/>
              </w:rPr>
            </w:pPr>
          </w:p>
        </w:tc>
      </w:tr>
    </w:tbl>
    <w:p w14:paraId="3ED220DF" w14:textId="77777777" w:rsidR="003E3ABA" w:rsidRPr="00650B28" w:rsidRDefault="00973C5F" w:rsidP="00F67FBA">
      <w:pPr>
        <w:spacing w:after="0"/>
        <w:jc w:val="left"/>
        <w:rPr>
          <w:rFonts w:cs="Calibri"/>
          <w:sz w:val="22"/>
          <w:szCs w:val="22"/>
        </w:rPr>
      </w:pPr>
      <w:r w:rsidRPr="00650B28">
        <w:rPr>
          <w:rFonts w:cs="Calibri"/>
          <w:sz w:val="22"/>
          <w:szCs w:val="22"/>
        </w:rPr>
        <w:t xml:space="preserve"> </w:t>
      </w:r>
    </w:p>
    <w:p w14:paraId="1E43D412" w14:textId="77777777" w:rsidR="002C35B2" w:rsidRPr="00650B28" w:rsidRDefault="003E3ABA" w:rsidP="00F67FBA">
      <w:pPr>
        <w:spacing w:after="0"/>
        <w:jc w:val="left"/>
        <w:rPr>
          <w:rFonts w:cs="Calibri"/>
          <w:b/>
          <w:sz w:val="22"/>
          <w:szCs w:val="22"/>
        </w:rPr>
      </w:pPr>
      <w:r w:rsidRPr="00650B28">
        <w:rPr>
          <w:rFonts w:cs="Calibri"/>
          <w:b/>
          <w:smallCaps/>
          <w:sz w:val="22"/>
          <w:szCs w:val="22"/>
        </w:rPr>
        <w:br w:type="page"/>
      </w:r>
      <w:r w:rsidR="002C35B2" w:rsidRPr="00650B28">
        <w:rPr>
          <w:rFonts w:cs="Calibri"/>
          <w:b/>
          <w:sz w:val="24"/>
          <w:szCs w:val="22"/>
        </w:rPr>
        <w:t xml:space="preserve">Annex C. Evaluation Plan </w:t>
      </w:r>
    </w:p>
    <w:p w14:paraId="2B2B6DD6" w14:textId="77777777" w:rsidR="003E3ABA" w:rsidRPr="00650B28" w:rsidRDefault="003E3ABA" w:rsidP="00F67FBA">
      <w:pPr>
        <w:spacing w:after="0"/>
        <w:rPr>
          <w:rFonts w:cs="Calibri"/>
          <w:i/>
          <w:sz w:val="22"/>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625"/>
        <w:gridCol w:w="2671"/>
        <w:gridCol w:w="2408"/>
        <w:gridCol w:w="2072"/>
        <w:gridCol w:w="1666"/>
        <w:gridCol w:w="1924"/>
      </w:tblGrid>
      <w:tr w:rsidR="0069012A" w:rsidRPr="00650B28" w14:paraId="590091D9" w14:textId="77777777" w:rsidTr="00F75E1D">
        <w:trPr>
          <w:trHeight w:val="980"/>
        </w:trPr>
        <w:tc>
          <w:tcPr>
            <w:tcW w:w="1605" w:type="dxa"/>
            <w:shd w:val="clear" w:color="auto" w:fill="D9D9D9"/>
            <w:vAlign w:val="center"/>
          </w:tcPr>
          <w:p w14:paraId="3C218688" w14:textId="77777777" w:rsidR="0069012A" w:rsidRPr="00650B28" w:rsidRDefault="0069012A" w:rsidP="00F67FBA">
            <w:pPr>
              <w:spacing w:after="0"/>
              <w:jc w:val="center"/>
              <w:rPr>
                <w:rFonts w:cs="Calibri"/>
                <w:b/>
                <w:sz w:val="22"/>
                <w:szCs w:val="22"/>
              </w:rPr>
            </w:pPr>
            <w:r w:rsidRPr="00650B28">
              <w:rPr>
                <w:rFonts w:cs="Calibri"/>
                <w:b/>
                <w:sz w:val="22"/>
                <w:szCs w:val="22"/>
              </w:rPr>
              <w:t>Evaluation Title</w:t>
            </w:r>
          </w:p>
        </w:tc>
        <w:tc>
          <w:tcPr>
            <w:tcW w:w="1638" w:type="dxa"/>
            <w:shd w:val="clear" w:color="auto" w:fill="D9D9D9"/>
            <w:vAlign w:val="center"/>
          </w:tcPr>
          <w:p w14:paraId="6D32D670" w14:textId="77777777" w:rsidR="0069012A" w:rsidRPr="00650B28" w:rsidRDefault="0069012A" w:rsidP="00F67FBA">
            <w:pPr>
              <w:spacing w:after="0"/>
              <w:jc w:val="center"/>
              <w:rPr>
                <w:rFonts w:cs="Calibri"/>
                <w:b/>
                <w:sz w:val="22"/>
                <w:szCs w:val="22"/>
              </w:rPr>
            </w:pPr>
            <w:r w:rsidRPr="00650B28">
              <w:rPr>
                <w:rFonts w:cs="Calibri"/>
                <w:b/>
                <w:sz w:val="22"/>
                <w:szCs w:val="22"/>
              </w:rPr>
              <w:t>Planned start date</w:t>
            </w:r>
          </w:p>
          <w:p w14:paraId="52596805" w14:textId="77777777" w:rsidR="0069012A" w:rsidRPr="00650B28" w:rsidRDefault="0069012A" w:rsidP="00F67FBA">
            <w:pPr>
              <w:spacing w:after="0"/>
              <w:jc w:val="center"/>
              <w:rPr>
                <w:rFonts w:cs="Calibri"/>
                <w:b/>
                <w:sz w:val="22"/>
                <w:szCs w:val="22"/>
              </w:rPr>
            </w:pPr>
            <w:r w:rsidRPr="00650B28">
              <w:rPr>
                <w:rFonts w:cs="Calibri"/>
                <w:b/>
                <w:sz w:val="22"/>
                <w:szCs w:val="22"/>
              </w:rPr>
              <w:t>Month/year</w:t>
            </w:r>
          </w:p>
        </w:tc>
        <w:tc>
          <w:tcPr>
            <w:tcW w:w="2729" w:type="dxa"/>
            <w:shd w:val="clear" w:color="auto" w:fill="D9D9D9"/>
            <w:vAlign w:val="center"/>
          </w:tcPr>
          <w:p w14:paraId="4AF85FDB" w14:textId="77777777" w:rsidR="0069012A" w:rsidRPr="00650B28" w:rsidRDefault="0069012A" w:rsidP="00F67FBA">
            <w:pPr>
              <w:spacing w:after="0"/>
              <w:jc w:val="center"/>
              <w:rPr>
                <w:rFonts w:cs="Calibri"/>
                <w:b/>
                <w:sz w:val="22"/>
                <w:szCs w:val="22"/>
              </w:rPr>
            </w:pPr>
            <w:r w:rsidRPr="00650B28">
              <w:rPr>
                <w:rFonts w:cs="Calibri"/>
                <w:b/>
                <w:sz w:val="22"/>
                <w:szCs w:val="22"/>
              </w:rPr>
              <w:t>Planned end date</w:t>
            </w:r>
          </w:p>
          <w:p w14:paraId="35823ECF" w14:textId="77777777" w:rsidR="0069012A" w:rsidRPr="00650B28" w:rsidRDefault="0069012A" w:rsidP="00F67FBA">
            <w:pPr>
              <w:spacing w:after="0"/>
              <w:jc w:val="center"/>
              <w:rPr>
                <w:rFonts w:cs="Calibri"/>
                <w:b/>
                <w:sz w:val="22"/>
                <w:szCs w:val="22"/>
              </w:rPr>
            </w:pPr>
            <w:r w:rsidRPr="00650B28">
              <w:rPr>
                <w:rFonts w:cs="Calibri"/>
                <w:b/>
                <w:sz w:val="22"/>
                <w:szCs w:val="22"/>
              </w:rPr>
              <w:t>Month/year</w:t>
            </w:r>
          </w:p>
        </w:tc>
        <w:tc>
          <w:tcPr>
            <w:tcW w:w="2461" w:type="dxa"/>
            <w:shd w:val="clear" w:color="auto" w:fill="D9D9D9"/>
            <w:vAlign w:val="center"/>
          </w:tcPr>
          <w:p w14:paraId="60B05467" w14:textId="77777777" w:rsidR="0069012A" w:rsidRPr="00650B28" w:rsidRDefault="0069012A" w:rsidP="00F67FBA">
            <w:pPr>
              <w:spacing w:after="0"/>
              <w:jc w:val="center"/>
              <w:rPr>
                <w:rFonts w:cs="Calibri"/>
                <w:b/>
                <w:sz w:val="22"/>
                <w:szCs w:val="22"/>
              </w:rPr>
            </w:pPr>
            <w:r w:rsidRPr="00650B28">
              <w:rPr>
                <w:rFonts w:cs="Calibri"/>
                <w:b/>
                <w:sz w:val="22"/>
                <w:szCs w:val="22"/>
              </w:rPr>
              <w:t>Included in the Country Office Evaluation Plan</w:t>
            </w:r>
          </w:p>
        </w:tc>
        <w:tc>
          <w:tcPr>
            <w:tcW w:w="2102" w:type="dxa"/>
            <w:shd w:val="clear" w:color="auto" w:fill="D9D9D9"/>
            <w:vAlign w:val="center"/>
          </w:tcPr>
          <w:p w14:paraId="67A2DF03" w14:textId="77777777" w:rsidR="0069012A" w:rsidRPr="00650B28" w:rsidRDefault="0069012A" w:rsidP="00F67FBA">
            <w:pPr>
              <w:spacing w:after="0"/>
              <w:jc w:val="center"/>
              <w:rPr>
                <w:rFonts w:cs="Calibri"/>
                <w:b/>
                <w:sz w:val="22"/>
                <w:szCs w:val="22"/>
              </w:rPr>
            </w:pPr>
            <w:r w:rsidRPr="00650B28">
              <w:rPr>
                <w:rFonts w:cs="Calibri"/>
                <w:b/>
                <w:sz w:val="22"/>
                <w:szCs w:val="22"/>
              </w:rPr>
              <w:t>Budget for consultants</w:t>
            </w:r>
          </w:p>
          <w:p w14:paraId="6E526FFF" w14:textId="77777777" w:rsidR="0069012A" w:rsidRPr="00650B28" w:rsidRDefault="0069012A" w:rsidP="00F67FBA">
            <w:pPr>
              <w:spacing w:after="0"/>
              <w:jc w:val="center"/>
              <w:rPr>
                <w:rFonts w:cs="Calibri"/>
                <w:b/>
                <w:sz w:val="22"/>
                <w:szCs w:val="22"/>
              </w:rPr>
            </w:pPr>
          </w:p>
        </w:tc>
        <w:tc>
          <w:tcPr>
            <w:tcW w:w="1690" w:type="dxa"/>
            <w:shd w:val="clear" w:color="auto" w:fill="D9D9D9"/>
            <w:vAlign w:val="center"/>
          </w:tcPr>
          <w:p w14:paraId="6B9F77C7" w14:textId="77777777" w:rsidR="0069012A" w:rsidRPr="00650B28" w:rsidRDefault="0069012A" w:rsidP="00F67FBA">
            <w:pPr>
              <w:spacing w:after="0"/>
              <w:jc w:val="center"/>
              <w:rPr>
                <w:rFonts w:cs="Calibri"/>
                <w:b/>
                <w:sz w:val="22"/>
                <w:szCs w:val="22"/>
              </w:rPr>
            </w:pPr>
            <w:r w:rsidRPr="00650B28">
              <w:rPr>
                <w:rFonts w:cs="Calibri"/>
                <w:b/>
                <w:sz w:val="22"/>
                <w:szCs w:val="22"/>
              </w:rPr>
              <w:t>Other budget (i.e.</w:t>
            </w:r>
            <w:r w:rsidR="00F75E1D" w:rsidRPr="00650B28">
              <w:rPr>
                <w:rFonts w:cs="Calibri"/>
                <w:b/>
                <w:sz w:val="22"/>
                <w:szCs w:val="22"/>
              </w:rPr>
              <w:t>,</w:t>
            </w:r>
            <w:r w:rsidRPr="00650B28">
              <w:rPr>
                <w:rFonts w:cs="Calibri"/>
                <w:b/>
                <w:sz w:val="22"/>
                <w:szCs w:val="22"/>
              </w:rPr>
              <w:t xml:space="preserve"> travel, site visits</w:t>
            </w:r>
            <w:r w:rsidR="00F75E1D" w:rsidRPr="00650B28">
              <w:rPr>
                <w:rFonts w:cs="Calibri"/>
                <w:b/>
                <w:sz w:val="22"/>
                <w:szCs w:val="22"/>
              </w:rPr>
              <w:t>,</w:t>
            </w:r>
            <w:r w:rsidRPr="00650B28">
              <w:rPr>
                <w:rFonts w:cs="Calibri"/>
                <w:b/>
                <w:sz w:val="22"/>
                <w:szCs w:val="22"/>
              </w:rPr>
              <w:t xml:space="preserve"> </w:t>
            </w:r>
            <w:r w:rsidR="00621367" w:rsidRPr="00650B28">
              <w:rPr>
                <w:rFonts w:cs="Calibri"/>
                <w:b/>
                <w:sz w:val="22"/>
                <w:szCs w:val="22"/>
              </w:rPr>
              <w:t>etc.</w:t>
            </w:r>
            <w:r w:rsidR="00F75E1D" w:rsidRPr="00650B28">
              <w:rPr>
                <w:rFonts w:cs="Calibri"/>
                <w:b/>
                <w:sz w:val="22"/>
                <w:szCs w:val="22"/>
              </w:rPr>
              <w:t>)</w:t>
            </w:r>
          </w:p>
        </w:tc>
        <w:tc>
          <w:tcPr>
            <w:tcW w:w="1955" w:type="dxa"/>
            <w:shd w:val="clear" w:color="auto" w:fill="D9D9D9"/>
            <w:vAlign w:val="center"/>
          </w:tcPr>
          <w:p w14:paraId="5FC30E18" w14:textId="77777777" w:rsidR="0069012A" w:rsidRPr="00650B28" w:rsidRDefault="0069012A" w:rsidP="00F67FBA">
            <w:pPr>
              <w:spacing w:after="0"/>
              <w:jc w:val="center"/>
              <w:rPr>
                <w:rFonts w:cs="Calibri"/>
                <w:b/>
                <w:sz w:val="22"/>
                <w:szCs w:val="22"/>
              </w:rPr>
            </w:pPr>
            <w:r w:rsidRPr="00650B28">
              <w:rPr>
                <w:rFonts w:cs="Calibri"/>
                <w:b/>
                <w:sz w:val="22"/>
                <w:szCs w:val="22"/>
              </w:rPr>
              <w:t>Budget for translation</w:t>
            </w:r>
          </w:p>
        </w:tc>
      </w:tr>
      <w:tr w:rsidR="000F2C79" w:rsidRPr="00650B28" w14:paraId="79EA95DA" w14:textId="77777777" w:rsidTr="008C5707">
        <w:trPr>
          <w:trHeight w:val="424"/>
        </w:trPr>
        <w:tc>
          <w:tcPr>
            <w:tcW w:w="1605" w:type="dxa"/>
            <w:shd w:val="clear" w:color="auto" w:fill="auto"/>
            <w:vAlign w:val="center"/>
          </w:tcPr>
          <w:p w14:paraId="05E81797" w14:textId="77777777" w:rsidR="000F2C79" w:rsidRPr="00650B28" w:rsidRDefault="000F2C79" w:rsidP="00F67FBA">
            <w:pPr>
              <w:spacing w:after="0"/>
              <w:jc w:val="left"/>
              <w:rPr>
                <w:rFonts w:cs="Calibri"/>
                <w:b/>
                <w:sz w:val="22"/>
                <w:szCs w:val="22"/>
              </w:rPr>
            </w:pPr>
            <w:r w:rsidRPr="00650B28">
              <w:rPr>
                <w:rFonts w:cs="Calibri"/>
                <w:b/>
                <w:sz w:val="22"/>
                <w:szCs w:val="22"/>
              </w:rPr>
              <w:t>Mid-Term Review</w:t>
            </w:r>
          </w:p>
        </w:tc>
        <w:tc>
          <w:tcPr>
            <w:tcW w:w="1638" w:type="dxa"/>
            <w:shd w:val="clear" w:color="auto" w:fill="auto"/>
            <w:vAlign w:val="center"/>
          </w:tcPr>
          <w:p w14:paraId="33DDA298" w14:textId="77777777" w:rsidR="000F2C79" w:rsidRPr="00650B28" w:rsidRDefault="008C5707" w:rsidP="00F67FBA">
            <w:pPr>
              <w:spacing w:after="0"/>
              <w:jc w:val="center"/>
              <w:rPr>
                <w:rFonts w:cs="Calibri"/>
                <w:sz w:val="22"/>
                <w:szCs w:val="22"/>
              </w:rPr>
            </w:pPr>
            <w:r w:rsidRPr="00650B28">
              <w:rPr>
                <w:rFonts w:cs="Calibri"/>
                <w:sz w:val="22"/>
                <w:szCs w:val="22"/>
              </w:rPr>
              <w:t>June 2021</w:t>
            </w:r>
          </w:p>
        </w:tc>
        <w:tc>
          <w:tcPr>
            <w:tcW w:w="2729" w:type="dxa"/>
            <w:shd w:val="clear" w:color="auto" w:fill="auto"/>
            <w:vAlign w:val="center"/>
          </w:tcPr>
          <w:p w14:paraId="58B37789" w14:textId="77777777" w:rsidR="000F2C79" w:rsidRPr="00650B28" w:rsidRDefault="008C5707" w:rsidP="00F67FBA">
            <w:pPr>
              <w:spacing w:after="0"/>
              <w:jc w:val="center"/>
              <w:rPr>
                <w:rFonts w:cs="Calibri"/>
                <w:sz w:val="22"/>
                <w:szCs w:val="22"/>
              </w:rPr>
            </w:pPr>
            <w:r w:rsidRPr="00650B28">
              <w:rPr>
                <w:rFonts w:cs="Calibri"/>
                <w:sz w:val="22"/>
                <w:szCs w:val="22"/>
              </w:rPr>
              <w:t>July 2021</w:t>
            </w:r>
          </w:p>
        </w:tc>
        <w:tc>
          <w:tcPr>
            <w:tcW w:w="2461" w:type="dxa"/>
            <w:vAlign w:val="center"/>
          </w:tcPr>
          <w:p w14:paraId="77FDA632" w14:textId="77777777" w:rsidR="000F2C79" w:rsidRPr="00650B28" w:rsidRDefault="000F2C79" w:rsidP="00F67FBA">
            <w:pPr>
              <w:spacing w:after="0"/>
              <w:jc w:val="center"/>
              <w:rPr>
                <w:rFonts w:cs="Calibri"/>
                <w:sz w:val="22"/>
                <w:szCs w:val="22"/>
              </w:rPr>
            </w:pPr>
            <w:r w:rsidRPr="00650B28">
              <w:rPr>
                <w:rFonts w:cs="Calibri"/>
                <w:sz w:val="22"/>
                <w:szCs w:val="22"/>
              </w:rPr>
              <w:t>Yes</w:t>
            </w:r>
          </w:p>
        </w:tc>
        <w:tc>
          <w:tcPr>
            <w:tcW w:w="2102" w:type="dxa"/>
            <w:shd w:val="clear" w:color="auto" w:fill="auto"/>
            <w:vAlign w:val="center"/>
          </w:tcPr>
          <w:p w14:paraId="58DDCDCA" w14:textId="77777777" w:rsidR="000F2C79" w:rsidRPr="00650B28" w:rsidRDefault="00822A6B" w:rsidP="00F67FBA">
            <w:pPr>
              <w:spacing w:after="0"/>
              <w:jc w:val="left"/>
              <w:rPr>
                <w:rFonts w:cs="Calibri"/>
                <w:sz w:val="22"/>
                <w:szCs w:val="22"/>
              </w:rPr>
            </w:pPr>
            <w:r w:rsidRPr="00650B28">
              <w:rPr>
                <w:rFonts w:cs="Calibri"/>
                <w:sz w:val="22"/>
                <w:szCs w:val="22"/>
              </w:rPr>
              <w:t>US$</w:t>
            </w:r>
            <w:r w:rsidR="000F2C79" w:rsidRPr="00650B28">
              <w:rPr>
                <w:rFonts w:cs="Calibri"/>
                <w:sz w:val="22"/>
                <w:szCs w:val="22"/>
              </w:rPr>
              <w:t xml:space="preserve"> 2</w:t>
            </w:r>
            <w:r w:rsidR="00BA611E" w:rsidRPr="00650B28">
              <w:rPr>
                <w:rFonts w:cs="Calibri"/>
                <w:sz w:val="22"/>
                <w:szCs w:val="22"/>
              </w:rPr>
              <w:t>2</w:t>
            </w:r>
            <w:r w:rsidR="000F2C79" w:rsidRPr="00650B28">
              <w:rPr>
                <w:rFonts w:cs="Calibri"/>
                <w:sz w:val="22"/>
                <w:szCs w:val="22"/>
              </w:rPr>
              <w:t>,</w:t>
            </w:r>
            <w:r w:rsidR="00BA611E" w:rsidRPr="00650B28">
              <w:rPr>
                <w:rFonts w:cs="Calibri"/>
                <w:sz w:val="22"/>
                <w:szCs w:val="22"/>
              </w:rPr>
              <w:t>5</w:t>
            </w:r>
            <w:r w:rsidR="00E172F5" w:rsidRPr="00650B28">
              <w:rPr>
                <w:rFonts w:cs="Calibri"/>
                <w:sz w:val="22"/>
                <w:szCs w:val="22"/>
              </w:rPr>
              <w:t>00</w:t>
            </w:r>
            <w:r w:rsidR="000F2C79" w:rsidRPr="00650B28">
              <w:rPr>
                <w:rFonts w:cs="Calibri"/>
                <w:sz w:val="22"/>
                <w:szCs w:val="22"/>
              </w:rPr>
              <w:t xml:space="preserve"> </w:t>
            </w:r>
          </w:p>
          <w:p w14:paraId="502CA183" w14:textId="77777777" w:rsidR="000F2C79" w:rsidRPr="00650B28" w:rsidRDefault="000F2C79" w:rsidP="00F67FBA">
            <w:pPr>
              <w:spacing w:after="0"/>
              <w:jc w:val="left"/>
              <w:rPr>
                <w:rFonts w:cs="Calibri"/>
                <w:sz w:val="22"/>
                <w:szCs w:val="22"/>
              </w:rPr>
            </w:pPr>
            <w:r w:rsidRPr="00650B28">
              <w:rPr>
                <w:rFonts w:cs="Calibri"/>
                <w:sz w:val="22"/>
                <w:szCs w:val="22"/>
              </w:rPr>
              <w:t>(assuming 2</w:t>
            </w:r>
            <w:r w:rsidR="00BA611E" w:rsidRPr="00650B28">
              <w:rPr>
                <w:rFonts w:cs="Calibri"/>
                <w:sz w:val="22"/>
                <w:szCs w:val="22"/>
              </w:rPr>
              <w:t>0</w:t>
            </w:r>
            <w:r w:rsidRPr="00650B28">
              <w:rPr>
                <w:rFonts w:cs="Calibri"/>
                <w:sz w:val="22"/>
                <w:szCs w:val="22"/>
              </w:rPr>
              <w:t xml:space="preserve"> days for one national and one international consultant)</w:t>
            </w:r>
          </w:p>
        </w:tc>
        <w:tc>
          <w:tcPr>
            <w:tcW w:w="1690" w:type="dxa"/>
            <w:vAlign w:val="center"/>
          </w:tcPr>
          <w:p w14:paraId="5B3D0457" w14:textId="77777777" w:rsidR="000F2C79" w:rsidRPr="00650B28" w:rsidRDefault="00822A6B" w:rsidP="00F67FBA">
            <w:pPr>
              <w:spacing w:after="0"/>
              <w:jc w:val="left"/>
              <w:rPr>
                <w:rFonts w:cs="Calibri"/>
                <w:sz w:val="22"/>
                <w:szCs w:val="22"/>
              </w:rPr>
            </w:pPr>
            <w:r w:rsidRPr="00650B28">
              <w:rPr>
                <w:rFonts w:cs="Calibri"/>
                <w:sz w:val="22"/>
                <w:szCs w:val="22"/>
              </w:rPr>
              <w:t>US$</w:t>
            </w:r>
            <w:r w:rsidR="000F2C79" w:rsidRPr="00650B28">
              <w:rPr>
                <w:rFonts w:cs="Calibri"/>
                <w:sz w:val="22"/>
                <w:szCs w:val="22"/>
              </w:rPr>
              <w:t xml:space="preserve"> </w:t>
            </w:r>
            <w:r w:rsidR="00E172F5" w:rsidRPr="00650B28">
              <w:rPr>
                <w:rFonts w:cs="Calibri"/>
                <w:sz w:val="22"/>
                <w:szCs w:val="22"/>
              </w:rPr>
              <w:t>7</w:t>
            </w:r>
            <w:r w:rsidR="000F2C79" w:rsidRPr="00650B28">
              <w:rPr>
                <w:rFonts w:cs="Calibri"/>
                <w:sz w:val="22"/>
                <w:szCs w:val="22"/>
              </w:rPr>
              <w:t>,</w:t>
            </w:r>
            <w:r w:rsidR="00E172F5" w:rsidRPr="00650B28">
              <w:rPr>
                <w:rFonts w:cs="Calibri"/>
                <w:sz w:val="22"/>
                <w:szCs w:val="22"/>
              </w:rPr>
              <w:t>5</w:t>
            </w:r>
            <w:r w:rsidR="000F2C79" w:rsidRPr="00650B28">
              <w:rPr>
                <w:rFonts w:cs="Calibri"/>
                <w:sz w:val="22"/>
                <w:szCs w:val="22"/>
              </w:rPr>
              <w:t>00 (assuming twelve-day mission)</w:t>
            </w:r>
          </w:p>
        </w:tc>
        <w:tc>
          <w:tcPr>
            <w:tcW w:w="1955" w:type="dxa"/>
            <w:vAlign w:val="center"/>
          </w:tcPr>
          <w:p w14:paraId="4EDC7112" w14:textId="77777777" w:rsidR="000F2C79" w:rsidRPr="00650B28" w:rsidRDefault="000F2C79" w:rsidP="00F67FBA">
            <w:pPr>
              <w:spacing w:after="0"/>
              <w:jc w:val="center"/>
              <w:rPr>
                <w:rFonts w:cs="Calibri"/>
                <w:sz w:val="22"/>
                <w:szCs w:val="22"/>
              </w:rPr>
            </w:pPr>
            <w:r w:rsidRPr="00650B28">
              <w:rPr>
                <w:rFonts w:cs="Calibri"/>
                <w:sz w:val="22"/>
                <w:szCs w:val="22"/>
              </w:rPr>
              <w:t>None</w:t>
            </w:r>
          </w:p>
        </w:tc>
      </w:tr>
      <w:tr w:rsidR="000F2C79" w:rsidRPr="00650B28" w14:paraId="6F5CF3B1" w14:textId="77777777" w:rsidTr="008C5707">
        <w:trPr>
          <w:trHeight w:val="424"/>
        </w:trPr>
        <w:tc>
          <w:tcPr>
            <w:tcW w:w="1605" w:type="dxa"/>
            <w:shd w:val="clear" w:color="auto" w:fill="auto"/>
            <w:vAlign w:val="center"/>
          </w:tcPr>
          <w:p w14:paraId="3783D5FD" w14:textId="77777777" w:rsidR="000F2C79" w:rsidRPr="00650B28" w:rsidRDefault="000F2C79" w:rsidP="00F67FBA">
            <w:pPr>
              <w:spacing w:after="0"/>
              <w:jc w:val="left"/>
              <w:rPr>
                <w:rFonts w:cs="Calibri"/>
                <w:b/>
                <w:sz w:val="22"/>
                <w:szCs w:val="22"/>
              </w:rPr>
            </w:pPr>
            <w:r w:rsidRPr="00650B28">
              <w:rPr>
                <w:rFonts w:cs="Calibri"/>
                <w:b/>
                <w:sz w:val="22"/>
                <w:szCs w:val="22"/>
              </w:rPr>
              <w:t>Terminal Evaluation</w:t>
            </w:r>
          </w:p>
        </w:tc>
        <w:tc>
          <w:tcPr>
            <w:tcW w:w="1638" w:type="dxa"/>
            <w:shd w:val="clear" w:color="auto" w:fill="auto"/>
            <w:vAlign w:val="center"/>
          </w:tcPr>
          <w:p w14:paraId="57B5263F" w14:textId="77777777" w:rsidR="000F2C79" w:rsidRPr="00650B28" w:rsidRDefault="008C5707" w:rsidP="00F67FBA">
            <w:pPr>
              <w:spacing w:after="0"/>
              <w:jc w:val="center"/>
              <w:rPr>
                <w:rFonts w:cs="Calibri"/>
                <w:sz w:val="22"/>
                <w:szCs w:val="22"/>
              </w:rPr>
            </w:pPr>
            <w:r w:rsidRPr="00650B28">
              <w:rPr>
                <w:rFonts w:cs="Calibri"/>
                <w:sz w:val="22"/>
                <w:szCs w:val="22"/>
              </w:rPr>
              <w:t>September 2023</w:t>
            </w:r>
          </w:p>
        </w:tc>
        <w:tc>
          <w:tcPr>
            <w:tcW w:w="2729" w:type="dxa"/>
            <w:shd w:val="clear" w:color="auto" w:fill="auto"/>
            <w:vAlign w:val="center"/>
          </w:tcPr>
          <w:p w14:paraId="5B8928D5" w14:textId="77777777" w:rsidR="000F2C79" w:rsidRPr="00650B28" w:rsidRDefault="008C5707" w:rsidP="00F67FBA">
            <w:pPr>
              <w:spacing w:after="0"/>
              <w:jc w:val="center"/>
              <w:rPr>
                <w:rFonts w:cs="Calibri"/>
                <w:sz w:val="22"/>
                <w:szCs w:val="22"/>
              </w:rPr>
            </w:pPr>
            <w:r w:rsidRPr="00650B28">
              <w:rPr>
                <w:rFonts w:cs="Calibri"/>
                <w:sz w:val="22"/>
                <w:szCs w:val="22"/>
              </w:rPr>
              <w:t>November 2023</w:t>
            </w:r>
          </w:p>
        </w:tc>
        <w:tc>
          <w:tcPr>
            <w:tcW w:w="2461" w:type="dxa"/>
            <w:vAlign w:val="center"/>
          </w:tcPr>
          <w:p w14:paraId="37F06D70" w14:textId="77777777" w:rsidR="000F2C79" w:rsidRPr="00650B28" w:rsidRDefault="000F2C79" w:rsidP="00F67FBA">
            <w:pPr>
              <w:spacing w:after="0"/>
              <w:jc w:val="center"/>
              <w:rPr>
                <w:rFonts w:cs="Calibri"/>
                <w:sz w:val="22"/>
                <w:szCs w:val="22"/>
              </w:rPr>
            </w:pPr>
            <w:r w:rsidRPr="00650B28">
              <w:rPr>
                <w:rFonts w:cs="Calibri"/>
                <w:sz w:val="22"/>
                <w:szCs w:val="22"/>
              </w:rPr>
              <w:t>Yes</w:t>
            </w:r>
          </w:p>
        </w:tc>
        <w:tc>
          <w:tcPr>
            <w:tcW w:w="2102" w:type="dxa"/>
            <w:shd w:val="clear" w:color="auto" w:fill="auto"/>
            <w:vAlign w:val="center"/>
          </w:tcPr>
          <w:p w14:paraId="1DA33768" w14:textId="77777777" w:rsidR="000F2C79" w:rsidRPr="00650B28" w:rsidRDefault="00822A6B" w:rsidP="00F67FBA">
            <w:pPr>
              <w:spacing w:after="0"/>
              <w:jc w:val="left"/>
              <w:rPr>
                <w:rFonts w:cs="Calibri"/>
                <w:sz w:val="22"/>
                <w:szCs w:val="22"/>
              </w:rPr>
            </w:pPr>
            <w:r w:rsidRPr="00650B28">
              <w:rPr>
                <w:rFonts w:cs="Calibri"/>
                <w:sz w:val="22"/>
                <w:szCs w:val="22"/>
              </w:rPr>
              <w:t>US$</w:t>
            </w:r>
            <w:r w:rsidR="000F2C79" w:rsidRPr="00650B28">
              <w:rPr>
                <w:rFonts w:cs="Calibri"/>
                <w:sz w:val="22"/>
                <w:szCs w:val="22"/>
              </w:rPr>
              <w:t xml:space="preserve"> </w:t>
            </w:r>
            <w:r w:rsidR="00BA611E" w:rsidRPr="00650B28">
              <w:rPr>
                <w:rFonts w:cs="Calibri"/>
                <w:sz w:val="22"/>
                <w:szCs w:val="22"/>
              </w:rPr>
              <w:t>22,5</w:t>
            </w:r>
            <w:r w:rsidR="00E172F5" w:rsidRPr="00650B28">
              <w:rPr>
                <w:rFonts w:cs="Calibri"/>
                <w:sz w:val="22"/>
                <w:szCs w:val="22"/>
              </w:rPr>
              <w:t>0</w:t>
            </w:r>
            <w:r w:rsidR="000F2C79" w:rsidRPr="00650B28">
              <w:rPr>
                <w:rFonts w:cs="Calibri"/>
                <w:sz w:val="22"/>
                <w:szCs w:val="22"/>
              </w:rPr>
              <w:t xml:space="preserve">0 </w:t>
            </w:r>
          </w:p>
          <w:p w14:paraId="199162D5" w14:textId="77777777" w:rsidR="000F2C79" w:rsidRPr="00650B28" w:rsidRDefault="000F2C79" w:rsidP="00F67FBA">
            <w:pPr>
              <w:spacing w:after="0"/>
              <w:jc w:val="left"/>
              <w:rPr>
                <w:rFonts w:cs="Calibri"/>
                <w:sz w:val="22"/>
                <w:szCs w:val="22"/>
              </w:rPr>
            </w:pPr>
            <w:r w:rsidRPr="00650B28">
              <w:rPr>
                <w:rFonts w:cs="Calibri"/>
                <w:sz w:val="22"/>
                <w:szCs w:val="22"/>
              </w:rPr>
              <w:t>(assuming 2</w:t>
            </w:r>
            <w:r w:rsidR="00BA611E" w:rsidRPr="00650B28">
              <w:rPr>
                <w:rFonts w:cs="Calibri"/>
                <w:sz w:val="22"/>
                <w:szCs w:val="22"/>
              </w:rPr>
              <w:t>0</w:t>
            </w:r>
            <w:r w:rsidRPr="00650B28">
              <w:rPr>
                <w:rFonts w:cs="Calibri"/>
                <w:sz w:val="22"/>
                <w:szCs w:val="22"/>
              </w:rPr>
              <w:t xml:space="preserve"> days for one national and one international consultant)</w:t>
            </w:r>
          </w:p>
        </w:tc>
        <w:tc>
          <w:tcPr>
            <w:tcW w:w="1690" w:type="dxa"/>
            <w:vAlign w:val="center"/>
          </w:tcPr>
          <w:p w14:paraId="798934E1" w14:textId="77777777" w:rsidR="000F2C79" w:rsidRPr="00650B28" w:rsidRDefault="00822A6B" w:rsidP="00F67FBA">
            <w:pPr>
              <w:spacing w:after="0"/>
              <w:jc w:val="left"/>
              <w:rPr>
                <w:rFonts w:cs="Calibri"/>
                <w:sz w:val="22"/>
                <w:szCs w:val="22"/>
              </w:rPr>
            </w:pPr>
            <w:r w:rsidRPr="00650B28">
              <w:rPr>
                <w:rFonts w:cs="Calibri"/>
                <w:sz w:val="22"/>
                <w:szCs w:val="22"/>
              </w:rPr>
              <w:t>US$</w:t>
            </w:r>
            <w:r w:rsidR="000F2C79" w:rsidRPr="00650B28">
              <w:rPr>
                <w:rFonts w:cs="Calibri"/>
                <w:sz w:val="22"/>
                <w:szCs w:val="22"/>
              </w:rPr>
              <w:t xml:space="preserve"> </w:t>
            </w:r>
            <w:r w:rsidR="00E172F5" w:rsidRPr="00650B28">
              <w:rPr>
                <w:rFonts w:cs="Calibri"/>
                <w:sz w:val="22"/>
                <w:szCs w:val="22"/>
              </w:rPr>
              <w:t>7</w:t>
            </w:r>
            <w:r w:rsidR="000F2C79" w:rsidRPr="00650B28">
              <w:rPr>
                <w:rFonts w:cs="Calibri"/>
                <w:sz w:val="22"/>
                <w:szCs w:val="22"/>
              </w:rPr>
              <w:t>,</w:t>
            </w:r>
            <w:r w:rsidR="00E172F5" w:rsidRPr="00650B28">
              <w:rPr>
                <w:rFonts w:cs="Calibri"/>
                <w:sz w:val="22"/>
                <w:szCs w:val="22"/>
              </w:rPr>
              <w:t>5</w:t>
            </w:r>
            <w:r w:rsidR="000F2C79" w:rsidRPr="00650B28">
              <w:rPr>
                <w:rFonts w:cs="Calibri"/>
                <w:sz w:val="22"/>
                <w:szCs w:val="22"/>
              </w:rPr>
              <w:t>00 (assuming twelve-day mission)</w:t>
            </w:r>
          </w:p>
        </w:tc>
        <w:tc>
          <w:tcPr>
            <w:tcW w:w="1955" w:type="dxa"/>
            <w:vAlign w:val="center"/>
          </w:tcPr>
          <w:p w14:paraId="1FBEA216" w14:textId="77777777" w:rsidR="000F2C79" w:rsidRPr="00650B28" w:rsidRDefault="000F2C79" w:rsidP="00F67FBA">
            <w:pPr>
              <w:spacing w:after="0"/>
              <w:jc w:val="center"/>
              <w:rPr>
                <w:rFonts w:cs="Calibri"/>
                <w:sz w:val="22"/>
                <w:szCs w:val="22"/>
              </w:rPr>
            </w:pPr>
            <w:r w:rsidRPr="00650B28">
              <w:rPr>
                <w:rFonts w:cs="Calibri"/>
                <w:sz w:val="22"/>
                <w:szCs w:val="22"/>
              </w:rPr>
              <w:t>None</w:t>
            </w:r>
          </w:p>
        </w:tc>
      </w:tr>
      <w:tr w:rsidR="00B9113D" w:rsidRPr="00650B28" w14:paraId="6D20E1E9" w14:textId="77777777" w:rsidTr="00E829AA">
        <w:trPr>
          <w:trHeight w:val="242"/>
        </w:trPr>
        <w:tc>
          <w:tcPr>
            <w:tcW w:w="8433" w:type="dxa"/>
            <w:gridSpan w:val="4"/>
            <w:shd w:val="clear" w:color="auto" w:fill="auto"/>
          </w:tcPr>
          <w:p w14:paraId="5BFDB500" w14:textId="77777777" w:rsidR="00B9113D" w:rsidRPr="00650B28" w:rsidRDefault="00B9113D" w:rsidP="00F67FBA">
            <w:pPr>
              <w:spacing w:after="0"/>
              <w:jc w:val="left"/>
              <w:rPr>
                <w:rFonts w:cs="Calibri"/>
                <w:b/>
                <w:sz w:val="22"/>
                <w:szCs w:val="22"/>
              </w:rPr>
            </w:pPr>
            <w:r w:rsidRPr="00650B28">
              <w:rPr>
                <w:rFonts w:cs="Calibri"/>
                <w:b/>
                <w:sz w:val="22"/>
                <w:szCs w:val="22"/>
              </w:rPr>
              <w:t xml:space="preserve">Total </w:t>
            </w:r>
            <w:r w:rsidR="000F2C79" w:rsidRPr="00650B28">
              <w:rPr>
                <w:rFonts w:cs="Calibri"/>
                <w:b/>
                <w:sz w:val="22"/>
                <w:szCs w:val="22"/>
              </w:rPr>
              <w:t>E</w:t>
            </w:r>
            <w:r w:rsidRPr="00650B28">
              <w:rPr>
                <w:rFonts w:cs="Calibri"/>
                <w:b/>
                <w:sz w:val="22"/>
                <w:szCs w:val="22"/>
              </w:rPr>
              <w:t xml:space="preserve">valuation </w:t>
            </w:r>
            <w:r w:rsidR="000F2C79" w:rsidRPr="00650B28">
              <w:rPr>
                <w:rFonts w:cs="Calibri"/>
                <w:b/>
                <w:sz w:val="22"/>
                <w:szCs w:val="22"/>
              </w:rPr>
              <w:t>B</w:t>
            </w:r>
            <w:r w:rsidRPr="00650B28">
              <w:rPr>
                <w:rFonts w:cs="Calibri"/>
                <w:b/>
                <w:sz w:val="22"/>
                <w:szCs w:val="22"/>
              </w:rPr>
              <w:t>udget</w:t>
            </w:r>
          </w:p>
        </w:tc>
        <w:tc>
          <w:tcPr>
            <w:tcW w:w="5747" w:type="dxa"/>
            <w:gridSpan w:val="3"/>
            <w:shd w:val="clear" w:color="auto" w:fill="auto"/>
          </w:tcPr>
          <w:p w14:paraId="2F15A9D3" w14:textId="77777777" w:rsidR="00B9113D" w:rsidRPr="00650B28" w:rsidRDefault="00822A6B" w:rsidP="00F67FBA">
            <w:pPr>
              <w:spacing w:after="0"/>
              <w:rPr>
                <w:rFonts w:cs="Calibri"/>
                <w:sz w:val="22"/>
                <w:szCs w:val="22"/>
              </w:rPr>
            </w:pPr>
            <w:r w:rsidRPr="00650B28">
              <w:rPr>
                <w:rFonts w:cs="Calibri"/>
                <w:sz w:val="22"/>
                <w:szCs w:val="22"/>
              </w:rPr>
              <w:t>US$</w:t>
            </w:r>
            <w:r w:rsidR="008440BA" w:rsidRPr="00650B28">
              <w:rPr>
                <w:rFonts w:cs="Calibri"/>
                <w:sz w:val="22"/>
                <w:szCs w:val="22"/>
              </w:rPr>
              <w:t xml:space="preserve"> </w:t>
            </w:r>
            <w:r w:rsidR="00BA611E" w:rsidRPr="00650B28">
              <w:rPr>
                <w:rFonts w:cs="Calibri"/>
                <w:sz w:val="22"/>
                <w:szCs w:val="22"/>
              </w:rPr>
              <w:t>60</w:t>
            </w:r>
            <w:r w:rsidR="008440BA" w:rsidRPr="00650B28">
              <w:rPr>
                <w:rFonts w:cs="Calibri"/>
                <w:sz w:val="22"/>
                <w:szCs w:val="22"/>
              </w:rPr>
              <w:t>,</w:t>
            </w:r>
            <w:r w:rsidR="00E172F5" w:rsidRPr="00650B28">
              <w:rPr>
                <w:rFonts w:cs="Calibri"/>
                <w:sz w:val="22"/>
                <w:szCs w:val="22"/>
              </w:rPr>
              <w:t>0</w:t>
            </w:r>
            <w:r w:rsidR="008440BA" w:rsidRPr="00650B28">
              <w:rPr>
                <w:rFonts w:cs="Calibri"/>
                <w:sz w:val="22"/>
                <w:szCs w:val="22"/>
              </w:rPr>
              <w:t>00</w:t>
            </w:r>
          </w:p>
        </w:tc>
      </w:tr>
      <w:bookmarkEnd w:id="13"/>
      <w:bookmarkEnd w:id="14"/>
    </w:tbl>
    <w:p w14:paraId="218794D1" w14:textId="77777777" w:rsidR="004F5C3A" w:rsidRPr="00650B28" w:rsidRDefault="004F5C3A" w:rsidP="00F67FBA">
      <w:pPr>
        <w:spacing w:after="0"/>
        <w:rPr>
          <w:rFonts w:cs="Calibri"/>
          <w:b/>
          <w:sz w:val="22"/>
          <w:szCs w:val="22"/>
        </w:rPr>
      </w:pPr>
    </w:p>
    <w:p w14:paraId="6964E26D" w14:textId="77777777" w:rsidR="004F5C3A" w:rsidRPr="00650B28" w:rsidRDefault="004F5C3A" w:rsidP="00F67FBA">
      <w:pPr>
        <w:pStyle w:val="ListParagraph1"/>
        <w:ind w:left="0"/>
        <w:rPr>
          <w:rFonts w:ascii="Calibri" w:hAnsi="Calibri" w:cs="Calibri"/>
          <w:b/>
          <w:sz w:val="22"/>
          <w:szCs w:val="22"/>
        </w:rPr>
      </w:pPr>
      <w:r w:rsidRPr="00650B28">
        <w:rPr>
          <w:rFonts w:cs="Calibri"/>
          <w:b/>
          <w:sz w:val="22"/>
          <w:szCs w:val="22"/>
        </w:rPr>
        <w:br w:type="page"/>
      </w:r>
      <w:r w:rsidRPr="00650B28">
        <w:rPr>
          <w:rFonts w:ascii="Calibri" w:hAnsi="Calibri" w:cs="Calibri"/>
          <w:b/>
          <w:szCs w:val="22"/>
        </w:rPr>
        <w:t xml:space="preserve">Annex D. </w:t>
      </w:r>
      <w:r w:rsidRPr="00650B28">
        <w:rPr>
          <w:rFonts w:ascii="Calibri" w:hAnsi="Calibri" w:cs="Calibri"/>
          <w:b/>
          <w:sz w:val="22"/>
          <w:szCs w:val="22"/>
        </w:rPr>
        <w:t xml:space="preserve">GEF CCM </w:t>
      </w:r>
      <w:r w:rsidRPr="00650B28">
        <w:rPr>
          <w:rFonts w:ascii="Calibri" w:hAnsi="Calibri" w:cs="Calibri"/>
          <w:b/>
          <w:sz w:val="22"/>
          <w:szCs w:val="20"/>
        </w:rPr>
        <w:t>Core Indicators</w:t>
      </w:r>
    </w:p>
    <w:p w14:paraId="5E4F5AE5" w14:textId="77777777" w:rsidR="004F5C3A" w:rsidRPr="00650B28" w:rsidRDefault="004F5C3A" w:rsidP="00F67FBA">
      <w:pPr>
        <w:spacing w:after="0"/>
        <w:rPr>
          <w:rFonts w:cs="Calibri"/>
          <w:b/>
          <w:sz w:val="22"/>
          <w:szCs w:val="22"/>
        </w:rPr>
      </w:pPr>
    </w:p>
    <w:p w14:paraId="255EE13A" w14:textId="77777777" w:rsidR="004F5C3A" w:rsidRPr="00650B28" w:rsidRDefault="004F5C3A" w:rsidP="00F67FBA">
      <w:pPr>
        <w:spacing w:after="0"/>
        <w:jc w:val="center"/>
        <w:rPr>
          <w:rFonts w:eastAsia="Times New Roman"/>
          <w:b/>
          <w:sz w:val="22"/>
        </w:rPr>
      </w:pPr>
      <w:r w:rsidRPr="00650B28">
        <w:rPr>
          <w:rFonts w:eastAsia="Times New Roman"/>
          <w:b/>
          <w:sz w:val="22"/>
        </w:rPr>
        <w:t>GEF Core Indicators at CEO ER</w:t>
      </w:r>
    </w:p>
    <w:p w14:paraId="43F34656" w14:textId="77777777" w:rsidR="004F5C3A" w:rsidRPr="00650B28" w:rsidRDefault="004F5C3A" w:rsidP="00F67FBA">
      <w:pPr>
        <w:spacing w:after="0"/>
        <w:jc w:val="center"/>
        <w:rPr>
          <w:rFonts w:eastAsia="Times New Roman"/>
          <w:sz w:val="22"/>
        </w:rPr>
      </w:pPr>
      <w:r w:rsidRPr="00650B28">
        <w:rPr>
          <w:rFonts w:eastAsia="Times New Roman"/>
          <w:sz w:val="22"/>
        </w:rPr>
        <w:t>[PIMS Number: 6037] [Country: Niue]</w:t>
      </w:r>
    </w:p>
    <w:p w14:paraId="66DE2A08" w14:textId="77777777" w:rsidR="004F5C3A" w:rsidRPr="00650B28" w:rsidRDefault="004F5C3A" w:rsidP="00F67FBA">
      <w:pPr>
        <w:spacing w:after="0"/>
        <w:rPr>
          <w:rFonts w:eastAsia="Times New Roman"/>
          <w:color w:val="000000"/>
        </w:rPr>
      </w:pPr>
    </w:p>
    <w:p w14:paraId="73FF581C" w14:textId="77777777" w:rsidR="004F5C3A" w:rsidRPr="00650B28" w:rsidRDefault="004F5C3A" w:rsidP="00F67FBA">
      <w:pPr>
        <w:pStyle w:val="Heading1"/>
        <w:spacing w:before="0" w:after="0"/>
        <w:rPr>
          <w:rFonts w:ascii="Calibri" w:hAnsi="Calibri"/>
          <w:b w:val="0"/>
          <w:sz w:val="22"/>
        </w:rPr>
      </w:pPr>
      <w:bookmarkStart w:id="21" w:name="_Toc524503151"/>
      <w:r w:rsidRPr="00650B28">
        <w:rPr>
          <w:rFonts w:ascii="Calibri" w:hAnsi="Calibri"/>
          <w:sz w:val="22"/>
        </w:rPr>
        <w:t>Core Indicator 6: Greenhouse gas emissions mitigated (metric tons of carbon dioxide equivalent)</w:t>
      </w:r>
      <w:bookmarkEnd w:id="2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8"/>
        <w:gridCol w:w="2684"/>
        <w:gridCol w:w="2686"/>
        <w:gridCol w:w="2685"/>
        <w:gridCol w:w="2686"/>
      </w:tblGrid>
      <w:tr w:rsidR="004F5C3A" w:rsidRPr="00650B28" w14:paraId="2CBA9393" w14:textId="77777777" w:rsidTr="00E22897">
        <w:tc>
          <w:tcPr>
            <w:tcW w:w="3258" w:type="dxa"/>
            <w:shd w:val="clear" w:color="auto" w:fill="4F81BD"/>
            <w:vAlign w:val="center"/>
          </w:tcPr>
          <w:p w14:paraId="25E416E5" w14:textId="77777777" w:rsidR="004F5C3A" w:rsidRPr="00650B28" w:rsidRDefault="004F5C3A" w:rsidP="00F67FBA">
            <w:pPr>
              <w:spacing w:after="0"/>
              <w:jc w:val="center"/>
              <w:rPr>
                <w:b/>
                <w:color w:val="000000"/>
              </w:rPr>
            </w:pPr>
            <w:r w:rsidRPr="00650B28">
              <w:rPr>
                <w:b/>
                <w:color w:val="000000"/>
              </w:rPr>
              <w:t>GHG emission type</w:t>
            </w:r>
          </w:p>
        </w:tc>
        <w:tc>
          <w:tcPr>
            <w:tcW w:w="2722" w:type="dxa"/>
            <w:shd w:val="clear" w:color="auto" w:fill="4F81BD"/>
            <w:vAlign w:val="center"/>
          </w:tcPr>
          <w:p w14:paraId="3A4F183F"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PIF)</w:t>
            </w:r>
          </w:p>
        </w:tc>
        <w:tc>
          <w:tcPr>
            <w:tcW w:w="2723" w:type="dxa"/>
            <w:shd w:val="clear" w:color="auto" w:fill="4F81BD"/>
            <w:vAlign w:val="center"/>
          </w:tcPr>
          <w:p w14:paraId="0762068D"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CEO ER)</w:t>
            </w:r>
          </w:p>
        </w:tc>
        <w:tc>
          <w:tcPr>
            <w:tcW w:w="2722" w:type="dxa"/>
            <w:shd w:val="clear" w:color="auto" w:fill="4F81BD"/>
            <w:vAlign w:val="center"/>
          </w:tcPr>
          <w:p w14:paraId="56A204A5"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MTR)</w:t>
            </w:r>
          </w:p>
        </w:tc>
        <w:tc>
          <w:tcPr>
            <w:tcW w:w="2723" w:type="dxa"/>
            <w:shd w:val="clear" w:color="auto" w:fill="4F81BD"/>
            <w:vAlign w:val="center"/>
          </w:tcPr>
          <w:p w14:paraId="20991B57"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TE)</w:t>
            </w:r>
          </w:p>
        </w:tc>
      </w:tr>
      <w:tr w:rsidR="004F5C3A" w:rsidRPr="00650B28" w14:paraId="32DFD5BE" w14:textId="77777777" w:rsidTr="00E22897">
        <w:tc>
          <w:tcPr>
            <w:tcW w:w="3258" w:type="dxa"/>
            <w:shd w:val="clear" w:color="auto" w:fill="4F81BD"/>
            <w:vAlign w:val="center"/>
          </w:tcPr>
          <w:p w14:paraId="0CBC465F" w14:textId="77777777" w:rsidR="004F5C3A" w:rsidRPr="00650B28" w:rsidRDefault="004F5C3A" w:rsidP="00F67FBA">
            <w:pPr>
              <w:spacing w:after="0"/>
              <w:jc w:val="left"/>
              <w:rPr>
                <w:b/>
                <w:color w:val="000000"/>
              </w:rPr>
            </w:pPr>
            <w:r w:rsidRPr="00650B28">
              <w:rPr>
                <w:b/>
                <w:color w:val="000000"/>
              </w:rPr>
              <w:t>Lifetime direct project GHG emissions mitigated</w:t>
            </w:r>
          </w:p>
        </w:tc>
        <w:tc>
          <w:tcPr>
            <w:tcW w:w="2722" w:type="dxa"/>
            <w:shd w:val="clear" w:color="auto" w:fill="auto"/>
          </w:tcPr>
          <w:p w14:paraId="2DE4676E" w14:textId="77777777" w:rsidR="004F5C3A" w:rsidRPr="00650B28" w:rsidRDefault="00082299" w:rsidP="00F67FBA">
            <w:pPr>
              <w:spacing w:after="0"/>
              <w:jc w:val="right"/>
              <w:rPr>
                <w:color w:val="000000"/>
              </w:rPr>
            </w:pPr>
            <w:r w:rsidRPr="00650B28">
              <w:rPr>
                <w:color w:val="000000"/>
              </w:rPr>
              <w:t>Refer to footnote (*)</w:t>
            </w:r>
          </w:p>
        </w:tc>
        <w:tc>
          <w:tcPr>
            <w:tcW w:w="2723" w:type="dxa"/>
            <w:shd w:val="clear" w:color="auto" w:fill="auto"/>
          </w:tcPr>
          <w:p w14:paraId="2E60B44A" w14:textId="77777777" w:rsidR="004F5C3A" w:rsidRPr="00650B28" w:rsidRDefault="00082299" w:rsidP="00F67FBA">
            <w:pPr>
              <w:spacing w:after="0"/>
              <w:jc w:val="right"/>
              <w:rPr>
                <w:color w:val="000000"/>
              </w:rPr>
            </w:pPr>
            <w:r w:rsidRPr="00650B28">
              <w:rPr>
                <w:color w:val="000000"/>
              </w:rPr>
              <w:t>64,357</w:t>
            </w:r>
          </w:p>
        </w:tc>
        <w:tc>
          <w:tcPr>
            <w:tcW w:w="2722" w:type="dxa"/>
            <w:shd w:val="clear" w:color="auto" w:fill="auto"/>
          </w:tcPr>
          <w:p w14:paraId="4EF13FBE" w14:textId="77777777" w:rsidR="004F5C3A" w:rsidRPr="00650B28" w:rsidRDefault="004F5C3A" w:rsidP="00F67FBA">
            <w:pPr>
              <w:spacing w:after="0"/>
              <w:jc w:val="right"/>
              <w:rPr>
                <w:color w:val="000000"/>
              </w:rPr>
            </w:pPr>
          </w:p>
        </w:tc>
        <w:tc>
          <w:tcPr>
            <w:tcW w:w="2723" w:type="dxa"/>
            <w:shd w:val="clear" w:color="auto" w:fill="auto"/>
          </w:tcPr>
          <w:p w14:paraId="18273318" w14:textId="77777777" w:rsidR="004F5C3A" w:rsidRPr="00650B28" w:rsidRDefault="004F5C3A" w:rsidP="00F67FBA">
            <w:pPr>
              <w:spacing w:after="0"/>
              <w:jc w:val="right"/>
              <w:rPr>
                <w:color w:val="000000"/>
              </w:rPr>
            </w:pPr>
          </w:p>
        </w:tc>
      </w:tr>
      <w:tr w:rsidR="004F5C3A" w:rsidRPr="00650B28" w14:paraId="6902CD61" w14:textId="77777777" w:rsidTr="00E22897">
        <w:tc>
          <w:tcPr>
            <w:tcW w:w="3258" w:type="dxa"/>
            <w:shd w:val="clear" w:color="auto" w:fill="4F81BD"/>
            <w:vAlign w:val="center"/>
          </w:tcPr>
          <w:p w14:paraId="5017B270" w14:textId="77777777" w:rsidR="004F5C3A" w:rsidRPr="00650B28" w:rsidRDefault="004F5C3A" w:rsidP="00F67FBA">
            <w:pPr>
              <w:spacing w:after="0"/>
              <w:jc w:val="left"/>
              <w:rPr>
                <w:b/>
                <w:color w:val="000000"/>
              </w:rPr>
            </w:pPr>
            <w:r w:rsidRPr="00650B28">
              <w:rPr>
                <w:b/>
                <w:color w:val="000000"/>
              </w:rPr>
              <w:t>Lifetime direct post-project emissions mitigated</w:t>
            </w:r>
          </w:p>
        </w:tc>
        <w:tc>
          <w:tcPr>
            <w:tcW w:w="2722" w:type="dxa"/>
            <w:shd w:val="clear" w:color="auto" w:fill="auto"/>
          </w:tcPr>
          <w:p w14:paraId="3825596A" w14:textId="77777777" w:rsidR="004F5C3A" w:rsidRPr="00650B28" w:rsidRDefault="00082299" w:rsidP="00F67FBA">
            <w:pPr>
              <w:spacing w:after="0"/>
              <w:jc w:val="right"/>
              <w:rPr>
                <w:color w:val="000000"/>
              </w:rPr>
            </w:pPr>
            <w:r w:rsidRPr="00650B28">
              <w:rPr>
                <w:color w:val="000000"/>
              </w:rPr>
              <w:t>Refer to footnote (*)</w:t>
            </w:r>
          </w:p>
        </w:tc>
        <w:tc>
          <w:tcPr>
            <w:tcW w:w="2723" w:type="dxa"/>
            <w:shd w:val="clear" w:color="auto" w:fill="auto"/>
          </w:tcPr>
          <w:p w14:paraId="0BE41279" w14:textId="77777777" w:rsidR="004F5C3A" w:rsidRPr="00650B28" w:rsidRDefault="00082299" w:rsidP="00F67FBA">
            <w:pPr>
              <w:spacing w:after="0"/>
              <w:jc w:val="right"/>
              <w:rPr>
                <w:color w:val="000000"/>
              </w:rPr>
            </w:pPr>
            <w:r w:rsidRPr="00650B28">
              <w:rPr>
                <w:color w:val="000000"/>
              </w:rPr>
              <w:t>35,277</w:t>
            </w:r>
          </w:p>
        </w:tc>
        <w:tc>
          <w:tcPr>
            <w:tcW w:w="2722" w:type="dxa"/>
            <w:shd w:val="clear" w:color="auto" w:fill="auto"/>
          </w:tcPr>
          <w:p w14:paraId="47A57310" w14:textId="77777777" w:rsidR="004F5C3A" w:rsidRPr="00650B28" w:rsidRDefault="004F5C3A" w:rsidP="00F67FBA">
            <w:pPr>
              <w:spacing w:after="0"/>
              <w:jc w:val="right"/>
              <w:rPr>
                <w:color w:val="000000"/>
              </w:rPr>
            </w:pPr>
          </w:p>
        </w:tc>
        <w:tc>
          <w:tcPr>
            <w:tcW w:w="2723" w:type="dxa"/>
            <w:shd w:val="clear" w:color="auto" w:fill="auto"/>
          </w:tcPr>
          <w:p w14:paraId="313C151D" w14:textId="77777777" w:rsidR="004F5C3A" w:rsidRPr="00650B28" w:rsidRDefault="004F5C3A" w:rsidP="00F67FBA">
            <w:pPr>
              <w:spacing w:after="0"/>
              <w:jc w:val="right"/>
              <w:rPr>
                <w:color w:val="000000"/>
              </w:rPr>
            </w:pPr>
          </w:p>
        </w:tc>
      </w:tr>
      <w:tr w:rsidR="004F5C3A" w:rsidRPr="00650B28" w14:paraId="133BA044" w14:textId="77777777" w:rsidTr="00E22897">
        <w:tc>
          <w:tcPr>
            <w:tcW w:w="3258" w:type="dxa"/>
            <w:shd w:val="clear" w:color="auto" w:fill="4F81BD"/>
            <w:vAlign w:val="center"/>
          </w:tcPr>
          <w:p w14:paraId="2B8DE5E5" w14:textId="77777777" w:rsidR="004F5C3A" w:rsidRPr="00650B28" w:rsidRDefault="004F5C3A" w:rsidP="00F67FBA">
            <w:pPr>
              <w:spacing w:after="0"/>
              <w:jc w:val="left"/>
              <w:rPr>
                <w:b/>
                <w:color w:val="000000"/>
              </w:rPr>
            </w:pPr>
            <w:r w:rsidRPr="00650B28">
              <w:rPr>
                <w:b/>
                <w:color w:val="000000"/>
              </w:rPr>
              <w:t>Lifetime indirect GHG emissions mitigated</w:t>
            </w:r>
          </w:p>
        </w:tc>
        <w:tc>
          <w:tcPr>
            <w:tcW w:w="2722" w:type="dxa"/>
            <w:shd w:val="clear" w:color="auto" w:fill="auto"/>
          </w:tcPr>
          <w:p w14:paraId="7DB94BFE" w14:textId="77777777" w:rsidR="004F5C3A" w:rsidRPr="00650B28" w:rsidRDefault="00082299" w:rsidP="00F67FBA">
            <w:pPr>
              <w:spacing w:after="0"/>
              <w:jc w:val="right"/>
              <w:rPr>
                <w:color w:val="000000"/>
              </w:rPr>
            </w:pPr>
            <w:r w:rsidRPr="00650B28">
              <w:rPr>
                <w:color w:val="000000"/>
              </w:rPr>
              <w:t>Refer to footnote (*)</w:t>
            </w:r>
          </w:p>
        </w:tc>
        <w:tc>
          <w:tcPr>
            <w:tcW w:w="2723" w:type="dxa"/>
            <w:shd w:val="clear" w:color="auto" w:fill="auto"/>
          </w:tcPr>
          <w:p w14:paraId="48A54C41" w14:textId="77777777" w:rsidR="004F5C3A" w:rsidRPr="00650B28" w:rsidRDefault="00082299" w:rsidP="00F67FBA">
            <w:pPr>
              <w:spacing w:after="0"/>
              <w:jc w:val="right"/>
              <w:rPr>
                <w:color w:val="000000"/>
              </w:rPr>
            </w:pPr>
            <w:r w:rsidRPr="00650B28">
              <w:rPr>
                <w:color w:val="000000"/>
              </w:rPr>
              <w:t>12,595</w:t>
            </w:r>
            <w:r w:rsidR="006A01CB" w:rsidRPr="00650B28">
              <w:rPr>
                <w:color w:val="000000"/>
              </w:rPr>
              <w:t>**</w:t>
            </w:r>
          </w:p>
        </w:tc>
        <w:tc>
          <w:tcPr>
            <w:tcW w:w="2722" w:type="dxa"/>
            <w:shd w:val="clear" w:color="auto" w:fill="auto"/>
          </w:tcPr>
          <w:p w14:paraId="086B328F" w14:textId="77777777" w:rsidR="004F5C3A" w:rsidRPr="00650B28" w:rsidRDefault="004F5C3A" w:rsidP="00F67FBA">
            <w:pPr>
              <w:spacing w:after="0"/>
              <w:jc w:val="right"/>
              <w:rPr>
                <w:color w:val="000000"/>
              </w:rPr>
            </w:pPr>
          </w:p>
        </w:tc>
        <w:tc>
          <w:tcPr>
            <w:tcW w:w="2723" w:type="dxa"/>
            <w:shd w:val="clear" w:color="auto" w:fill="auto"/>
          </w:tcPr>
          <w:p w14:paraId="137F3C5E" w14:textId="77777777" w:rsidR="004F5C3A" w:rsidRPr="00650B28" w:rsidRDefault="004F5C3A" w:rsidP="00F67FBA">
            <w:pPr>
              <w:spacing w:after="0"/>
              <w:jc w:val="right"/>
              <w:rPr>
                <w:color w:val="000000"/>
              </w:rPr>
            </w:pPr>
          </w:p>
        </w:tc>
      </w:tr>
    </w:tbl>
    <w:p w14:paraId="71801A6E" w14:textId="77777777" w:rsidR="00082299" w:rsidRPr="00650B28" w:rsidRDefault="00082299" w:rsidP="00082299">
      <w:pPr>
        <w:spacing w:after="0"/>
        <w:rPr>
          <w:rFonts w:eastAsia="Times New Roman"/>
          <w:i/>
          <w:color w:val="000000"/>
        </w:rPr>
      </w:pPr>
      <w:r w:rsidRPr="00650B28">
        <w:rPr>
          <w:rFonts w:eastAsia="Times New Roman"/>
          <w:i/>
          <w:color w:val="000000"/>
        </w:rPr>
        <w:t>*Total direct and indirect GHG emission reductions = 110,200 tons CO2</w:t>
      </w:r>
    </w:p>
    <w:p w14:paraId="5A82E3F9" w14:textId="77777777" w:rsidR="006A01CB" w:rsidRPr="00650B28" w:rsidRDefault="006A01CB" w:rsidP="006A01CB">
      <w:pPr>
        <w:spacing w:after="0"/>
        <w:rPr>
          <w:rFonts w:eastAsia="Times New Roman"/>
          <w:color w:val="000000"/>
        </w:rPr>
      </w:pPr>
      <w:r w:rsidRPr="00650B28">
        <w:rPr>
          <w:rFonts w:eastAsia="Times New Roman"/>
          <w:i/>
          <w:color w:val="000000"/>
        </w:rPr>
        <w:t>**CO2 emission reductions during influence period (top-down approach, CF = 1.0</w:t>
      </w:r>
    </w:p>
    <w:p w14:paraId="6A70A497" w14:textId="77777777" w:rsidR="004F5C3A" w:rsidRPr="00650B28" w:rsidRDefault="004F5C3A" w:rsidP="00F67FBA">
      <w:pPr>
        <w:spacing w:after="0"/>
        <w:rPr>
          <w:rFonts w:ascii="Times New Roman" w:eastAsia="Times New Roman" w:hAnsi="Times New Roman"/>
          <w:b/>
          <w:color w:val="000000"/>
        </w:rPr>
      </w:pPr>
    </w:p>
    <w:p w14:paraId="7E672C96" w14:textId="77777777" w:rsidR="004F5C3A" w:rsidRPr="00650B28" w:rsidRDefault="004F5C3A" w:rsidP="00F67FBA">
      <w:pPr>
        <w:spacing w:after="0"/>
        <w:rPr>
          <w:rFonts w:eastAsia="Times New Roman"/>
          <w:b/>
          <w:color w:val="000000"/>
        </w:rPr>
      </w:pPr>
      <w:r w:rsidRPr="00650B28">
        <w:rPr>
          <w:rFonts w:eastAsia="Times New Roman"/>
          <w:b/>
          <w:color w:val="000000"/>
        </w:rPr>
        <w:t>6.1 Carbon sequestered or emissions avoided in the sector of Agriculture, Forestry and Other Land 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4"/>
        <w:gridCol w:w="1363"/>
        <w:gridCol w:w="1364"/>
        <w:gridCol w:w="1364"/>
        <w:gridCol w:w="1365"/>
        <w:gridCol w:w="1364"/>
        <w:gridCol w:w="1365"/>
        <w:gridCol w:w="1365"/>
        <w:gridCol w:w="1365"/>
      </w:tblGrid>
      <w:tr w:rsidR="004F5C3A" w:rsidRPr="00650B28" w14:paraId="3E3195D5" w14:textId="77777777" w:rsidTr="00E22897">
        <w:tc>
          <w:tcPr>
            <w:tcW w:w="3129" w:type="dxa"/>
            <w:shd w:val="clear" w:color="auto" w:fill="4F81BD"/>
            <w:vAlign w:val="center"/>
          </w:tcPr>
          <w:p w14:paraId="572680BC" w14:textId="77777777" w:rsidR="004F5C3A" w:rsidRPr="00650B28" w:rsidRDefault="004F5C3A" w:rsidP="00F67FBA">
            <w:pPr>
              <w:spacing w:after="0"/>
              <w:jc w:val="center"/>
              <w:rPr>
                <w:b/>
                <w:color w:val="000000"/>
              </w:rPr>
            </w:pPr>
            <w:r w:rsidRPr="00650B28">
              <w:rPr>
                <w:b/>
                <w:color w:val="000000"/>
              </w:rPr>
              <w:t>GHG emission type</w:t>
            </w:r>
          </w:p>
        </w:tc>
        <w:tc>
          <w:tcPr>
            <w:tcW w:w="1380" w:type="dxa"/>
            <w:shd w:val="clear" w:color="auto" w:fill="4F81BD"/>
            <w:vAlign w:val="center"/>
          </w:tcPr>
          <w:p w14:paraId="7B258B14" w14:textId="77777777" w:rsidR="004F5C3A" w:rsidRPr="00650B28" w:rsidRDefault="004F5C3A" w:rsidP="00F67FBA">
            <w:pPr>
              <w:spacing w:after="0"/>
              <w:jc w:val="center"/>
              <w:rPr>
                <w:b/>
                <w:color w:val="000000"/>
              </w:rPr>
            </w:pPr>
            <w:r w:rsidRPr="00650B28">
              <w:rPr>
                <w:b/>
                <w:color w:val="000000"/>
              </w:rPr>
              <w:t>Ha (expected at PIF)</w:t>
            </w:r>
          </w:p>
        </w:tc>
        <w:tc>
          <w:tcPr>
            <w:tcW w:w="1381" w:type="dxa"/>
            <w:shd w:val="clear" w:color="auto" w:fill="4F81BD"/>
            <w:vAlign w:val="center"/>
          </w:tcPr>
          <w:p w14:paraId="6A5575D9"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PIF)</w:t>
            </w:r>
          </w:p>
        </w:tc>
        <w:tc>
          <w:tcPr>
            <w:tcW w:w="1381" w:type="dxa"/>
            <w:shd w:val="clear" w:color="auto" w:fill="4F81BD"/>
            <w:vAlign w:val="center"/>
          </w:tcPr>
          <w:p w14:paraId="6B970223" w14:textId="77777777" w:rsidR="004F5C3A" w:rsidRPr="00650B28" w:rsidRDefault="004F5C3A" w:rsidP="00F67FBA">
            <w:pPr>
              <w:spacing w:after="0"/>
              <w:jc w:val="center"/>
              <w:rPr>
                <w:b/>
                <w:color w:val="000000"/>
              </w:rPr>
            </w:pPr>
            <w:r w:rsidRPr="00650B28">
              <w:rPr>
                <w:b/>
                <w:color w:val="000000"/>
              </w:rPr>
              <w:t>Ha (expected at CEO ER)</w:t>
            </w:r>
          </w:p>
        </w:tc>
        <w:tc>
          <w:tcPr>
            <w:tcW w:w="1381" w:type="dxa"/>
            <w:shd w:val="clear" w:color="auto" w:fill="4F81BD"/>
            <w:vAlign w:val="center"/>
          </w:tcPr>
          <w:p w14:paraId="1B39DFAB"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CEO ER)</w:t>
            </w:r>
          </w:p>
        </w:tc>
        <w:tc>
          <w:tcPr>
            <w:tcW w:w="1380" w:type="dxa"/>
            <w:shd w:val="clear" w:color="auto" w:fill="4F81BD"/>
            <w:vAlign w:val="center"/>
          </w:tcPr>
          <w:p w14:paraId="16466CC7" w14:textId="77777777" w:rsidR="004F5C3A" w:rsidRPr="00650B28" w:rsidRDefault="004F5C3A" w:rsidP="00F67FBA">
            <w:pPr>
              <w:spacing w:after="0"/>
              <w:jc w:val="center"/>
              <w:rPr>
                <w:b/>
                <w:color w:val="000000"/>
              </w:rPr>
            </w:pPr>
            <w:r w:rsidRPr="00650B28">
              <w:rPr>
                <w:b/>
                <w:color w:val="000000"/>
              </w:rPr>
              <w:t>Ha (expected at MTR)</w:t>
            </w:r>
          </w:p>
        </w:tc>
        <w:tc>
          <w:tcPr>
            <w:tcW w:w="1381" w:type="dxa"/>
            <w:shd w:val="clear" w:color="auto" w:fill="4F81BD"/>
            <w:vAlign w:val="center"/>
          </w:tcPr>
          <w:p w14:paraId="26C7D6FA"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MTR)</w:t>
            </w:r>
          </w:p>
        </w:tc>
        <w:tc>
          <w:tcPr>
            <w:tcW w:w="1381" w:type="dxa"/>
            <w:shd w:val="clear" w:color="auto" w:fill="4F81BD"/>
            <w:vAlign w:val="center"/>
          </w:tcPr>
          <w:p w14:paraId="5B8EEFA3" w14:textId="77777777" w:rsidR="004F5C3A" w:rsidRPr="00650B28" w:rsidRDefault="004F5C3A" w:rsidP="00F67FBA">
            <w:pPr>
              <w:spacing w:after="0"/>
              <w:jc w:val="center"/>
              <w:rPr>
                <w:b/>
                <w:color w:val="000000"/>
              </w:rPr>
            </w:pPr>
            <w:r w:rsidRPr="00650B28">
              <w:rPr>
                <w:b/>
                <w:color w:val="000000"/>
              </w:rPr>
              <w:t>Ha (expected at TE)</w:t>
            </w:r>
          </w:p>
        </w:tc>
        <w:tc>
          <w:tcPr>
            <w:tcW w:w="1381" w:type="dxa"/>
            <w:shd w:val="clear" w:color="auto" w:fill="4F81BD"/>
            <w:vAlign w:val="center"/>
          </w:tcPr>
          <w:p w14:paraId="158C309C"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TE)</w:t>
            </w:r>
          </w:p>
        </w:tc>
      </w:tr>
      <w:tr w:rsidR="004F5C3A" w:rsidRPr="00650B28" w14:paraId="6BAEE0C7" w14:textId="77777777" w:rsidTr="00E22897">
        <w:tc>
          <w:tcPr>
            <w:tcW w:w="3129" w:type="dxa"/>
            <w:shd w:val="clear" w:color="auto" w:fill="4F81BD"/>
            <w:vAlign w:val="center"/>
          </w:tcPr>
          <w:p w14:paraId="0F4DD8F5" w14:textId="77777777" w:rsidR="004F5C3A" w:rsidRPr="00650B28" w:rsidRDefault="004F5C3A" w:rsidP="00F67FBA">
            <w:pPr>
              <w:spacing w:after="0"/>
              <w:jc w:val="left"/>
              <w:rPr>
                <w:b/>
                <w:color w:val="000000"/>
              </w:rPr>
            </w:pPr>
            <w:r w:rsidRPr="00650B28">
              <w:rPr>
                <w:b/>
                <w:color w:val="000000"/>
              </w:rPr>
              <w:t>Lifetime direct project GHG emissions mitigated</w:t>
            </w:r>
          </w:p>
        </w:tc>
        <w:tc>
          <w:tcPr>
            <w:tcW w:w="1380" w:type="dxa"/>
            <w:shd w:val="clear" w:color="auto" w:fill="auto"/>
          </w:tcPr>
          <w:p w14:paraId="3888FAE8" w14:textId="77777777" w:rsidR="004F5C3A" w:rsidRPr="00650B28" w:rsidRDefault="004F5C3A" w:rsidP="00F67FBA">
            <w:pPr>
              <w:spacing w:after="0"/>
              <w:jc w:val="right"/>
              <w:rPr>
                <w:color w:val="000000"/>
              </w:rPr>
            </w:pPr>
          </w:p>
        </w:tc>
        <w:tc>
          <w:tcPr>
            <w:tcW w:w="1381" w:type="dxa"/>
            <w:shd w:val="clear" w:color="auto" w:fill="auto"/>
          </w:tcPr>
          <w:p w14:paraId="7A0E7031" w14:textId="77777777" w:rsidR="004F5C3A" w:rsidRPr="00650B28" w:rsidRDefault="004F5C3A" w:rsidP="00F67FBA">
            <w:pPr>
              <w:spacing w:after="0"/>
              <w:jc w:val="right"/>
              <w:rPr>
                <w:color w:val="000000"/>
              </w:rPr>
            </w:pPr>
          </w:p>
        </w:tc>
        <w:tc>
          <w:tcPr>
            <w:tcW w:w="1381" w:type="dxa"/>
            <w:shd w:val="clear" w:color="auto" w:fill="auto"/>
          </w:tcPr>
          <w:p w14:paraId="16F306CF" w14:textId="77777777" w:rsidR="004F5C3A" w:rsidRPr="00650B28" w:rsidRDefault="004F5C3A" w:rsidP="00F67FBA">
            <w:pPr>
              <w:spacing w:after="0"/>
              <w:jc w:val="right"/>
              <w:rPr>
                <w:color w:val="000000"/>
              </w:rPr>
            </w:pPr>
          </w:p>
        </w:tc>
        <w:tc>
          <w:tcPr>
            <w:tcW w:w="1381" w:type="dxa"/>
            <w:shd w:val="clear" w:color="auto" w:fill="auto"/>
          </w:tcPr>
          <w:p w14:paraId="0458E22F" w14:textId="77777777" w:rsidR="004F5C3A" w:rsidRPr="00650B28" w:rsidRDefault="004F5C3A" w:rsidP="00F67FBA">
            <w:pPr>
              <w:spacing w:after="0"/>
              <w:jc w:val="right"/>
              <w:rPr>
                <w:color w:val="000000"/>
              </w:rPr>
            </w:pPr>
          </w:p>
        </w:tc>
        <w:tc>
          <w:tcPr>
            <w:tcW w:w="1380" w:type="dxa"/>
            <w:shd w:val="clear" w:color="auto" w:fill="auto"/>
          </w:tcPr>
          <w:p w14:paraId="60E9D447" w14:textId="77777777" w:rsidR="004F5C3A" w:rsidRPr="00650B28" w:rsidRDefault="004F5C3A" w:rsidP="00F67FBA">
            <w:pPr>
              <w:spacing w:after="0"/>
              <w:jc w:val="right"/>
              <w:rPr>
                <w:color w:val="000000"/>
              </w:rPr>
            </w:pPr>
          </w:p>
        </w:tc>
        <w:tc>
          <w:tcPr>
            <w:tcW w:w="1381" w:type="dxa"/>
            <w:shd w:val="clear" w:color="auto" w:fill="auto"/>
          </w:tcPr>
          <w:p w14:paraId="05819245" w14:textId="77777777" w:rsidR="004F5C3A" w:rsidRPr="00650B28" w:rsidRDefault="004F5C3A" w:rsidP="00F67FBA">
            <w:pPr>
              <w:spacing w:after="0"/>
              <w:jc w:val="right"/>
              <w:rPr>
                <w:color w:val="000000"/>
              </w:rPr>
            </w:pPr>
          </w:p>
        </w:tc>
        <w:tc>
          <w:tcPr>
            <w:tcW w:w="1381" w:type="dxa"/>
            <w:shd w:val="clear" w:color="auto" w:fill="auto"/>
          </w:tcPr>
          <w:p w14:paraId="56D518D0" w14:textId="77777777" w:rsidR="004F5C3A" w:rsidRPr="00650B28" w:rsidRDefault="004F5C3A" w:rsidP="00F67FBA">
            <w:pPr>
              <w:spacing w:after="0"/>
              <w:jc w:val="right"/>
              <w:rPr>
                <w:color w:val="000000"/>
              </w:rPr>
            </w:pPr>
          </w:p>
        </w:tc>
        <w:tc>
          <w:tcPr>
            <w:tcW w:w="1381" w:type="dxa"/>
            <w:shd w:val="clear" w:color="auto" w:fill="auto"/>
          </w:tcPr>
          <w:p w14:paraId="4825C2CC" w14:textId="77777777" w:rsidR="004F5C3A" w:rsidRPr="00650B28" w:rsidRDefault="004F5C3A" w:rsidP="00F67FBA">
            <w:pPr>
              <w:spacing w:after="0"/>
              <w:jc w:val="right"/>
              <w:rPr>
                <w:color w:val="000000"/>
              </w:rPr>
            </w:pPr>
          </w:p>
        </w:tc>
      </w:tr>
      <w:tr w:rsidR="004F5C3A" w:rsidRPr="00650B28" w14:paraId="53BF7D15" w14:textId="77777777" w:rsidTr="00E22897">
        <w:tc>
          <w:tcPr>
            <w:tcW w:w="3129" w:type="dxa"/>
            <w:shd w:val="clear" w:color="auto" w:fill="4F81BD"/>
            <w:vAlign w:val="center"/>
          </w:tcPr>
          <w:p w14:paraId="2EF215E0" w14:textId="77777777" w:rsidR="004F5C3A" w:rsidRPr="00650B28" w:rsidRDefault="004F5C3A" w:rsidP="00F67FBA">
            <w:pPr>
              <w:spacing w:after="0"/>
              <w:jc w:val="left"/>
              <w:rPr>
                <w:b/>
                <w:color w:val="000000"/>
              </w:rPr>
            </w:pPr>
            <w:r w:rsidRPr="00650B28">
              <w:rPr>
                <w:b/>
                <w:color w:val="000000"/>
              </w:rPr>
              <w:t>Lifetime direct post-project emissions mitigated</w:t>
            </w:r>
          </w:p>
        </w:tc>
        <w:tc>
          <w:tcPr>
            <w:tcW w:w="1380" w:type="dxa"/>
            <w:shd w:val="clear" w:color="auto" w:fill="auto"/>
          </w:tcPr>
          <w:p w14:paraId="183DF54A" w14:textId="77777777" w:rsidR="004F5C3A" w:rsidRPr="00650B28" w:rsidRDefault="004F5C3A" w:rsidP="00F67FBA">
            <w:pPr>
              <w:spacing w:after="0"/>
              <w:jc w:val="right"/>
              <w:rPr>
                <w:color w:val="000000"/>
              </w:rPr>
            </w:pPr>
          </w:p>
        </w:tc>
        <w:tc>
          <w:tcPr>
            <w:tcW w:w="1381" w:type="dxa"/>
            <w:shd w:val="clear" w:color="auto" w:fill="auto"/>
          </w:tcPr>
          <w:p w14:paraId="1BF7D33B" w14:textId="77777777" w:rsidR="004F5C3A" w:rsidRPr="00650B28" w:rsidRDefault="004F5C3A" w:rsidP="00F67FBA">
            <w:pPr>
              <w:spacing w:after="0"/>
              <w:jc w:val="right"/>
              <w:rPr>
                <w:color w:val="000000"/>
              </w:rPr>
            </w:pPr>
          </w:p>
        </w:tc>
        <w:tc>
          <w:tcPr>
            <w:tcW w:w="1381" w:type="dxa"/>
            <w:shd w:val="clear" w:color="auto" w:fill="auto"/>
          </w:tcPr>
          <w:p w14:paraId="0D6F2C85" w14:textId="77777777" w:rsidR="004F5C3A" w:rsidRPr="00650B28" w:rsidRDefault="004F5C3A" w:rsidP="00F67FBA">
            <w:pPr>
              <w:spacing w:after="0"/>
              <w:jc w:val="right"/>
              <w:rPr>
                <w:color w:val="000000"/>
              </w:rPr>
            </w:pPr>
          </w:p>
        </w:tc>
        <w:tc>
          <w:tcPr>
            <w:tcW w:w="1381" w:type="dxa"/>
            <w:shd w:val="clear" w:color="auto" w:fill="auto"/>
          </w:tcPr>
          <w:p w14:paraId="7D0B92A0" w14:textId="77777777" w:rsidR="004F5C3A" w:rsidRPr="00650B28" w:rsidRDefault="004F5C3A" w:rsidP="00F67FBA">
            <w:pPr>
              <w:spacing w:after="0"/>
              <w:jc w:val="right"/>
              <w:rPr>
                <w:color w:val="000000"/>
              </w:rPr>
            </w:pPr>
          </w:p>
        </w:tc>
        <w:tc>
          <w:tcPr>
            <w:tcW w:w="1380" w:type="dxa"/>
            <w:shd w:val="clear" w:color="auto" w:fill="auto"/>
          </w:tcPr>
          <w:p w14:paraId="4004F9B0" w14:textId="77777777" w:rsidR="004F5C3A" w:rsidRPr="00650B28" w:rsidRDefault="004F5C3A" w:rsidP="00F67FBA">
            <w:pPr>
              <w:spacing w:after="0"/>
              <w:jc w:val="right"/>
              <w:rPr>
                <w:color w:val="000000"/>
              </w:rPr>
            </w:pPr>
          </w:p>
        </w:tc>
        <w:tc>
          <w:tcPr>
            <w:tcW w:w="1381" w:type="dxa"/>
            <w:shd w:val="clear" w:color="auto" w:fill="auto"/>
          </w:tcPr>
          <w:p w14:paraId="19EBAEA1" w14:textId="77777777" w:rsidR="004F5C3A" w:rsidRPr="00650B28" w:rsidRDefault="004F5C3A" w:rsidP="00F67FBA">
            <w:pPr>
              <w:spacing w:after="0"/>
              <w:jc w:val="right"/>
              <w:rPr>
                <w:color w:val="000000"/>
              </w:rPr>
            </w:pPr>
          </w:p>
        </w:tc>
        <w:tc>
          <w:tcPr>
            <w:tcW w:w="1381" w:type="dxa"/>
            <w:shd w:val="clear" w:color="auto" w:fill="auto"/>
          </w:tcPr>
          <w:p w14:paraId="01971A3A" w14:textId="77777777" w:rsidR="004F5C3A" w:rsidRPr="00650B28" w:rsidRDefault="004F5C3A" w:rsidP="00F67FBA">
            <w:pPr>
              <w:spacing w:after="0"/>
              <w:jc w:val="right"/>
              <w:rPr>
                <w:color w:val="000000"/>
              </w:rPr>
            </w:pPr>
          </w:p>
        </w:tc>
        <w:tc>
          <w:tcPr>
            <w:tcW w:w="1381" w:type="dxa"/>
            <w:shd w:val="clear" w:color="auto" w:fill="auto"/>
          </w:tcPr>
          <w:p w14:paraId="1CD5DE57" w14:textId="77777777" w:rsidR="004F5C3A" w:rsidRPr="00650B28" w:rsidRDefault="004F5C3A" w:rsidP="00F67FBA">
            <w:pPr>
              <w:spacing w:after="0"/>
              <w:jc w:val="right"/>
              <w:rPr>
                <w:color w:val="000000"/>
              </w:rPr>
            </w:pPr>
          </w:p>
        </w:tc>
      </w:tr>
      <w:tr w:rsidR="004F5C3A" w:rsidRPr="00650B28" w14:paraId="27BB1075" w14:textId="77777777" w:rsidTr="00E22897">
        <w:tc>
          <w:tcPr>
            <w:tcW w:w="3129" w:type="dxa"/>
            <w:shd w:val="clear" w:color="auto" w:fill="4F81BD"/>
            <w:vAlign w:val="center"/>
          </w:tcPr>
          <w:p w14:paraId="742E6CEC" w14:textId="77777777" w:rsidR="004F5C3A" w:rsidRPr="00650B28" w:rsidRDefault="004F5C3A" w:rsidP="00F67FBA">
            <w:pPr>
              <w:spacing w:after="0"/>
              <w:jc w:val="left"/>
              <w:rPr>
                <w:b/>
                <w:color w:val="000000"/>
              </w:rPr>
            </w:pPr>
            <w:r w:rsidRPr="00650B28">
              <w:rPr>
                <w:b/>
                <w:color w:val="000000"/>
              </w:rPr>
              <w:t>Lifetime indirect GHG emissions mitigated</w:t>
            </w:r>
          </w:p>
        </w:tc>
        <w:tc>
          <w:tcPr>
            <w:tcW w:w="1380" w:type="dxa"/>
            <w:shd w:val="clear" w:color="auto" w:fill="auto"/>
          </w:tcPr>
          <w:p w14:paraId="34159D9C" w14:textId="77777777" w:rsidR="004F5C3A" w:rsidRPr="00650B28" w:rsidRDefault="004F5C3A" w:rsidP="00F67FBA">
            <w:pPr>
              <w:spacing w:after="0"/>
              <w:jc w:val="right"/>
              <w:rPr>
                <w:color w:val="000000"/>
              </w:rPr>
            </w:pPr>
          </w:p>
        </w:tc>
        <w:tc>
          <w:tcPr>
            <w:tcW w:w="1381" w:type="dxa"/>
            <w:shd w:val="clear" w:color="auto" w:fill="auto"/>
          </w:tcPr>
          <w:p w14:paraId="3C4C3786" w14:textId="77777777" w:rsidR="004F5C3A" w:rsidRPr="00650B28" w:rsidRDefault="004F5C3A" w:rsidP="00F67FBA">
            <w:pPr>
              <w:spacing w:after="0"/>
              <w:jc w:val="right"/>
              <w:rPr>
                <w:color w:val="000000"/>
              </w:rPr>
            </w:pPr>
          </w:p>
        </w:tc>
        <w:tc>
          <w:tcPr>
            <w:tcW w:w="1381" w:type="dxa"/>
            <w:shd w:val="clear" w:color="auto" w:fill="auto"/>
          </w:tcPr>
          <w:p w14:paraId="52FADEF4" w14:textId="77777777" w:rsidR="004F5C3A" w:rsidRPr="00650B28" w:rsidRDefault="004F5C3A" w:rsidP="00F67FBA">
            <w:pPr>
              <w:spacing w:after="0"/>
              <w:jc w:val="right"/>
              <w:rPr>
                <w:color w:val="000000"/>
              </w:rPr>
            </w:pPr>
          </w:p>
        </w:tc>
        <w:tc>
          <w:tcPr>
            <w:tcW w:w="1381" w:type="dxa"/>
            <w:shd w:val="clear" w:color="auto" w:fill="auto"/>
          </w:tcPr>
          <w:p w14:paraId="7D481738" w14:textId="77777777" w:rsidR="004F5C3A" w:rsidRPr="00650B28" w:rsidRDefault="004F5C3A" w:rsidP="00F67FBA">
            <w:pPr>
              <w:spacing w:after="0"/>
              <w:jc w:val="right"/>
              <w:rPr>
                <w:color w:val="000000"/>
              </w:rPr>
            </w:pPr>
          </w:p>
        </w:tc>
        <w:tc>
          <w:tcPr>
            <w:tcW w:w="1380" w:type="dxa"/>
            <w:shd w:val="clear" w:color="auto" w:fill="auto"/>
          </w:tcPr>
          <w:p w14:paraId="51AFC4B7" w14:textId="77777777" w:rsidR="004F5C3A" w:rsidRPr="00650B28" w:rsidRDefault="004F5C3A" w:rsidP="00F67FBA">
            <w:pPr>
              <w:spacing w:after="0"/>
              <w:jc w:val="right"/>
              <w:rPr>
                <w:color w:val="000000"/>
              </w:rPr>
            </w:pPr>
          </w:p>
        </w:tc>
        <w:tc>
          <w:tcPr>
            <w:tcW w:w="1381" w:type="dxa"/>
            <w:shd w:val="clear" w:color="auto" w:fill="auto"/>
          </w:tcPr>
          <w:p w14:paraId="5F1A869B" w14:textId="77777777" w:rsidR="004F5C3A" w:rsidRPr="00650B28" w:rsidRDefault="004F5C3A" w:rsidP="00F67FBA">
            <w:pPr>
              <w:spacing w:after="0"/>
              <w:jc w:val="right"/>
              <w:rPr>
                <w:color w:val="000000"/>
              </w:rPr>
            </w:pPr>
          </w:p>
        </w:tc>
        <w:tc>
          <w:tcPr>
            <w:tcW w:w="1381" w:type="dxa"/>
            <w:shd w:val="clear" w:color="auto" w:fill="auto"/>
          </w:tcPr>
          <w:p w14:paraId="17AAD841" w14:textId="77777777" w:rsidR="004F5C3A" w:rsidRPr="00650B28" w:rsidRDefault="004F5C3A" w:rsidP="00F67FBA">
            <w:pPr>
              <w:spacing w:after="0"/>
              <w:jc w:val="right"/>
              <w:rPr>
                <w:color w:val="000000"/>
              </w:rPr>
            </w:pPr>
          </w:p>
        </w:tc>
        <w:tc>
          <w:tcPr>
            <w:tcW w:w="1381" w:type="dxa"/>
            <w:shd w:val="clear" w:color="auto" w:fill="auto"/>
          </w:tcPr>
          <w:p w14:paraId="1036F754" w14:textId="77777777" w:rsidR="004F5C3A" w:rsidRPr="00650B28" w:rsidRDefault="004F5C3A" w:rsidP="00F67FBA">
            <w:pPr>
              <w:spacing w:after="0"/>
              <w:jc w:val="right"/>
              <w:rPr>
                <w:color w:val="000000"/>
              </w:rPr>
            </w:pPr>
          </w:p>
        </w:tc>
      </w:tr>
      <w:tr w:rsidR="004F5C3A" w:rsidRPr="00650B28" w14:paraId="2495A2F5" w14:textId="77777777" w:rsidTr="00E22897">
        <w:tc>
          <w:tcPr>
            <w:tcW w:w="3129" w:type="dxa"/>
            <w:shd w:val="clear" w:color="auto" w:fill="4F81BD"/>
            <w:vAlign w:val="center"/>
          </w:tcPr>
          <w:p w14:paraId="4E732228" w14:textId="77777777" w:rsidR="004F5C3A" w:rsidRPr="00650B28" w:rsidRDefault="004F5C3A" w:rsidP="00F67FBA">
            <w:pPr>
              <w:spacing w:after="0"/>
              <w:jc w:val="left"/>
              <w:rPr>
                <w:b/>
                <w:color w:val="000000"/>
              </w:rPr>
            </w:pPr>
            <w:r w:rsidRPr="00650B28">
              <w:rPr>
                <w:b/>
                <w:color w:val="000000"/>
              </w:rPr>
              <w:t>Anticipated year</w:t>
            </w:r>
          </w:p>
        </w:tc>
        <w:tc>
          <w:tcPr>
            <w:tcW w:w="1380" w:type="dxa"/>
            <w:shd w:val="clear" w:color="auto" w:fill="auto"/>
          </w:tcPr>
          <w:p w14:paraId="31F24793" w14:textId="77777777" w:rsidR="004F5C3A" w:rsidRPr="00650B28" w:rsidRDefault="004F5C3A" w:rsidP="00F67FBA">
            <w:pPr>
              <w:spacing w:after="0"/>
              <w:rPr>
                <w:color w:val="000000"/>
              </w:rPr>
            </w:pPr>
            <w:r w:rsidRPr="00650B28">
              <w:rPr>
                <w:color w:val="000000"/>
              </w:rPr>
              <w:t>---</w:t>
            </w:r>
          </w:p>
        </w:tc>
        <w:tc>
          <w:tcPr>
            <w:tcW w:w="1381" w:type="dxa"/>
            <w:shd w:val="clear" w:color="auto" w:fill="auto"/>
          </w:tcPr>
          <w:p w14:paraId="36B0B396" w14:textId="77777777" w:rsidR="004F5C3A" w:rsidRPr="00650B28" w:rsidRDefault="004F5C3A" w:rsidP="00F67FBA">
            <w:pPr>
              <w:spacing w:after="0"/>
              <w:rPr>
                <w:color w:val="000000"/>
              </w:rPr>
            </w:pPr>
          </w:p>
        </w:tc>
        <w:tc>
          <w:tcPr>
            <w:tcW w:w="1381" w:type="dxa"/>
            <w:shd w:val="clear" w:color="auto" w:fill="auto"/>
          </w:tcPr>
          <w:p w14:paraId="33E64B86" w14:textId="77777777" w:rsidR="004F5C3A" w:rsidRPr="00650B28" w:rsidRDefault="004F5C3A" w:rsidP="00F67FBA">
            <w:pPr>
              <w:spacing w:after="0"/>
              <w:rPr>
                <w:color w:val="000000"/>
              </w:rPr>
            </w:pPr>
            <w:r w:rsidRPr="00650B28">
              <w:rPr>
                <w:color w:val="000000"/>
              </w:rPr>
              <w:t>---</w:t>
            </w:r>
          </w:p>
        </w:tc>
        <w:tc>
          <w:tcPr>
            <w:tcW w:w="1381" w:type="dxa"/>
            <w:shd w:val="clear" w:color="auto" w:fill="auto"/>
          </w:tcPr>
          <w:p w14:paraId="24EC18D7" w14:textId="77777777" w:rsidR="004F5C3A" w:rsidRPr="00650B28" w:rsidRDefault="004F5C3A" w:rsidP="00F67FBA">
            <w:pPr>
              <w:spacing w:after="0"/>
              <w:rPr>
                <w:color w:val="000000"/>
              </w:rPr>
            </w:pPr>
          </w:p>
        </w:tc>
        <w:tc>
          <w:tcPr>
            <w:tcW w:w="1380" w:type="dxa"/>
            <w:shd w:val="clear" w:color="auto" w:fill="auto"/>
          </w:tcPr>
          <w:p w14:paraId="1081BCAF" w14:textId="77777777" w:rsidR="004F5C3A" w:rsidRPr="00650B28" w:rsidRDefault="004F5C3A" w:rsidP="00F67FBA">
            <w:pPr>
              <w:spacing w:after="0"/>
              <w:rPr>
                <w:color w:val="000000"/>
              </w:rPr>
            </w:pPr>
            <w:r w:rsidRPr="00650B28">
              <w:rPr>
                <w:color w:val="000000"/>
              </w:rPr>
              <w:t>---</w:t>
            </w:r>
          </w:p>
        </w:tc>
        <w:tc>
          <w:tcPr>
            <w:tcW w:w="1381" w:type="dxa"/>
            <w:shd w:val="clear" w:color="auto" w:fill="auto"/>
          </w:tcPr>
          <w:p w14:paraId="5C30517A" w14:textId="77777777" w:rsidR="004F5C3A" w:rsidRPr="00650B28" w:rsidRDefault="004F5C3A" w:rsidP="00F67FBA">
            <w:pPr>
              <w:spacing w:after="0"/>
              <w:rPr>
                <w:color w:val="000000"/>
              </w:rPr>
            </w:pPr>
          </w:p>
        </w:tc>
        <w:tc>
          <w:tcPr>
            <w:tcW w:w="1381" w:type="dxa"/>
            <w:shd w:val="clear" w:color="auto" w:fill="auto"/>
          </w:tcPr>
          <w:p w14:paraId="44B28F3C" w14:textId="77777777" w:rsidR="004F5C3A" w:rsidRPr="00650B28" w:rsidRDefault="004F5C3A" w:rsidP="00F67FBA">
            <w:pPr>
              <w:spacing w:after="0"/>
              <w:rPr>
                <w:color w:val="000000"/>
              </w:rPr>
            </w:pPr>
            <w:r w:rsidRPr="00650B28">
              <w:rPr>
                <w:color w:val="000000"/>
              </w:rPr>
              <w:t>---</w:t>
            </w:r>
          </w:p>
        </w:tc>
        <w:tc>
          <w:tcPr>
            <w:tcW w:w="1381" w:type="dxa"/>
            <w:shd w:val="clear" w:color="auto" w:fill="auto"/>
          </w:tcPr>
          <w:p w14:paraId="112DC971" w14:textId="77777777" w:rsidR="004F5C3A" w:rsidRPr="00650B28" w:rsidRDefault="004F5C3A" w:rsidP="00F67FBA">
            <w:pPr>
              <w:spacing w:after="0"/>
              <w:rPr>
                <w:color w:val="000000"/>
              </w:rPr>
            </w:pPr>
          </w:p>
        </w:tc>
      </w:tr>
    </w:tbl>
    <w:p w14:paraId="1B995F9B" w14:textId="77777777" w:rsidR="004F5C3A" w:rsidRPr="00650B28" w:rsidRDefault="004F5C3A" w:rsidP="00F67FBA">
      <w:pPr>
        <w:spacing w:after="0"/>
        <w:rPr>
          <w:rFonts w:ascii="Times New Roman" w:eastAsia="Times New Roman" w:hAnsi="Times New Roman"/>
          <w:color w:val="000000"/>
        </w:rPr>
      </w:pPr>
    </w:p>
    <w:p w14:paraId="65F5858A" w14:textId="77777777" w:rsidR="004F5C3A" w:rsidRPr="00650B28" w:rsidRDefault="004F5C3A" w:rsidP="00F67FBA">
      <w:pPr>
        <w:spacing w:after="0"/>
        <w:rPr>
          <w:rFonts w:ascii="Times New Roman" w:eastAsia="Times New Roman" w:hAnsi="Times New Roman"/>
          <w:b/>
          <w:color w:val="000000"/>
        </w:rPr>
      </w:pPr>
      <w:r w:rsidRPr="00650B28">
        <w:rPr>
          <w:rFonts w:ascii="Times New Roman" w:eastAsia="Times New Roman" w:hAnsi="Times New Roman"/>
          <w:b/>
          <w:color w:val="000000"/>
        </w:rPr>
        <w:t>6.2 Emissions avoided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2362"/>
        <w:gridCol w:w="2363"/>
        <w:gridCol w:w="2362"/>
        <w:gridCol w:w="2363"/>
      </w:tblGrid>
      <w:tr w:rsidR="004F5C3A" w:rsidRPr="00650B28" w14:paraId="6C95B08C" w14:textId="77777777" w:rsidTr="00E22897">
        <w:tc>
          <w:tcPr>
            <w:tcW w:w="3078" w:type="dxa"/>
            <w:shd w:val="clear" w:color="auto" w:fill="4F81BD"/>
            <w:vAlign w:val="center"/>
          </w:tcPr>
          <w:p w14:paraId="1710DCDF" w14:textId="77777777" w:rsidR="004F5C3A" w:rsidRPr="00650B28" w:rsidRDefault="004F5C3A" w:rsidP="00F67FBA">
            <w:pPr>
              <w:spacing w:after="0"/>
              <w:jc w:val="center"/>
              <w:rPr>
                <w:b/>
                <w:color w:val="000000"/>
              </w:rPr>
            </w:pPr>
            <w:r w:rsidRPr="00650B28">
              <w:rPr>
                <w:b/>
                <w:color w:val="000000"/>
              </w:rPr>
              <w:t>GHG emission type</w:t>
            </w:r>
          </w:p>
        </w:tc>
        <w:tc>
          <w:tcPr>
            <w:tcW w:w="2362" w:type="dxa"/>
            <w:shd w:val="clear" w:color="auto" w:fill="4F81BD"/>
            <w:vAlign w:val="center"/>
          </w:tcPr>
          <w:p w14:paraId="7CF61367"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PIF)</w:t>
            </w:r>
          </w:p>
        </w:tc>
        <w:tc>
          <w:tcPr>
            <w:tcW w:w="2363" w:type="dxa"/>
            <w:shd w:val="clear" w:color="auto" w:fill="4F81BD"/>
            <w:vAlign w:val="center"/>
          </w:tcPr>
          <w:p w14:paraId="07533FB2"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CEO ER)</w:t>
            </w:r>
          </w:p>
        </w:tc>
        <w:tc>
          <w:tcPr>
            <w:tcW w:w="2362" w:type="dxa"/>
            <w:shd w:val="clear" w:color="auto" w:fill="4F81BD"/>
            <w:vAlign w:val="center"/>
          </w:tcPr>
          <w:p w14:paraId="1FBF4B16"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MTR)</w:t>
            </w:r>
          </w:p>
        </w:tc>
        <w:tc>
          <w:tcPr>
            <w:tcW w:w="2363" w:type="dxa"/>
            <w:shd w:val="clear" w:color="auto" w:fill="4F81BD"/>
            <w:vAlign w:val="center"/>
          </w:tcPr>
          <w:p w14:paraId="08B0400C" w14:textId="77777777" w:rsidR="004F5C3A" w:rsidRPr="00650B28" w:rsidRDefault="004F5C3A" w:rsidP="00F67FBA">
            <w:pPr>
              <w:spacing w:after="0"/>
              <w:jc w:val="center"/>
              <w:rPr>
                <w:b/>
                <w:color w:val="000000"/>
              </w:rPr>
            </w:pPr>
            <w:r w:rsidRPr="00650B28">
              <w:rPr>
                <w:b/>
                <w:color w:val="000000"/>
              </w:rPr>
              <w:t>Metric tons CO</w:t>
            </w:r>
            <w:r w:rsidRPr="00650B28">
              <w:rPr>
                <w:b/>
                <w:color w:val="000000"/>
                <w:vertAlign w:val="subscript"/>
              </w:rPr>
              <w:t>2</w:t>
            </w:r>
            <w:r w:rsidRPr="00650B28">
              <w:rPr>
                <w:b/>
                <w:color w:val="000000"/>
              </w:rPr>
              <w:t>-eq (expected at TE)</w:t>
            </w:r>
          </w:p>
        </w:tc>
      </w:tr>
      <w:tr w:rsidR="004F5C3A" w:rsidRPr="00650B28" w14:paraId="1D3A133F" w14:textId="77777777" w:rsidTr="00E22897">
        <w:tc>
          <w:tcPr>
            <w:tcW w:w="3078" w:type="dxa"/>
            <w:shd w:val="clear" w:color="auto" w:fill="4F81BD"/>
            <w:vAlign w:val="center"/>
          </w:tcPr>
          <w:p w14:paraId="45A2E0CC" w14:textId="77777777" w:rsidR="004F5C3A" w:rsidRPr="00650B28" w:rsidRDefault="004F5C3A" w:rsidP="00F67FBA">
            <w:pPr>
              <w:spacing w:after="0"/>
              <w:jc w:val="left"/>
              <w:rPr>
                <w:b/>
                <w:color w:val="000000"/>
              </w:rPr>
            </w:pPr>
            <w:r w:rsidRPr="00650B28">
              <w:rPr>
                <w:b/>
                <w:color w:val="000000"/>
              </w:rPr>
              <w:t>Lifetime direct project GHG emissions mitigated</w:t>
            </w:r>
          </w:p>
        </w:tc>
        <w:tc>
          <w:tcPr>
            <w:tcW w:w="2362" w:type="dxa"/>
            <w:shd w:val="clear" w:color="auto" w:fill="auto"/>
          </w:tcPr>
          <w:p w14:paraId="1496C85B" w14:textId="77777777" w:rsidR="004F5C3A" w:rsidRPr="00650B28" w:rsidRDefault="00082299" w:rsidP="00F67FBA">
            <w:pPr>
              <w:spacing w:after="0"/>
              <w:jc w:val="right"/>
              <w:rPr>
                <w:color w:val="000000"/>
              </w:rPr>
            </w:pPr>
            <w:r w:rsidRPr="00650B28">
              <w:rPr>
                <w:color w:val="000000"/>
              </w:rPr>
              <w:t>Refer to footnote (*)</w:t>
            </w:r>
          </w:p>
        </w:tc>
        <w:tc>
          <w:tcPr>
            <w:tcW w:w="2363" w:type="dxa"/>
            <w:shd w:val="clear" w:color="auto" w:fill="auto"/>
          </w:tcPr>
          <w:p w14:paraId="77910127" w14:textId="77777777" w:rsidR="004F5C3A" w:rsidRPr="00650B28" w:rsidRDefault="00082299" w:rsidP="00F67FBA">
            <w:pPr>
              <w:spacing w:after="0"/>
              <w:jc w:val="right"/>
              <w:rPr>
                <w:color w:val="000000"/>
              </w:rPr>
            </w:pPr>
            <w:r w:rsidRPr="00650B28">
              <w:rPr>
                <w:color w:val="000000"/>
              </w:rPr>
              <w:t>64,357</w:t>
            </w:r>
          </w:p>
        </w:tc>
        <w:tc>
          <w:tcPr>
            <w:tcW w:w="2362" w:type="dxa"/>
            <w:shd w:val="clear" w:color="auto" w:fill="auto"/>
          </w:tcPr>
          <w:p w14:paraId="10E63AEB" w14:textId="77777777" w:rsidR="004F5C3A" w:rsidRPr="00650B28" w:rsidRDefault="004F5C3A" w:rsidP="00F67FBA">
            <w:pPr>
              <w:spacing w:after="0"/>
              <w:jc w:val="right"/>
              <w:rPr>
                <w:color w:val="000000"/>
              </w:rPr>
            </w:pPr>
          </w:p>
        </w:tc>
        <w:tc>
          <w:tcPr>
            <w:tcW w:w="2363" w:type="dxa"/>
            <w:shd w:val="clear" w:color="auto" w:fill="auto"/>
          </w:tcPr>
          <w:p w14:paraId="6B6F05B0" w14:textId="77777777" w:rsidR="004F5C3A" w:rsidRPr="00650B28" w:rsidRDefault="004F5C3A" w:rsidP="00F67FBA">
            <w:pPr>
              <w:spacing w:after="0"/>
              <w:jc w:val="right"/>
              <w:rPr>
                <w:color w:val="000000"/>
              </w:rPr>
            </w:pPr>
          </w:p>
        </w:tc>
      </w:tr>
      <w:tr w:rsidR="004F5C3A" w:rsidRPr="00650B28" w14:paraId="30CB9722" w14:textId="77777777" w:rsidTr="00E22897">
        <w:tc>
          <w:tcPr>
            <w:tcW w:w="3078" w:type="dxa"/>
            <w:shd w:val="clear" w:color="auto" w:fill="4F81BD"/>
            <w:vAlign w:val="center"/>
          </w:tcPr>
          <w:p w14:paraId="5801175A" w14:textId="77777777" w:rsidR="004F5C3A" w:rsidRPr="00650B28" w:rsidRDefault="004F5C3A" w:rsidP="00F67FBA">
            <w:pPr>
              <w:spacing w:after="0"/>
              <w:jc w:val="left"/>
              <w:rPr>
                <w:b/>
                <w:color w:val="000000"/>
              </w:rPr>
            </w:pPr>
            <w:r w:rsidRPr="00650B28">
              <w:rPr>
                <w:b/>
                <w:color w:val="000000"/>
              </w:rPr>
              <w:t>Lifetime direct post-project emissions mitigated</w:t>
            </w:r>
          </w:p>
        </w:tc>
        <w:tc>
          <w:tcPr>
            <w:tcW w:w="2362" w:type="dxa"/>
            <w:shd w:val="clear" w:color="auto" w:fill="auto"/>
          </w:tcPr>
          <w:p w14:paraId="3CE9ABC4" w14:textId="77777777" w:rsidR="004F5C3A" w:rsidRPr="00650B28" w:rsidRDefault="00082299" w:rsidP="00F67FBA">
            <w:pPr>
              <w:spacing w:after="0"/>
              <w:jc w:val="right"/>
              <w:rPr>
                <w:color w:val="000000"/>
              </w:rPr>
            </w:pPr>
            <w:r w:rsidRPr="00650B28">
              <w:rPr>
                <w:color w:val="000000"/>
              </w:rPr>
              <w:t>Refer to footnote (*)</w:t>
            </w:r>
          </w:p>
        </w:tc>
        <w:tc>
          <w:tcPr>
            <w:tcW w:w="2363" w:type="dxa"/>
            <w:shd w:val="clear" w:color="auto" w:fill="auto"/>
          </w:tcPr>
          <w:p w14:paraId="6B6F5066" w14:textId="77777777" w:rsidR="004F5C3A" w:rsidRPr="00650B28" w:rsidRDefault="006A01CB" w:rsidP="00F67FBA">
            <w:pPr>
              <w:spacing w:after="0"/>
              <w:jc w:val="right"/>
              <w:rPr>
                <w:color w:val="000000"/>
              </w:rPr>
            </w:pPr>
            <w:r w:rsidRPr="00650B28">
              <w:rPr>
                <w:color w:val="000000"/>
              </w:rPr>
              <w:t>35,277</w:t>
            </w:r>
          </w:p>
        </w:tc>
        <w:tc>
          <w:tcPr>
            <w:tcW w:w="2362" w:type="dxa"/>
            <w:shd w:val="clear" w:color="auto" w:fill="auto"/>
          </w:tcPr>
          <w:p w14:paraId="286C3CDC" w14:textId="77777777" w:rsidR="004F5C3A" w:rsidRPr="00650B28" w:rsidRDefault="004F5C3A" w:rsidP="00F67FBA">
            <w:pPr>
              <w:spacing w:after="0"/>
              <w:jc w:val="right"/>
              <w:rPr>
                <w:color w:val="000000"/>
              </w:rPr>
            </w:pPr>
          </w:p>
        </w:tc>
        <w:tc>
          <w:tcPr>
            <w:tcW w:w="2363" w:type="dxa"/>
            <w:shd w:val="clear" w:color="auto" w:fill="auto"/>
          </w:tcPr>
          <w:p w14:paraId="5B679BA9" w14:textId="77777777" w:rsidR="004F5C3A" w:rsidRPr="00650B28" w:rsidRDefault="004F5C3A" w:rsidP="00F67FBA">
            <w:pPr>
              <w:spacing w:after="0"/>
              <w:jc w:val="right"/>
              <w:rPr>
                <w:color w:val="000000"/>
              </w:rPr>
            </w:pPr>
          </w:p>
        </w:tc>
      </w:tr>
      <w:tr w:rsidR="004F5C3A" w:rsidRPr="00650B28" w14:paraId="39E8618E" w14:textId="77777777" w:rsidTr="00E22897">
        <w:tc>
          <w:tcPr>
            <w:tcW w:w="3078" w:type="dxa"/>
            <w:shd w:val="clear" w:color="auto" w:fill="4F81BD"/>
            <w:vAlign w:val="center"/>
          </w:tcPr>
          <w:p w14:paraId="0D71CD0B" w14:textId="77777777" w:rsidR="004F5C3A" w:rsidRPr="00650B28" w:rsidRDefault="004F5C3A" w:rsidP="00F67FBA">
            <w:pPr>
              <w:spacing w:after="0"/>
              <w:jc w:val="left"/>
              <w:rPr>
                <w:b/>
                <w:color w:val="000000"/>
              </w:rPr>
            </w:pPr>
            <w:r w:rsidRPr="00650B28">
              <w:rPr>
                <w:b/>
                <w:color w:val="000000"/>
              </w:rPr>
              <w:t>Lifetime indirect GHG emissions mitigated</w:t>
            </w:r>
          </w:p>
        </w:tc>
        <w:tc>
          <w:tcPr>
            <w:tcW w:w="2362" w:type="dxa"/>
            <w:shd w:val="clear" w:color="auto" w:fill="auto"/>
          </w:tcPr>
          <w:p w14:paraId="61D3E2BB" w14:textId="77777777" w:rsidR="004F5C3A" w:rsidRPr="00650B28" w:rsidRDefault="00082299" w:rsidP="00F67FBA">
            <w:pPr>
              <w:spacing w:after="0"/>
              <w:jc w:val="right"/>
              <w:rPr>
                <w:color w:val="000000"/>
              </w:rPr>
            </w:pPr>
            <w:r w:rsidRPr="00650B28">
              <w:rPr>
                <w:color w:val="000000"/>
              </w:rPr>
              <w:t>Refer to footnote (*)</w:t>
            </w:r>
          </w:p>
        </w:tc>
        <w:tc>
          <w:tcPr>
            <w:tcW w:w="2363" w:type="dxa"/>
            <w:shd w:val="clear" w:color="auto" w:fill="auto"/>
          </w:tcPr>
          <w:p w14:paraId="18AE0191" w14:textId="77777777" w:rsidR="004F5C3A" w:rsidRPr="00650B28" w:rsidRDefault="006A01CB" w:rsidP="00F67FBA">
            <w:pPr>
              <w:spacing w:after="0"/>
              <w:jc w:val="right"/>
              <w:rPr>
                <w:color w:val="000000"/>
              </w:rPr>
            </w:pPr>
            <w:r w:rsidRPr="00650B28">
              <w:rPr>
                <w:color w:val="000000"/>
              </w:rPr>
              <w:t>12,595**</w:t>
            </w:r>
          </w:p>
        </w:tc>
        <w:tc>
          <w:tcPr>
            <w:tcW w:w="2362" w:type="dxa"/>
            <w:shd w:val="clear" w:color="auto" w:fill="auto"/>
          </w:tcPr>
          <w:p w14:paraId="667EE526" w14:textId="77777777" w:rsidR="004F5C3A" w:rsidRPr="00650B28" w:rsidRDefault="004F5C3A" w:rsidP="00F67FBA">
            <w:pPr>
              <w:spacing w:after="0"/>
              <w:jc w:val="right"/>
              <w:rPr>
                <w:color w:val="000000"/>
              </w:rPr>
            </w:pPr>
          </w:p>
        </w:tc>
        <w:tc>
          <w:tcPr>
            <w:tcW w:w="2363" w:type="dxa"/>
            <w:shd w:val="clear" w:color="auto" w:fill="auto"/>
          </w:tcPr>
          <w:p w14:paraId="2D29DBF7" w14:textId="77777777" w:rsidR="004F5C3A" w:rsidRPr="00650B28" w:rsidRDefault="004F5C3A" w:rsidP="00F67FBA">
            <w:pPr>
              <w:spacing w:after="0"/>
              <w:jc w:val="right"/>
              <w:rPr>
                <w:color w:val="000000"/>
              </w:rPr>
            </w:pPr>
          </w:p>
        </w:tc>
      </w:tr>
      <w:tr w:rsidR="004F5C3A" w:rsidRPr="00650B28" w14:paraId="2CF53590" w14:textId="77777777" w:rsidTr="00E22897">
        <w:tc>
          <w:tcPr>
            <w:tcW w:w="3078" w:type="dxa"/>
            <w:shd w:val="clear" w:color="auto" w:fill="4F81BD"/>
            <w:vAlign w:val="center"/>
          </w:tcPr>
          <w:p w14:paraId="22F361B9" w14:textId="77777777" w:rsidR="004F5C3A" w:rsidRPr="00650B28" w:rsidRDefault="004F5C3A" w:rsidP="00F67FBA">
            <w:pPr>
              <w:spacing w:after="0"/>
              <w:jc w:val="left"/>
              <w:rPr>
                <w:b/>
                <w:color w:val="000000"/>
              </w:rPr>
            </w:pPr>
            <w:r w:rsidRPr="00650B28">
              <w:rPr>
                <w:b/>
                <w:color w:val="000000"/>
              </w:rPr>
              <w:t>Anticipated year</w:t>
            </w:r>
          </w:p>
        </w:tc>
        <w:tc>
          <w:tcPr>
            <w:tcW w:w="2362" w:type="dxa"/>
            <w:shd w:val="clear" w:color="auto" w:fill="auto"/>
          </w:tcPr>
          <w:p w14:paraId="6DF8C794" w14:textId="77777777" w:rsidR="004F5C3A" w:rsidRPr="00650B28" w:rsidRDefault="004F5C3A" w:rsidP="00F67FBA">
            <w:pPr>
              <w:spacing w:after="0"/>
              <w:jc w:val="right"/>
              <w:rPr>
                <w:color w:val="000000"/>
              </w:rPr>
            </w:pPr>
          </w:p>
        </w:tc>
        <w:tc>
          <w:tcPr>
            <w:tcW w:w="2363" w:type="dxa"/>
            <w:shd w:val="clear" w:color="auto" w:fill="auto"/>
          </w:tcPr>
          <w:p w14:paraId="7C0D5CA4" w14:textId="77777777" w:rsidR="004F5C3A" w:rsidRPr="00650B28" w:rsidRDefault="00360A40" w:rsidP="00F67FBA">
            <w:pPr>
              <w:spacing w:after="0"/>
              <w:jc w:val="right"/>
              <w:rPr>
                <w:color w:val="000000"/>
              </w:rPr>
            </w:pPr>
            <w:r w:rsidRPr="00650B28">
              <w:rPr>
                <w:color w:val="000000"/>
              </w:rPr>
              <w:t>2050</w:t>
            </w:r>
          </w:p>
        </w:tc>
        <w:tc>
          <w:tcPr>
            <w:tcW w:w="2362" w:type="dxa"/>
            <w:shd w:val="clear" w:color="auto" w:fill="auto"/>
          </w:tcPr>
          <w:p w14:paraId="27A804BA" w14:textId="77777777" w:rsidR="004F5C3A" w:rsidRPr="00650B28" w:rsidRDefault="004F5C3A" w:rsidP="00F67FBA">
            <w:pPr>
              <w:spacing w:after="0"/>
              <w:jc w:val="right"/>
              <w:rPr>
                <w:color w:val="000000"/>
              </w:rPr>
            </w:pPr>
          </w:p>
        </w:tc>
        <w:tc>
          <w:tcPr>
            <w:tcW w:w="2363" w:type="dxa"/>
            <w:shd w:val="clear" w:color="auto" w:fill="auto"/>
          </w:tcPr>
          <w:p w14:paraId="73CA24DD" w14:textId="77777777" w:rsidR="004F5C3A" w:rsidRPr="00650B28" w:rsidRDefault="004F5C3A" w:rsidP="00F67FBA">
            <w:pPr>
              <w:spacing w:after="0"/>
              <w:jc w:val="right"/>
              <w:rPr>
                <w:color w:val="000000"/>
              </w:rPr>
            </w:pPr>
          </w:p>
        </w:tc>
      </w:tr>
    </w:tbl>
    <w:p w14:paraId="561491C7" w14:textId="77777777" w:rsidR="004F5C3A" w:rsidRPr="00650B28" w:rsidRDefault="00082299" w:rsidP="00F67FBA">
      <w:pPr>
        <w:spacing w:after="0"/>
        <w:rPr>
          <w:rFonts w:eastAsia="Times New Roman"/>
          <w:i/>
          <w:color w:val="000000"/>
        </w:rPr>
      </w:pPr>
      <w:r w:rsidRPr="00650B28">
        <w:rPr>
          <w:rFonts w:eastAsia="Times New Roman"/>
          <w:i/>
          <w:color w:val="000000"/>
        </w:rPr>
        <w:t>*Total direct and indirect GHG emission reductions = 110,200 tons CO2</w:t>
      </w:r>
    </w:p>
    <w:p w14:paraId="6E296F88" w14:textId="77777777" w:rsidR="006A01CB" w:rsidRPr="00650B28" w:rsidRDefault="006A01CB" w:rsidP="00F67FBA">
      <w:pPr>
        <w:spacing w:after="0"/>
        <w:rPr>
          <w:rFonts w:eastAsia="Times New Roman"/>
          <w:color w:val="000000"/>
        </w:rPr>
      </w:pPr>
      <w:r w:rsidRPr="00650B28">
        <w:rPr>
          <w:rFonts w:eastAsia="Times New Roman"/>
          <w:i/>
          <w:color w:val="000000"/>
        </w:rPr>
        <w:t>**CO2 emission reductions during influence period (top-down approach, CF = 1.0</w:t>
      </w:r>
    </w:p>
    <w:p w14:paraId="46A8B85B" w14:textId="77777777" w:rsidR="00082299" w:rsidRPr="00650B28" w:rsidRDefault="00082299" w:rsidP="00F67FBA">
      <w:pPr>
        <w:spacing w:after="0"/>
        <w:rPr>
          <w:rFonts w:eastAsia="Times New Roman"/>
          <w:color w:val="000000"/>
        </w:rPr>
      </w:pPr>
    </w:p>
    <w:p w14:paraId="51B54FF4" w14:textId="77777777" w:rsidR="004F5C3A" w:rsidRPr="00650B28" w:rsidRDefault="004F5C3A" w:rsidP="00F67FBA">
      <w:pPr>
        <w:spacing w:after="0"/>
        <w:rPr>
          <w:rFonts w:eastAsia="Times New Roman"/>
          <w:b/>
          <w:color w:val="000000"/>
        </w:rPr>
      </w:pPr>
      <w:bookmarkStart w:id="22" w:name="_Hlk6320018"/>
      <w:r w:rsidRPr="00650B28">
        <w:rPr>
          <w:rFonts w:eastAsia="Times New Roman"/>
          <w:b/>
          <w:color w:val="000000"/>
        </w:rPr>
        <w:t>6.3 Energy saved (megajoules)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2362"/>
        <w:gridCol w:w="2363"/>
        <w:gridCol w:w="2362"/>
        <w:gridCol w:w="2363"/>
      </w:tblGrid>
      <w:tr w:rsidR="004F5C3A" w:rsidRPr="00650B28" w14:paraId="23A7B404" w14:textId="77777777" w:rsidTr="00E22897">
        <w:trPr>
          <w:trHeight w:val="332"/>
        </w:trPr>
        <w:tc>
          <w:tcPr>
            <w:tcW w:w="3078" w:type="dxa"/>
            <w:shd w:val="clear" w:color="auto" w:fill="4F81BD"/>
            <w:vAlign w:val="center"/>
          </w:tcPr>
          <w:p w14:paraId="33C915C3" w14:textId="77777777" w:rsidR="004F5C3A" w:rsidRPr="00650B28" w:rsidRDefault="004F5C3A" w:rsidP="00F67FBA">
            <w:pPr>
              <w:spacing w:after="0"/>
              <w:jc w:val="center"/>
              <w:rPr>
                <w:b/>
                <w:color w:val="000000"/>
              </w:rPr>
            </w:pPr>
            <w:r w:rsidRPr="00650B28">
              <w:rPr>
                <w:b/>
                <w:color w:val="000000"/>
              </w:rPr>
              <w:t>Type of Intervention</w:t>
            </w:r>
          </w:p>
        </w:tc>
        <w:tc>
          <w:tcPr>
            <w:tcW w:w="2362" w:type="dxa"/>
            <w:shd w:val="clear" w:color="auto" w:fill="4F81BD"/>
            <w:vAlign w:val="center"/>
          </w:tcPr>
          <w:p w14:paraId="4454B6AD" w14:textId="77777777" w:rsidR="004F5C3A" w:rsidRPr="00650B28" w:rsidRDefault="004F5C3A" w:rsidP="00F67FBA">
            <w:pPr>
              <w:spacing w:after="0"/>
              <w:jc w:val="center"/>
              <w:rPr>
                <w:b/>
                <w:color w:val="000000"/>
              </w:rPr>
            </w:pPr>
            <w:r w:rsidRPr="00650B28">
              <w:rPr>
                <w:b/>
                <w:color w:val="000000"/>
              </w:rPr>
              <w:t>MJ (expected at PIF)</w:t>
            </w:r>
          </w:p>
        </w:tc>
        <w:tc>
          <w:tcPr>
            <w:tcW w:w="2363" w:type="dxa"/>
            <w:shd w:val="clear" w:color="auto" w:fill="4F81BD"/>
            <w:vAlign w:val="center"/>
          </w:tcPr>
          <w:p w14:paraId="00F0E6B7" w14:textId="77777777" w:rsidR="004F5C3A" w:rsidRPr="00650B28" w:rsidRDefault="004F5C3A" w:rsidP="00F67FBA">
            <w:pPr>
              <w:spacing w:after="0"/>
              <w:jc w:val="center"/>
              <w:rPr>
                <w:b/>
                <w:color w:val="000000"/>
              </w:rPr>
            </w:pPr>
            <w:r w:rsidRPr="00650B28">
              <w:rPr>
                <w:b/>
                <w:color w:val="000000"/>
              </w:rPr>
              <w:t>MJ (expected at CEO ER)</w:t>
            </w:r>
          </w:p>
        </w:tc>
        <w:tc>
          <w:tcPr>
            <w:tcW w:w="2362" w:type="dxa"/>
            <w:shd w:val="clear" w:color="auto" w:fill="4F81BD"/>
            <w:vAlign w:val="center"/>
          </w:tcPr>
          <w:p w14:paraId="34CFA21E" w14:textId="77777777" w:rsidR="004F5C3A" w:rsidRPr="00650B28" w:rsidRDefault="004F5C3A" w:rsidP="00F67FBA">
            <w:pPr>
              <w:spacing w:after="0"/>
              <w:jc w:val="center"/>
              <w:rPr>
                <w:b/>
                <w:color w:val="000000"/>
              </w:rPr>
            </w:pPr>
            <w:r w:rsidRPr="00650B28">
              <w:rPr>
                <w:b/>
                <w:color w:val="000000"/>
              </w:rPr>
              <w:t>MJ (achieved at MTR)</w:t>
            </w:r>
          </w:p>
        </w:tc>
        <w:tc>
          <w:tcPr>
            <w:tcW w:w="2363" w:type="dxa"/>
            <w:shd w:val="clear" w:color="auto" w:fill="4F81BD"/>
            <w:vAlign w:val="center"/>
          </w:tcPr>
          <w:p w14:paraId="1C8B361D" w14:textId="77777777" w:rsidR="004F5C3A" w:rsidRPr="00650B28" w:rsidRDefault="004F5C3A" w:rsidP="00F67FBA">
            <w:pPr>
              <w:spacing w:after="0"/>
              <w:jc w:val="center"/>
              <w:rPr>
                <w:b/>
                <w:color w:val="000000"/>
              </w:rPr>
            </w:pPr>
            <w:r w:rsidRPr="00650B28">
              <w:rPr>
                <w:b/>
                <w:color w:val="000000"/>
              </w:rPr>
              <w:t>MJ (achieved at TE)</w:t>
            </w:r>
          </w:p>
        </w:tc>
      </w:tr>
      <w:tr w:rsidR="004F5C3A" w:rsidRPr="00650B28" w14:paraId="0D28BF77" w14:textId="77777777" w:rsidTr="00082299">
        <w:trPr>
          <w:trHeight w:val="350"/>
        </w:trPr>
        <w:tc>
          <w:tcPr>
            <w:tcW w:w="3078" w:type="dxa"/>
            <w:shd w:val="clear" w:color="auto" w:fill="auto"/>
          </w:tcPr>
          <w:p w14:paraId="73B1C57E" w14:textId="77777777" w:rsidR="004F5C3A" w:rsidRPr="00650B28" w:rsidRDefault="00082299" w:rsidP="00082299">
            <w:pPr>
              <w:spacing w:after="0"/>
              <w:jc w:val="left"/>
              <w:rPr>
                <w:color w:val="000000"/>
              </w:rPr>
            </w:pPr>
            <w:r w:rsidRPr="00650B28">
              <w:rPr>
                <w:color w:val="000000"/>
              </w:rPr>
              <w:t>Increase</w:t>
            </w:r>
            <w:r w:rsidR="006A01CB" w:rsidRPr="00650B28">
              <w:rPr>
                <w:color w:val="000000"/>
              </w:rPr>
              <w:t>d</w:t>
            </w:r>
            <w:r w:rsidRPr="00650B28">
              <w:rPr>
                <w:color w:val="000000"/>
              </w:rPr>
              <w:t xml:space="preserve"> RE-based power generation</w:t>
            </w:r>
            <w:r w:rsidR="008A3670" w:rsidRPr="00650B28">
              <w:rPr>
                <w:color w:val="000000"/>
              </w:rPr>
              <w:t xml:space="preserve"> and I</w:t>
            </w:r>
            <w:r w:rsidR="00153AF4" w:rsidRPr="00650B28">
              <w:rPr>
                <w:color w:val="000000"/>
              </w:rPr>
              <w:t>ncreased application of EE technologies</w:t>
            </w:r>
          </w:p>
        </w:tc>
        <w:tc>
          <w:tcPr>
            <w:tcW w:w="2362" w:type="dxa"/>
            <w:shd w:val="clear" w:color="auto" w:fill="auto"/>
          </w:tcPr>
          <w:p w14:paraId="05F278A3" w14:textId="77777777" w:rsidR="004F5C3A" w:rsidRPr="00650B28" w:rsidRDefault="004F5C3A" w:rsidP="00F67FBA">
            <w:pPr>
              <w:spacing w:after="0"/>
              <w:rPr>
                <w:color w:val="000000"/>
              </w:rPr>
            </w:pPr>
          </w:p>
        </w:tc>
        <w:tc>
          <w:tcPr>
            <w:tcW w:w="2363" w:type="dxa"/>
            <w:shd w:val="clear" w:color="auto" w:fill="auto"/>
          </w:tcPr>
          <w:p w14:paraId="420AB8D7" w14:textId="77777777" w:rsidR="004F5C3A" w:rsidRPr="00650B28" w:rsidRDefault="004F5C3A" w:rsidP="00F67FBA">
            <w:pPr>
              <w:spacing w:after="0"/>
              <w:jc w:val="right"/>
              <w:rPr>
                <w:rFonts w:cs="Calibri"/>
                <w:color w:val="000000"/>
              </w:rPr>
            </w:pPr>
            <w:r w:rsidRPr="00650B28">
              <w:rPr>
                <w:rFonts w:cs="Calibri"/>
                <w:szCs w:val="18"/>
              </w:rPr>
              <w:t>1,454·10</w:t>
            </w:r>
            <w:r w:rsidRPr="00650B28">
              <w:rPr>
                <w:rFonts w:cs="Calibri"/>
                <w:szCs w:val="18"/>
                <w:vertAlign w:val="superscript"/>
              </w:rPr>
              <w:t>6</w:t>
            </w:r>
          </w:p>
        </w:tc>
        <w:tc>
          <w:tcPr>
            <w:tcW w:w="2362" w:type="dxa"/>
            <w:shd w:val="clear" w:color="auto" w:fill="auto"/>
          </w:tcPr>
          <w:p w14:paraId="3061EFB7" w14:textId="77777777" w:rsidR="004F5C3A" w:rsidRPr="00650B28" w:rsidRDefault="004F5C3A" w:rsidP="00F67FBA">
            <w:pPr>
              <w:spacing w:after="0"/>
              <w:rPr>
                <w:color w:val="000000"/>
              </w:rPr>
            </w:pPr>
          </w:p>
        </w:tc>
        <w:tc>
          <w:tcPr>
            <w:tcW w:w="2363" w:type="dxa"/>
            <w:shd w:val="clear" w:color="auto" w:fill="auto"/>
          </w:tcPr>
          <w:p w14:paraId="383610A1" w14:textId="77777777" w:rsidR="004F5C3A" w:rsidRPr="00650B28" w:rsidRDefault="004F5C3A" w:rsidP="00F67FBA">
            <w:pPr>
              <w:spacing w:after="0"/>
              <w:rPr>
                <w:color w:val="000000"/>
              </w:rPr>
            </w:pPr>
          </w:p>
        </w:tc>
      </w:tr>
    </w:tbl>
    <w:p w14:paraId="6F45FCF0" w14:textId="77777777" w:rsidR="004F5C3A" w:rsidRPr="00650B28" w:rsidRDefault="004F5C3A" w:rsidP="00F67FBA">
      <w:pPr>
        <w:spacing w:after="0"/>
        <w:rPr>
          <w:rFonts w:eastAsia="Times New Roman"/>
          <w:i/>
          <w:color w:val="000000"/>
        </w:rPr>
      </w:pPr>
      <w:r w:rsidRPr="00650B28">
        <w:rPr>
          <w:rFonts w:eastAsia="Times New Roman"/>
          <w:i/>
          <w:color w:val="000000"/>
        </w:rPr>
        <w:t>Add rows as needed.</w:t>
      </w:r>
    </w:p>
    <w:p w14:paraId="6B0572AE" w14:textId="77777777" w:rsidR="00E22897" w:rsidRPr="00650B28" w:rsidRDefault="00E22897" w:rsidP="00F67FBA">
      <w:pPr>
        <w:spacing w:after="0"/>
        <w:rPr>
          <w:rFonts w:eastAsia="Times New Roman"/>
          <w:i/>
          <w:color w:val="000000"/>
        </w:rPr>
      </w:pPr>
    </w:p>
    <w:p w14:paraId="4B0D61D7" w14:textId="77777777" w:rsidR="004F5C3A" w:rsidRPr="00650B28" w:rsidRDefault="004F5C3A" w:rsidP="00F67FBA">
      <w:pPr>
        <w:spacing w:after="0"/>
        <w:rPr>
          <w:rFonts w:eastAsia="Times New Roman"/>
          <w:b/>
          <w:color w:val="000000"/>
        </w:rPr>
      </w:pPr>
      <w:r w:rsidRPr="00650B28">
        <w:rPr>
          <w:rFonts w:eastAsia="Times New Roman"/>
          <w:b/>
          <w:color w:val="000000"/>
        </w:rPr>
        <w:t xml:space="preserve">6.4 Increase in installed renewable energy capacity per technology (megawatts).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2362"/>
        <w:gridCol w:w="2363"/>
        <w:gridCol w:w="2362"/>
        <w:gridCol w:w="2363"/>
      </w:tblGrid>
      <w:tr w:rsidR="004F5C3A" w:rsidRPr="00650B28" w14:paraId="70AE71A9" w14:textId="77777777" w:rsidTr="00E22897">
        <w:tc>
          <w:tcPr>
            <w:tcW w:w="3078" w:type="dxa"/>
            <w:shd w:val="clear" w:color="auto" w:fill="4F81BD"/>
            <w:vAlign w:val="center"/>
          </w:tcPr>
          <w:p w14:paraId="5B6F4CD8" w14:textId="77777777" w:rsidR="004F5C3A" w:rsidRPr="00650B28" w:rsidRDefault="004F5C3A" w:rsidP="00F67FBA">
            <w:pPr>
              <w:spacing w:after="0"/>
              <w:jc w:val="center"/>
              <w:rPr>
                <w:b/>
                <w:color w:val="000000"/>
              </w:rPr>
            </w:pPr>
            <w:r w:rsidRPr="00650B28">
              <w:rPr>
                <w:b/>
                <w:color w:val="000000"/>
              </w:rPr>
              <w:t>Type of Renewable Energy</w:t>
            </w:r>
          </w:p>
        </w:tc>
        <w:tc>
          <w:tcPr>
            <w:tcW w:w="2362" w:type="dxa"/>
            <w:shd w:val="clear" w:color="auto" w:fill="4F81BD"/>
            <w:vAlign w:val="center"/>
          </w:tcPr>
          <w:p w14:paraId="57E3EF35" w14:textId="77777777" w:rsidR="004F5C3A" w:rsidRPr="00650B28" w:rsidRDefault="004F5C3A" w:rsidP="00F67FBA">
            <w:pPr>
              <w:spacing w:after="0"/>
              <w:jc w:val="center"/>
              <w:rPr>
                <w:b/>
                <w:color w:val="000000"/>
              </w:rPr>
            </w:pPr>
            <w:r w:rsidRPr="00650B28">
              <w:rPr>
                <w:b/>
                <w:color w:val="000000"/>
              </w:rPr>
              <w:t>MW (expected at PIF)</w:t>
            </w:r>
          </w:p>
        </w:tc>
        <w:tc>
          <w:tcPr>
            <w:tcW w:w="2363" w:type="dxa"/>
            <w:shd w:val="clear" w:color="auto" w:fill="4F81BD"/>
            <w:vAlign w:val="center"/>
          </w:tcPr>
          <w:p w14:paraId="5E5C9DF1" w14:textId="77777777" w:rsidR="004F5C3A" w:rsidRPr="00650B28" w:rsidRDefault="004F5C3A" w:rsidP="00F67FBA">
            <w:pPr>
              <w:spacing w:after="0"/>
              <w:jc w:val="center"/>
              <w:rPr>
                <w:b/>
                <w:color w:val="000000"/>
              </w:rPr>
            </w:pPr>
            <w:r w:rsidRPr="00650B28">
              <w:rPr>
                <w:b/>
                <w:color w:val="000000"/>
              </w:rPr>
              <w:t>MW (expected at CEO ER)</w:t>
            </w:r>
          </w:p>
        </w:tc>
        <w:tc>
          <w:tcPr>
            <w:tcW w:w="2362" w:type="dxa"/>
            <w:shd w:val="clear" w:color="auto" w:fill="4F81BD"/>
            <w:vAlign w:val="center"/>
          </w:tcPr>
          <w:p w14:paraId="222410A7" w14:textId="77777777" w:rsidR="004F5C3A" w:rsidRPr="00650B28" w:rsidRDefault="004F5C3A" w:rsidP="00F67FBA">
            <w:pPr>
              <w:spacing w:after="0"/>
              <w:jc w:val="center"/>
              <w:rPr>
                <w:b/>
                <w:color w:val="000000"/>
              </w:rPr>
            </w:pPr>
            <w:r w:rsidRPr="00650B28">
              <w:rPr>
                <w:b/>
                <w:color w:val="000000"/>
              </w:rPr>
              <w:t>MW (achieved at MTR)</w:t>
            </w:r>
          </w:p>
        </w:tc>
        <w:tc>
          <w:tcPr>
            <w:tcW w:w="2363" w:type="dxa"/>
            <w:shd w:val="clear" w:color="auto" w:fill="4F81BD"/>
            <w:vAlign w:val="center"/>
          </w:tcPr>
          <w:p w14:paraId="5C9F91EF" w14:textId="77777777" w:rsidR="004F5C3A" w:rsidRPr="00650B28" w:rsidRDefault="004F5C3A" w:rsidP="00F67FBA">
            <w:pPr>
              <w:spacing w:after="0"/>
              <w:jc w:val="center"/>
              <w:rPr>
                <w:b/>
                <w:color w:val="000000"/>
              </w:rPr>
            </w:pPr>
            <w:r w:rsidRPr="00650B28">
              <w:rPr>
                <w:b/>
                <w:color w:val="000000"/>
              </w:rPr>
              <w:t>MW (achieved at TE)</w:t>
            </w:r>
          </w:p>
        </w:tc>
      </w:tr>
      <w:tr w:rsidR="004F5C3A" w:rsidRPr="00650B28" w14:paraId="36735504" w14:textId="77777777" w:rsidTr="00E22897">
        <w:tc>
          <w:tcPr>
            <w:tcW w:w="3078" w:type="dxa"/>
            <w:shd w:val="clear" w:color="auto" w:fill="auto"/>
            <w:vAlign w:val="center"/>
          </w:tcPr>
          <w:p w14:paraId="6F4B598D" w14:textId="77777777" w:rsidR="004F5C3A" w:rsidRPr="00650B28" w:rsidRDefault="004F5C3A" w:rsidP="00F67FBA">
            <w:pPr>
              <w:spacing w:after="0"/>
              <w:jc w:val="left"/>
              <w:rPr>
                <w:color w:val="000000"/>
              </w:rPr>
            </w:pPr>
            <w:r w:rsidRPr="00650B28">
              <w:rPr>
                <w:color w:val="000000"/>
              </w:rPr>
              <w:t>solar photovoltaic, and storage</w:t>
            </w:r>
          </w:p>
        </w:tc>
        <w:tc>
          <w:tcPr>
            <w:tcW w:w="2362" w:type="dxa"/>
            <w:shd w:val="clear" w:color="auto" w:fill="auto"/>
          </w:tcPr>
          <w:p w14:paraId="38B76B7C" w14:textId="77777777" w:rsidR="004F5C3A" w:rsidRPr="00650B28" w:rsidRDefault="004F5C3A" w:rsidP="00F67FBA">
            <w:pPr>
              <w:spacing w:after="0"/>
              <w:jc w:val="right"/>
              <w:rPr>
                <w:color w:val="000000"/>
              </w:rPr>
            </w:pPr>
          </w:p>
        </w:tc>
        <w:tc>
          <w:tcPr>
            <w:tcW w:w="2363" w:type="dxa"/>
            <w:shd w:val="clear" w:color="auto" w:fill="auto"/>
          </w:tcPr>
          <w:p w14:paraId="6FA35839" w14:textId="77777777" w:rsidR="004F5C3A" w:rsidRPr="00650B28" w:rsidRDefault="004F5C3A" w:rsidP="00F67FBA">
            <w:pPr>
              <w:spacing w:after="0"/>
              <w:jc w:val="right"/>
              <w:rPr>
                <w:color w:val="000000"/>
              </w:rPr>
            </w:pPr>
            <w:r w:rsidRPr="00650B28">
              <w:rPr>
                <w:color w:val="000000"/>
              </w:rPr>
              <w:t>2</w:t>
            </w:r>
            <w:r w:rsidR="008A3670" w:rsidRPr="00650B28">
              <w:rPr>
                <w:color w:val="000000"/>
              </w:rPr>
              <w:t>.</w:t>
            </w:r>
            <w:r w:rsidRPr="00650B28">
              <w:rPr>
                <w:color w:val="000000"/>
              </w:rPr>
              <w:t>543</w:t>
            </w:r>
          </w:p>
        </w:tc>
        <w:tc>
          <w:tcPr>
            <w:tcW w:w="2362" w:type="dxa"/>
            <w:shd w:val="clear" w:color="auto" w:fill="auto"/>
          </w:tcPr>
          <w:p w14:paraId="687C7D4A" w14:textId="77777777" w:rsidR="004F5C3A" w:rsidRPr="00650B28" w:rsidRDefault="004F5C3A" w:rsidP="00F67FBA">
            <w:pPr>
              <w:spacing w:after="0"/>
              <w:rPr>
                <w:color w:val="000000"/>
              </w:rPr>
            </w:pPr>
          </w:p>
        </w:tc>
        <w:tc>
          <w:tcPr>
            <w:tcW w:w="2363" w:type="dxa"/>
            <w:shd w:val="clear" w:color="auto" w:fill="auto"/>
          </w:tcPr>
          <w:p w14:paraId="0ADF6005" w14:textId="77777777" w:rsidR="004F5C3A" w:rsidRPr="00650B28" w:rsidRDefault="004F5C3A" w:rsidP="00F67FBA">
            <w:pPr>
              <w:spacing w:after="0"/>
              <w:rPr>
                <w:color w:val="000000"/>
              </w:rPr>
            </w:pPr>
          </w:p>
        </w:tc>
      </w:tr>
      <w:bookmarkEnd w:id="22"/>
    </w:tbl>
    <w:p w14:paraId="019152F3" w14:textId="77777777" w:rsidR="004F5C3A" w:rsidRPr="00650B28" w:rsidRDefault="004F5C3A" w:rsidP="00F67FBA">
      <w:pPr>
        <w:spacing w:after="0"/>
        <w:rPr>
          <w:rFonts w:eastAsia="Times New Roman"/>
          <w:i/>
          <w:color w:val="000000"/>
        </w:rPr>
      </w:pPr>
    </w:p>
    <w:p w14:paraId="3F27D53F" w14:textId="77777777" w:rsidR="004F5C3A" w:rsidRPr="00650B28" w:rsidRDefault="004F5C3A" w:rsidP="00F67FBA">
      <w:pPr>
        <w:spacing w:after="0"/>
        <w:rPr>
          <w:rFonts w:eastAsia="Times New Roman"/>
          <w:color w:val="000000"/>
        </w:rPr>
      </w:pPr>
    </w:p>
    <w:p w14:paraId="762CA8BA" w14:textId="77777777" w:rsidR="004F5C3A" w:rsidRPr="00650B28" w:rsidRDefault="004F5C3A" w:rsidP="00F67FBA">
      <w:pPr>
        <w:pStyle w:val="Heading1"/>
        <w:spacing w:before="0" w:after="0"/>
        <w:rPr>
          <w:rFonts w:ascii="Calibri" w:hAnsi="Calibri"/>
          <w:sz w:val="22"/>
        </w:rPr>
      </w:pPr>
      <w:bookmarkStart w:id="23" w:name="_Toc524503156"/>
      <w:r w:rsidRPr="00650B28">
        <w:rPr>
          <w:rFonts w:ascii="Calibri" w:hAnsi="Calibri"/>
          <w:sz w:val="22"/>
        </w:rPr>
        <w:t>Core Indicator 11: Number of direct beneficiaries disaggregated by gender as co-benefit of GEF investment</w:t>
      </w:r>
      <w:bookmarkEnd w:id="23"/>
    </w:p>
    <w:p w14:paraId="2A51E0E2" w14:textId="77777777" w:rsidR="004F5C3A" w:rsidRPr="00650B28" w:rsidRDefault="004F5C3A" w:rsidP="00F67FBA">
      <w:pPr>
        <w:spacing w:after="0"/>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2016"/>
        <w:gridCol w:w="2016"/>
        <w:gridCol w:w="2016"/>
        <w:gridCol w:w="1895"/>
      </w:tblGrid>
      <w:tr w:rsidR="004F5C3A" w:rsidRPr="00650B28" w14:paraId="18F2BF48" w14:textId="77777777" w:rsidTr="00E22897">
        <w:tc>
          <w:tcPr>
            <w:tcW w:w="1255" w:type="dxa"/>
            <w:shd w:val="clear" w:color="auto" w:fill="4F81BD"/>
          </w:tcPr>
          <w:p w14:paraId="222CF494" w14:textId="77777777" w:rsidR="004F5C3A" w:rsidRPr="00650B28" w:rsidRDefault="004F5C3A" w:rsidP="00F67FBA">
            <w:pPr>
              <w:spacing w:after="0"/>
              <w:rPr>
                <w:b/>
                <w:color w:val="000000"/>
              </w:rPr>
            </w:pPr>
          </w:p>
        </w:tc>
        <w:tc>
          <w:tcPr>
            <w:tcW w:w="2016" w:type="dxa"/>
            <w:shd w:val="clear" w:color="auto" w:fill="4F81BD"/>
            <w:vAlign w:val="center"/>
          </w:tcPr>
          <w:p w14:paraId="31AF8744" w14:textId="77777777" w:rsidR="004F5C3A" w:rsidRPr="00650B28" w:rsidRDefault="004F5C3A" w:rsidP="00F67FBA">
            <w:pPr>
              <w:spacing w:after="0"/>
              <w:jc w:val="center"/>
              <w:rPr>
                <w:b/>
                <w:color w:val="000000"/>
              </w:rPr>
            </w:pPr>
            <w:r w:rsidRPr="00650B28">
              <w:rPr>
                <w:b/>
                <w:color w:val="000000"/>
              </w:rPr>
              <w:t>Total number (expected at PIF)</w:t>
            </w:r>
          </w:p>
        </w:tc>
        <w:tc>
          <w:tcPr>
            <w:tcW w:w="2016" w:type="dxa"/>
            <w:shd w:val="clear" w:color="auto" w:fill="4F81BD"/>
            <w:vAlign w:val="center"/>
          </w:tcPr>
          <w:p w14:paraId="35E509B4" w14:textId="77777777" w:rsidR="004F5C3A" w:rsidRPr="00650B28" w:rsidRDefault="004F5C3A" w:rsidP="00F67FBA">
            <w:pPr>
              <w:spacing w:after="0"/>
              <w:jc w:val="center"/>
              <w:rPr>
                <w:b/>
                <w:color w:val="000000"/>
              </w:rPr>
            </w:pPr>
            <w:r w:rsidRPr="00650B28">
              <w:rPr>
                <w:b/>
                <w:color w:val="000000"/>
              </w:rPr>
              <w:t>Total number (expected at CEO ER)</w:t>
            </w:r>
          </w:p>
        </w:tc>
        <w:tc>
          <w:tcPr>
            <w:tcW w:w="2016" w:type="dxa"/>
            <w:shd w:val="clear" w:color="auto" w:fill="4F81BD"/>
            <w:vAlign w:val="center"/>
          </w:tcPr>
          <w:p w14:paraId="2EB21B9A" w14:textId="77777777" w:rsidR="004F5C3A" w:rsidRPr="00650B28" w:rsidRDefault="004F5C3A" w:rsidP="00F67FBA">
            <w:pPr>
              <w:spacing w:after="0"/>
              <w:jc w:val="center"/>
              <w:rPr>
                <w:b/>
                <w:color w:val="000000"/>
              </w:rPr>
            </w:pPr>
            <w:r w:rsidRPr="00650B28">
              <w:rPr>
                <w:b/>
                <w:color w:val="000000"/>
              </w:rPr>
              <w:t>Total number (achieved at MTR)</w:t>
            </w:r>
          </w:p>
        </w:tc>
        <w:tc>
          <w:tcPr>
            <w:tcW w:w="1895" w:type="dxa"/>
            <w:shd w:val="clear" w:color="auto" w:fill="4F81BD"/>
            <w:vAlign w:val="center"/>
          </w:tcPr>
          <w:p w14:paraId="01D9BB4A" w14:textId="77777777" w:rsidR="004F5C3A" w:rsidRPr="00650B28" w:rsidRDefault="004F5C3A" w:rsidP="00F67FBA">
            <w:pPr>
              <w:spacing w:after="0"/>
              <w:jc w:val="center"/>
              <w:rPr>
                <w:b/>
                <w:color w:val="000000"/>
              </w:rPr>
            </w:pPr>
            <w:r w:rsidRPr="00650B28">
              <w:rPr>
                <w:b/>
                <w:color w:val="000000"/>
              </w:rPr>
              <w:t>Total number (achieved at TE)</w:t>
            </w:r>
          </w:p>
        </w:tc>
      </w:tr>
      <w:tr w:rsidR="004F5C3A" w:rsidRPr="00650B28" w14:paraId="5D3774B6" w14:textId="77777777" w:rsidTr="00E22897">
        <w:tc>
          <w:tcPr>
            <w:tcW w:w="1255" w:type="dxa"/>
            <w:shd w:val="clear" w:color="auto" w:fill="4F81BD"/>
            <w:vAlign w:val="center"/>
          </w:tcPr>
          <w:p w14:paraId="33A0E5E1" w14:textId="77777777" w:rsidR="004F5C3A" w:rsidRPr="00650B28" w:rsidRDefault="004F5C3A" w:rsidP="00F67FBA">
            <w:pPr>
              <w:spacing w:after="0"/>
              <w:jc w:val="left"/>
              <w:rPr>
                <w:b/>
                <w:color w:val="000000"/>
              </w:rPr>
            </w:pPr>
            <w:r w:rsidRPr="00650B28">
              <w:rPr>
                <w:b/>
                <w:color w:val="000000"/>
              </w:rPr>
              <w:t>Women</w:t>
            </w:r>
          </w:p>
        </w:tc>
        <w:tc>
          <w:tcPr>
            <w:tcW w:w="2016" w:type="dxa"/>
            <w:shd w:val="clear" w:color="auto" w:fill="auto"/>
          </w:tcPr>
          <w:p w14:paraId="3E9FC679" w14:textId="77777777" w:rsidR="004F5C3A" w:rsidRPr="00650B28" w:rsidRDefault="004F5C3A" w:rsidP="00F67FBA">
            <w:pPr>
              <w:spacing w:after="0"/>
              <w:rPr>
                <w:rFonts w:cs="Calibri"/>
                <w:color w:val="000000"/>
              </w:rPr>
            </w:pPr>
          </w:p>
        </w:tc>
        <w:tc>
          <w:tcPr>
            <w:tcW w:w="2016" w:type="dxa"/>
            <w:shd w:val="clear" w:color="auto" w:fill="auto"/>
            <w:vAlign w:val="center"/>
          </w:tcPr>
          <w:p w14:paraId="128DF2B7" w14:textId="77777777" w:rsidR="004F5C3A" w:rsidRPr="00650B28" w:rsidRDefault="004F5C3A" w:rsidP="00F67FBA">
            <w:pPr>
              <w:spacing w:after="0"/>
              <w:jc w:val="left"/>
              <w:rPr>
                <w:color w:val="000000"/>
              </w:rPr>
            </w:pPr>
            <w:r w:rsidRPr="00650B28">
              <w:rPr>
                <w:rFonts w:cs="Calibri"/>
                <w:b/>
                <w:szCs w:val="18"/>
              </w:rPr>
              <w:t>Entire Female Population</w:t>
            </w:r>
          </w:p>
        </w:tc>
        <w:tc>
          <w:tcPr>
            <w:tcW w:w="2016" w:type="dxa"/>
            <w:shd w:val="clear" w:color="auto" w:fill="auto"/>
          </w:tcPr>
          <w:p w14:paraId="6AA51964" w14:textId="77777777" w:rsidR="004F5C3A" w:rsidRPr="00650B28" w:rsidRDefault="004F5C3A" w:rsidP="00F67FBA">
            <w:pPr>
              <w:spacing w:after="0"/>
              <w:rPr>
                <w:color w:val="000000"/>
              </w:rPr>
            </w:pPr>
          </w:p>
        </w:tc>
        <w:tc>
          <w:tcPr>
            <w:tcW w:w="1895" w:type="dxa"/>
            <w:shd w:val="clear" w:color="auto" w:fill="auto"/>
          </w:tcPr>
          <w:p w14:paraId="5ACBF309" w14:textId="77777777" w:rsidR="004F5C3A" w:rsidRPr="00650B28" w:rsidRDefault="004F5C3A" w:rsidP="00F67FBA">
            <w:pPr>
              <w:spacing w:after="0"/>
              <w:rPr>
                <w:color w:val="000000"/>
              </w:rPr>
            </w:pPr>
          </w:p>
        </w:tc>
      </w:tr>
      <w:tr w:rsidR="004F5C3A" w:rsidRPr="00650B28" w14:paraId="7C2AA9DB" w14:textId="77777777" w:rsidTr="00E22897">
        <w:tc>
          <w:tcPr>
            <w:tcW w:w="1255" w:type="dxa"/>
            <w:shd w:val="clear" w:color="auto" w:fill="4F81BD"/>
            <w:vAlign w:val="center"/>
          </w:tcPr>
          <w:p w14:paraId="33855F28" w14:textId="77777777" w:rsidR="004F5C3A" w:rsidRPr="00650B28" w:rsidRDefault="004F5C3A" w:rsidP="00F67FBA">
            <w:pPr>
              <w:spacing w:after="0"/>
              <w:jc w:val="left"/>
              <w:rPr>
                <w:b/>
                <w:color w:val="000000"/>
              </w:rPr>
            </w:pPr>
            <w:r w:rsidRPr="00650B28">
              <w:rPr>
                <w:b/>
                <w:color w:val="000000"/>
              </w:rPr>
              <w:t>Men</w:t>
            </w:r>
          </w:p>
        </w:tc>
        <w:tc>
          <w:tcPr>
            <w:tcW w:w="2016" w:type="dxa"/>
            <w:shd w:val="clear" w:color="auto" w:fill="auto"/>
          </w:tcPr>
          <w:p w14:paraId="1EA050BC" w14:textId="77777777" w:rsidR="004F5C3A" w:rsidRPr="00650B28" w:rsidRDefault="004F5C3A" w:rsidP="00F67FBA">
            <w:pPr>
              <w:spacing w:after="0"/>
              <w:rPr>
                <w:rFonts w:cs="Calibri"/>
                <w:color w:val="000000"/>
              </w:rPr>
            </w:pPr>
          </w:p>
        </w:tc>
        <w:tc>
          <w:tcPr>
            <w:tcW w:w="2016" w:type="dxa"/>
            <w:shd w:val="clear" w:color="auto" w:fill="auto"/>
            <w:vAlign w:val="center"/>
          </w:tcPr>
          <w:p w14:paraId="0745EF8D" w14:textId="77777777" w:rsidR="004F5C3A" w:rsidRPr="00650B28" w:rsidRDefault="004F5C3A" w:rsidP="00F67FBA">
            <w:pPr>
              <w:spacing w:after="0"/>
              <w:jc w:val="left"/>
              <w:rPr>
                <w:color w:val="000000"/>
              </w:rPr>
            </w:pPr>
            <w:r w:rsidRPr="00650B28">
              <w:rPr>
                <w:rFonts w:cs="Calibri"/>
                <w:b/>
                <w:szCs w:val="18"/>
              </w:rPr>
              <w:t>Entire Male Population</w:t>
            </w:r>
          </w:p>
        </w:tc>
        <w:tc>
          <w:tcPr>
            <w:tcW w:w="2016" w:type="dxa"/>
            <w:shd w:val="clear" w:color="auto" w:fill="auto"/>
          </w:tcPr>
          <w:p w14:paraId="2103B0FE" w14:textId="77777777" w:rsidR="004F5C3A" w:rsidRPr="00650B28" w:rsidRDefault="004F5C3A" w:rsidP="00F67FBA">
            <w:pPr>
              <w:spacing w:after="0"/>
              <w:rPr>
                <w:color w:val="000000"/>
              </w:rPr>
            </w:pPr>
          </w:p>
        </w:tc>
        <w:tc>
          <w:tcPr>
            <w:tcW w:w="1895" w:type="dxa"/>
            <w:shd w:val="clear" w:color="auto" w:fill="auto"/>
          </w:tcPr>
          <w:p w14:paraId="25A9BFAA" w14:textId="77777777" w:rsidR="004F5C3A" w:rsidRPr="00650B28" w:rsidRDefault="004F5C3A" w:rsidP="00F67FBA">
            <w:pPr>
              <w:spacing w:after="0"/>
              <w:rPr>
                <w:color w:val="000000"/>
              </w:rPr>
            </w:pPr>
          </w:p>
        </w:tc>
      </w:tr>
      <w:tr w:rsidR="004F5C3A" w:rsidRPr="00650B28" w14:paraId="0E1092EF" w14:textId="77777777" w:rsidTr="00E22897">
        <w:tc>
          <w:tcPr>
            <w:tcW w:w="1255" w:type="dxa"/>
            <w:shd w:val="clear" w:color="auto" w:fill="4F81BD"/>
            <w:vAlign w:val="center"/>
          </w:tcPr>
          <w:p w14:paraId="0BC3333E" w14:textId="77777777" w:rsidR="004F5C3A" w:rsidRPr="00650B28" w:rsidRDefault="004F5C3A" w:rsidP="00F67FBA">
            <w:pPr>
              <w:spacing w:after="0"/>
              <w:jc w:val="left"/>
              <w:rPr>
                <w:b/>
                <w:color w:val="000000"/>
              </w:rPr>
            </w:pPr>
            <w:r w:rsidRPr="00650B28">
              <w:rPr>
                <w:b/>
                <w:color w:val="000000"/>
              </w:rPr>
              <w:t>Total</w:t>
            </w:r>
          </w:p>
        </w:tc>
        <w:tc>
          <w:tcPr>
            <w:tcW w:w="2016" w:type="dxa"/>
            <w:shd w:val="clear" w:color="auto" w:fill="auto"/>
          </w:tcPr>
          <w:p w14:paraId="5A918E97" w14:textId="77777777" w:rsidR="004F5C3A" w:rsidRPr="00650B28" w:rsidRDefault="004F5C3A" w:rsidP="00F67FBA">
            <w:pPr>
              <w:spacing w:after="0"/>
              <w:rPr>
                <w:color w:val="000000"/>
              </w:rPr>
            </w:pPr>
          </w:p>
        </w:tc>
        <w:tc>
          <w:tcPr>
            <w:tcW w:w="2016" w:type="dxa"/>
            <w:shd w:val="clear" w:color="auto" w:fill="auto"/>
            <w:vAlign w:val="center"/>
          </w:tcPr>
          <w:p w14:paraId="1D18121F" w14:textId="77777777" w:rsidR="004F5C3A" w:rsidRPr="00650B28" w:rsidRDefault="004F5C3A" w:rsidP="00F67FBA">
            <w:pPr>
              <w:spacing w:after="0"/>
              <w:jc w:val="left"/>
              <w:rPr>
                <w:color w:val="000000"/>
              </w:rPr>
            </w:pPr>
            <w:r w:rsidRPr="00650B28">
              <w:rPr>
                <w:color w:val="000000"/>
              </w:rPr>
              <w:t>Entire Population of Niue</w:t>
            </w:r>
          </w:p>
        </w:tc>
        <w:tc>
          <w:tcPr>
            <w:tcW w:w="2016" w:type="dxa"/>
            <w:shd w:val="clear" w:color="auto" w:fill="auto"/>
          </w:tcPr>
          <w:p w14:paraId="3F7BEBE1" w14:textId="77777777" w:rsidR="004F5C3A" w:rsidRPr="00650B28" w:rsidRDefault="004F5C3A" w:rsidP="00F67FBA">
            <w:pPr>
              <w:spacing w:after="0"/>
              <w:rPr>
                <w:color w:val="000000"/>
              </w:rPr>
            </w:pPr>
          </w:p>
        </w:tc>
        <w:tc>
          <w:tcPr>
            <w:tcW w:w="1895" w:type="dxa"/>
            <w:shd w:val="clear" w:color="auto" w:fill="auto"/>
          </w:tcPr>
          <w:p w14:paraId="1014EE8F" w14:textId="77777777" w:rsidR="004F5C3A" w:rsidRPr="00650B28" w:rsidRDefault="004F5C3A" w:rsidP="00F67FBA">
            <w:pPr>
              <w:spacing w:after="0"/>
              <w:rPr>
                <w:color w:val="000000"/>
              </w:rPr>
            </w:pPr>
          </w:p>
        </w:tc>
      </w:tr>
    </w:tbl>
    <w:p w14:paraId="2CE18A08" w14:textId="77777777" w:rsidR="004F5C3A" w:rsidRPr="00650B28" w:rsidRDefault="004F5C3A" w:rsidP="00F67FBA">
      <w:pPr>
        <w:spacing w:after="0"/>
        <w:rPr>
          <w:rFonts w:cs="Calibri"/>
          <w:b/>
          <w:sz w:val="22"/>
          <w:szCs w:val="22"/>
        </w:rPr>
        <w:sectPr w:rsidR="004F5C3A" w:rsidRPr="00650B28" w:rsidSect="002F518E">
          <w:pgSz w:w="16839" w:h="11907" w:orient="landscape" w:code="9"/>
          <w:pgMar w:top="1440" w:right="1440" w:bottom="1440" w:left="1440" w:header="720" w:footer="720" w:gutter="0"/>
          <w:cols w:space="720"/>
          <w:docGrid w:linePitch="360"/>
        </w:sectPr>
      </w:pPr>
    </w:p>
    <w:p w14:paraId="63791904" w14:textId="77777777" w:rsidR="00D82D53" w:rsidRPr="00650B28" w:rsidRDefault="001643B9" w:rsidP="00F67FBA">
      <w:pPr>
        <w:spacing w:after="0"/>
        <w:jc w:val="left"/>
        <w:rPr>
          <w:rFonts w:cs="Calibri"/>
          <w:b/>
          <w:sz w:val="22"/>
          <w:szCs w:val="22"/>
        </w:rPr>
      </w:pPr>
      <w:r w:rsidRPr="00650B28">
        <w:rPr>
          <w:rFonts w:cs="Calibri"/>
          <w:b/>
          <w:sz w:val="24"/>
          <w:szCs w:val="22"/>
        </w:rPr>
        <w:t xml:space="preserve">Annex </w:t>
      </w:r>
      <w:r w:rsidR="00D82D53" w:rsidRPr="00650B28">
        <w:rPr>
          <w:rFonts w:cs="Calibri"/>
          <w:b/>
          <w:sz w:val="24"/>
          <w:szCs w:val="22"/>
        </w:rPr>
        <w:t xml:space="preserve">E. Terms of Reference </w:t>
      </w:r>
    </w:p>
    <w:p w14:paraId="37C18C90" w14:textId="77777777" w:rsidR="008933F1" w:rsidRPr="00650B28" w:rsidRDefault="008933F1" w:rsidP="00F67FBA">
      <w:pPr>
        <w:spacing w:after="0"/>
        <w:jc w:val="left"/>
        <w:rPr>
          <w:rFonts w:cs="Calibri"/>
          <w:sz w:val="22"/>
          <w:szCs w:val="22"/>
        </w:rPr>
      </w:pPr>
    </w:p>
    <w:p w14:paraId="173A4F8D" w14:textId="77777777" w:rsidR="0007247F" w:rsidRPr="00650B28" w:rsidRDefault="0007247F" w:rsidP="00F67FBA">
      <w:pPr>
        <w:spacing w:after="0"/>
        <w:rPr>
          <w:rFonts w:cs="Calibri"/>
          <w:sz w:val="22"/>
          <w:szCs w:val="22"/>
        </w:rPr>
      </w:pPr>
      <w:r w:rsidRPr="00650B28">
        <w:rPr>
          <w:rFonts w:cs="Calibri"/>
          <w:sz w:val="22"/>
          <w:szCs w:val="22"/>
        </w:rPr>
        <w:t>This section presents the terms of reference (T</w:t>
      </w:r>
      <w:r w:rsidR="00E112C1" w:rsidRPr="00650B28">
        <w:rPr>
          <w:rFonts w:cs="Calibri"/>
          <w:sz w:val="22"/>
          <w:szCs w:val="22"/>
        </w:rPr>
        <w:t>o</w:t>
      </w:r>
      <w:r w:rsidRPr="00650B28">
        <w:rPr>
          <w:rFonts w:cs="Calibri"/>
          <w:sz w:val="22"/>
          <w:szCs w:val="22"/>
        </w:rPr>
        <w:t xml:space="preserve">Rs) for the key personnel positions for the management of the project implementation. These are the TORs for the </w:t>
      </w:r>
      <w:r w:rsidR="00E112C1" w:rsidRPr="00650B28">
        <w:rPr>
          <w:rFonts w:cs="Calibri"/>
          <w:sz w:val="22"/>
          <w:szCs w:val="22"/>
        </w:rPr>
        <w:t>P</w:t>
      </w:r>
      <w:r w:rsidRPr="00650B28">
        <w:rPr>
          <w:rFonts w:cs="Calibri"/>
          <w:sz w:val="22"/>
          <w:szCs w:val="22"/>
        </w:rPr>
        <w:t xml:space="preserve">roject </w:t>
      </w:r>
      <w:r w:rsidR="00E112C1" w:rsidRPr="00650B28">
        <w:rPr>
          <w:rFonts w:cs="Calibri"/>
          <w:sz w:val="22"/>
          <w:szCs w:val="22"/>
        </w:rPr>
        <w:t>M</w:t>
      </w:r>
      <w:r w:rsidRPr="00650B28">
        <w:rPr>
          <w:rFonts w:cs="Calibri"/>
          <w:sz w:val="22"/>
          <w:szCs w:val="22"/>
        </w:rPr>
        <w:t xml:space="preserve">anagement </w:t>
      </w:r>
      <w:r w:rsidR="00E112C1" w:rsidRPr="00650B28">
        <w:rPr>
          <w:rFonts w:cs="Calibri"/>
          <w:sz w:val="22"/>
          <w:szCs w:val="22"/>
        </w:rPr>
        <w:t xml:space="preserve">Office (PMO) personnel: a) </w:t>
      </w:r>
      <w:r w:rsidRPr="00650B28">
        <w:rPr>
          <w:rFonts w:cs="Calibri"/>
          <w:sz w:val="22"/>
          <w:szCs w:val="22"/>
        </w:rPr>
        <w:t xml:space="preserve">the Project </w:t>
      </w:r>
      <w:r w:rsidR="00565D75" w:rsidRPr="00650B28">
        <w:rPr>
          <w:rFonts w:cs="Calibri"/>
          <w:sz w:val="22"/>
          <w:szCs w:val="22"/>
        </w:rPr>
        <w:t>Manager</w:t>
      </w:r>
      <w:r w:rsidRPr="00650B28">
        <w:rPr>
          <w:rFonts w:cs="Calibri"/>
          <w:sz w:val="22"/>
          <w:szCs w:val="22"/>
        </w:rPr>
        <w:t xml:space="preserve"> (P</w:t>
      </w:r>
      <w:r w:rsidR="00565D75" w:rsidRPr="00650B28">
        <w:rPr>
          <w:rFonts w:cs="Calibri"/>
          <w:sz w:val="22"/>
          <w:szCs w:val="22"/>
        </w:rPr>
        <w:t>M</w:t>
      </w:r>
      <w:r w:rsidRPr="00650B28">
        <w:rPr>
          <w:rFonts w:cs="Calibri"/>
          <w:sz w:val="22"/>
          <w:szCs w:val="22"/>
        </w:rPr>
        <w:t>)</w:t>
      </w:r>
      <w:r w:rsidR="00E112C1" w:rsidRPr="00650B28">
        <w:rPr>
          <w:rFonts w:cs="Calibri"/>
          <w:sz w:val="22"/>
          <w:szCs w:val="22"/>
        </w:rPr>
        <w:t>; b) the</w:t>
      </w:r>
      <w:r w:rsidR="00565D75" w:rsidRPr="00650B28">
        <w:rPr>
          <w:rFonts w:cs="Calibri"/>
          <w:sz w:val="22"/>
          <w:szCs w:val="22"/>
        </w:rPr>
        <w:t xml:space="preserve"> Chief Technical Adviser (CTA)</w:t>
      </w:r>
      <w:r w:rsidR="00E112C1" w:rsidRPr="00650B28">
        <w:rPr>
          <w:rFonts w:cs="Calibri"/>
          <w:sz w:val="22"/>
          <w:szCs w:val="22"/>
        </w:rPr>
        <w:t>;</w:t>
      </w:r>
      <w:r w:rsidRPr="00650B28">
        <w:rPr>
          <w:rFonts w:cs="Calibri"/>
          <w:sz w:val="22"/>
          <w:szCs w:val="22"/>
        </w:rPr>
        <w:t xml:space="preserve"> and </w:t>
      </w:r>
      <w:r w:rsidR="00E112C1" w:rsidRPr="00650B28">
        <w:rPr>
          <w:rFonts w:cs="Calibri"/>
          <w:sz w:val="22"/>
          <w:szCs w:val="22"/>
        </w:rPr>
        <w:t xml:space="preserve">c) </w:t>
      </w:r>
      <w:r w:rsidRPr="00650B28">
        <w:rPr>
          <w:rFonts w:cs="Calibri"/>
          <w:sz w:val="22"/>
          <w:szCs w:val="22"/>
        </w:rPr>
        <w:t xml:space="preserve">the Project </w:t>
      </w:r>
      <w:r w:rsidR="007763AA" w:rsidRPr="00650B28">
        <w:rPr>
          <w:rFonts w:cs="Calibri"/>
          <w:sz w:val="22"/>
          <w:szCs w:val="22"/>
        </w:rPr>
        <w:t>Board</w:t>
      </w:r>
      <w:r w:rsidRPr="00650B28">
        <w:rPr>
          <w:rFonts w:cs="Calibri"/>
          <w:sz w:val="22"/>
          <w:szCs w:val="22"/>
        </w:rPr>
        <w:t xml:space="preserve"> (P</w:t>
      </w:r>
      <w:r w:rsidR="007763AA" w:rsidRPr="00650B28">
        <w:rPr>
          <w:rFonts w:cs="Calibri"/>
          <w:sz w:val="22"/>
          <w:szCs w:val="22"/>
        </w:rPr>
        <w:t>B</w:t>
      </w:r>
      <w:r w:rsidRPr="00650B28">
        <w:rPr>
          <w:rFonts w:cs="Calibri"/>
          <w:sz w:val="22"/>
          <w:szCs w:val="22"/>
        </w:rPr>
        <w:t>).</w:t>
      </w:r>
      <w:r w:rsidR="00E112C1" w:rsidRPr="00650B28">
        <w:rPr>
          <w:rFonts w:cs="Calibri"/>
          <w:sz w:val="22"/>
          <w:szCs w:val="22"/>
        </w:rPr>
        <w:t xml:space="preserve"> In addition, the ToRs for the National Project Director (NPD) and the Project Administration and Finance Officer are also provided.</w:t>
      </w:r>
    </w:p>
    <w:p w14:paraId="330A8288" w14:textId="77777777" w:rsidR="0007247F" w:rsidRPr="00650B28" w:rsidRDefault="0007247F" w:rsidP="00F67FBA">
      <w:pPr>
        <w:spacing w:after="0"/>
        <w:rPr>
          <w:rFonts w:cs="Calibri"/>
          <w:sz w:val="22"/>
          <w:szCs w:val="22"/>
        </w:rPr>
      </w:pPr>
      <w:r w:rsidRPr="00650B28">
        <w:rPr>
          <w:rFonts w:cs="Calibri"/>
          <w:sz w:val="22"/>
          <w:szCs w:val="22"/>
        </w:rPr>
        <w:t xml:space="preserve">  </w:t>
      </w:r>
    </w:p>
    <w:p w14:paraId="353E58A0" w14:textId="77777777" w:rsidR="0007247F" w:rsidRPr="00650B28" w:rsidRDefault="0007247F" w:rsidP="00F67FBA">
      <w:pPr>
        <w:spacing w:after="0"/>
        <w:rPr>
          <w:rFonts w:cs="Calibri"/>
          <w:sz w:val="22"/>
          <w:szCs w:val="22"/>
        </w:rPr>
      </w:pPr>
      <w:r w:rsidRPr="00650B28">
        <w:rPr>
          <w:rFonts w:cs="Calibri"/>
          <w:sz w:val="22"/>
          <w:szCs w:val="22"/>
        </w:rPr>
        <w:t>During the inception phase of the project, the PMO will prepare the TORs fo</w:t>
      </w:r>
      <w:r w:rsidR="00A55628" w:rsidRPr="00650B28">
        <w:rPr>
          <w:rFonts w:cs="Calibri"/>
          <w:sz w:val="22"/>
          <w:szCs w:val="22"/>
        </w:rPr>
        <w:t>r the key personnel</w:t>
      </w:r>
      <w:r w:rsidRPr="00650B28">
        <w:rPr>
          <w:rFonts w:cs="Calibri"/>
          <w:sz w:val="22"/>
          <w:szCs w:val="22"/>
        </w:rPr>
        <w:t xml:space="preserve"> </w:t>
      </w:r>
      <w:r w:rsidR="00A55628" w:rsidRPr="00650B28">
        <w:rPr>
          <w:rFonts w:cs="Calibri"/>
          <w:sz w:val="22"/>
          <w:szCs w:val="22"/>
        </w:rPr>
        <w:t xml:space="preserve">requirements </w:t>
      </w:r>
      <w:r w:rsidRPr="00650B28">
        <w:rPr>
          <w:rFonts w:cs="Calibri"/>
          <w:sz w:val="22"/>
          <w:szCs w:val="22"/>
        </w:rPr>
        <w:t xml:space="preserve">for the implementation of the various activities in each of the components of the </w:t>
      </w:r>
      <w:r w:rsidR="00437530" w:rsidRPr="00650B28">
        <w:rPr>
          <w:rFonts w:cs="Calibri"/>
          <w:sz w:val="22"/>
          <w:szCs w:val="22"/>
        </w:rPr>
        <w:t>AREAN</w:t>
      </w:r>
      <w:r w:rsidRPr="00650B28">
        <w:rPr>
          <w:rFonts w:cs="Calibri"/>
          <w:sz w:val="22"/>
          <w:szCs w:val="22"/>
        </w:rPr>
        <w:t xml:space="preserve"> Project. </w:t>
      </w:r>
      <w:r w:rsidR="00A55628" w:rsidRPr="00650B28">
        <w:rPr>
          <w:rFonts w:cs="Calibri"/>
          <w:sz w:val="22"/>
          <w:szCs w:val="22"/>
        </w:rPr>
        <w:t xml:space="preserve">These are </w:t>
      </w:r>
      <w:r w:rsidRPr="00650B28">
        <w:rPr>
          <w:rFonts w:cs="Calibri"/>
          <w:sz w:val="22"/>
          <w:szCs w:val="22"/>
        </w:rPr>
        <w:t>T</w:t>
      </w:r>
      <w:r w:rsidR="00E112C1" w:rsidRPr="00650B28">
        <w:rPr>
          <w:rFonts w:cs="Calibri"/>
          <w:sz w:val="22"/>
          <w:szCs w:val="22"/>
        </w:rPr>
        <w:t>o</w:t>
      </w:r>
      <w:r w:rsidRPr="00650B28">
        <w:rPr>
          <w:rFonts w:cs="Calibri"/>
          <w:sz w:val="22"/>
          <w:szCs w:val="22"/>
        </w:rPr>
        <w:t xml:space="preserve">Rs for consultants/experts/specialists, whose services will be engaged </w:t>
      </w:r>
      <w:r w:rsidR="00370C85" w:rsidRPr="00650B28">
        <w:rPr>
          <w:rFonts w:cs="Calibri"/>
          <w:sz w:val="22"/>
          <w:szCs w:val="22"/>
        </w:rPr>
        <w:t>for</w:t>
      </w:r>
      <w:r w:rsidRPr="00650B28">
        <w:rPr>
          <w:rFonts w:cs="Calibri"/>
          <w:sz w:val="22"/>
          <w:szCs w:val="22"/>
        </w:rPr>
        <w:t xml:space="preserve"> the implementation of the activities in each project component. </w:t>
      </w:r>
    </w:p>
    <w:p w14:paraId="33DAB4F6" w14:textId="77777777" w:rsidR="00A55628" w:rsidRPr="00650B28" w:rsidRDefault="00A55628" w:rsidP="00F67FBA">
      <w:pPr>
        <w:spacing w:after="0"/>
        <w:jc w:val="left"/>
        <w:rPr>
          <w:rFonts w:cs="Calibri"/>
          <w:sz w:val="22"/>
          <w:szCs w:val="22"/>
        </w:rPr>
      </w:pPr>
    </w:p>
    <w:p w14:paraId="685D1C1A" w14:textId="77777777" w:rsidR="00370C85" w:rsidRPr="00650B28" w:rsidRDefault="00370C85" w:rsidP="00F67FBA">
      <w:pPr>
        <w:spacing w:after="0"/>
        <w:jc w:val="left"/>
        <w:rPr>
          <w:rFonts w:cs="Calibri"/>
          <w:sz w:val="22"/>
          <w:szCs w:val="22"/>
        </w:rPr>
      </w:pPr>
    </w:p>
    <w:p w14:paraId="570C105F" w14:textId="77777777" w:rsidR="0007247F" w:rsidRPr="00650B28" w:rsidRDefault="00DA579C" w:rsidP="00F67FBA">
      <w:pPr>
        <w:spacing w:after="0"/>
        <w:jc w:val="left"/>
        <w:rPr>
          <w:rFonts w:cs="Calibri"/>
          <w:b/>
          <w:smallCaps/>
          <w:sz w:val="24"/>
          <w:szCs w:val="22"/>
        </w:rPr>
      </w:pPr>
      <w:r w:rsidRPr="00650B28">
        <w:rPr>
          <w:rFonts w:cs="Calibri"/>
          <w:b/>
          <w:smallCaps/>
          <w:sz w:val="24"/>
          <w:szCs w:val="22"/>
        </w:rPr>
        <w:t>Project Management Office (PMO)</w:t>
      </w:r>
      <w:r w:rsidR="00E112C1" w:rsidRPr="00650B28">
        <w:rPr>
          <w:rFonts w:cs="Calibri"/>
          <w:b/>
          <w:smallCaps/>
          <w:sz w:val="24"/>
          <w:szCs w:val="22"/>
        </w:rPr>
        <w:t>:</w:t>
      </w:r>
    </w:p>
    <w:p w14:paraId="04DD012E" w14:textId="77777777" w:rsidR="0007247F" w:rsidRPr="00650B28" w:rsidRDefault="0007247F" w:rsidP="00F67FBA">
      <w:pPr>
        <w:spacing w:after="0"/>
        <w:jc w:val="left"/>
        <w:rPr>
          <w:rFonts w:cs="Calibri"/>
          <w:b/>
          <w:sz w:val="22"/>
          <w:szCs w:val="22"/>
        </w:rPr>
      </w:pPr>
    </w:p>
    <w:p w14:paraId="2D82EE12" w14:textId="77777777" w:rsidR="0007247F" w:rsidRPr="00650B28" w:rsidRDefault="0007247F" w:rsidP="00F67FBA">
      <w:pPr>
        <w:numPr>
          <w:ilvl w:val="3"/>
          <w:numId w:val="6"/>
        </w:numPr>
        <w:spacing w:after="0"/>
        <w:ind w:left="360"/>
        <w:jc w:val="left"/>
        <w:rPr>
          <w:rFonts w:cs="Calibri"/>
          <w:b/>
          <w:smallCaps/>
          <w:sz w:val="22"/>
          <w:szCs w:val="22"/>
        </w:rPr>
      </w:pPr>
      <w:r w:rsidRPr="00650B28">
        <w:rPr>
          <w:rFonts w:cs="Calibri"/>
          <w:b/>
          <w:smallCaps/>
          <w:sz w:val="22"/>
          <w:szCs w:val="22"/>
        </w:rPr>
        <w:t>Project Manager (PM)</w:t>
      </w:r>
    </w:p>
    <w:p w14:paraId="12F3F066" w14:textId="77777777" w:rsidR="0007247F" w:rsidRPr="00650B28" w:rsidRDefault="0007247F" w:rsidP="00F67FBA">
      <w:pPr>
        <w:spacing w:after="0"/>
        <w:jc w:val="left"/>
        <w:rPr>
          <w:rFonts w:cs="Calibri"/>
          <w:sz w:val="22"/>
          <w:szCs w:val="22"/>
        </w:rPr>
      </w:pPr>
    </w:p>
    <w:p w14:paraId="335A33F3" w14:textId="77777777" w:rsidR="00EF26DA" w:rsidRPr="00650B28" w:rsidRDefault="00EF26DA" w:rsidP="00F67FBA">
      <w:pPr>
        <w:spacing w:after="0"/>
        <w:rPr>
          <w:rFonts w:cs="Calibri"/>
          <w:sz w:val="22"/>
          <w:szCs w:val="22"/>
        </w:rPr>
      </w:pPr>
      <w:r w:rsidRPr="00650B28">
        <w:rPr>
          <w:rFonts w:cs="Calibri"/>
          <w:sz w:val="22"/>
          <w:szCs w:val="22"/>
        </w:rPr>
        <w:t>The Project Manager will be responsible for organizing, conducting and supervising the day-to-day operation and implementation activities of the AREAN project. The PM will lead the Project Management Unit (PMU) and work closely with the MoI-DoU</w:t>
      </w:r>
      <w:r w:rsidR="00290A75" w:rsidRPr="00650B28">
        <w:rPr>
          <w:rFonts w:cs="Calibri"/>
          <w:sz w:val="22"/>
          <w:szCs w:val="22"/>
        </w:rPr>
        <w:t>,</w:t>
      </w:r>
      <w:r w:rsidRPr="00650B28">
        <w:rPr>
          <w:rFonts w:cs="Calibri"/>
          <w:sz w:val="22"/>
          <w:szCs w:val="22"/>
        </w:rPr>
        <w:t xml:space="preserve"> the UNDP MCO in Samoa</w:t>
      </w:r>
      <w:r w:rsidR="00290A75" w:rsidRPr="00650B28">
        <w:rPr>
          <w:rFonts w:cs="Calibri"/>
          <w:sz w:val="22"/>
          <w:szCs w:val="22"/>
        </w:rPr>
        <w:t xml:space="preserve"> and the regional STA</w:t>
      </w:r>
      <w:r w:rsidRPr="00650B28">
        <w:rPr>
          <w:rFonts w:cs="Calibri"/>
          <w:sz w:val="22"/>
          <w:szCs w:val="22"/>
        </w:rPr>
        <w:t xml:space="preserve">. The services of the PM will be requested for the full duration of the AREAN project implementation phase – four (4) years. </w:t>
      </w:r>
      <w:r w:rsidR="001D4DD8" w:rsidRPr="00650B28">
        <w:rPr>
          <w:rFonts w:cs="Calibri"/>
          <w:sz w:val="22"/>
          <w:szCs w:val="22"/>
        </w:rPr>
        <w:t>The selected candidate will be skilled in LCD technologies and should also have multidisciplinary expertise in RE/EE policy, regulatory and institutional frameworks, and be familiar with RE/EE financing mechanisms and financial/fiscal incentives.</w:t>
      </w:r>
    </w:p>
    <w:p w14:paraId="2687C247" w14:textId="77777777" w:rsidR="00EF26DA" w:rsidRPr="00650B28" w:rsidRDefault="00EF26DA" w:rsidP="00F67FBA">
      <w:pPr>
        <w:spacing w:after="0"/>
        <w:rPr>
          <w:rFonts w:cs="Calibri"/>
          <w:sz w:val="22"/>
          <w:szCs w:val="22"/>
        </w:rPr>
      </w:pPr>
    </w:p>
    <w:p w14:paraId="4134DED5" w14:textId="77777777" w:rsidR="0007247F" w:rsidRPr="00650B28" w:rsidRDefault="0007247F" w:rsidP="00F67FBA">
      <w:pPr>
        <w:spacing w:after="0"/>
        <w:rPr>
          <w:rFonts w:cs="Calibri"/>
          <w:sz w:val="22"/>
          <w:szCs w:val="22"/>
          <w:u w:val="single"/>
        </w:rPr>
      </w:pPr>
      <w:r w:rsidRPr="00650B28">
        <w:rPr>
          <w:rFonts w:cs="Calibri"/>
          <w:sz w:val="22"/>
          <w:szCs w:val="22"/>
          <w:u w:val="single"/>
        </w:rPr>
        <w:t>Duties and Responsibilities</w:t>
      </w:r>
    </w:p>
    <w:p w14:paraId="24555E55" w14:textId="77777777" w:rsidR="006B0675" w:rsidRPr="00650B28" w:rsidRDefault="00E17F15" w:rsidP="00F67FBA">
      <w:pPr>
        <w:numPr>
          <w:ilvl w:val="0"/>
          <w:numId w:val="21"/>
        </w:numPr>
        <w:spacing w:after="0"/>
        <w:ind w:left="540"/>
        <w:rPr>
          <w:rFonts w:cs="Calibri"/>
          <w:sz w:val="22"/>
          <w:szCs w:val="22"/>
        </w:rPr>
      </w:pPr>
      <w:r w:rsidRPr="00650B28">
        <w:rPr>
          <w:rFonts w:cs="Calibri"/>
          <w:sz w:val="22"/>
          <w:szCs w:val="22"/>
        </w:rPr>
        <w:t>Prepare Quarterly Work Plans and Annual Work Plans and timely submit them for clearance and acceptance.</w:t>
      </w:r>
    </w:p>
    <w:p w14:paraId="7A10AB42" w14:textId="77777777" w:rsidR="00E17F15" w:rsidRPr="00650B28" w:rsidRDefault="00E17F15" w:rsidP="00F67FBA">
      <w:pPr>
        <w:numPr>
          <w:ilvl w:val="0"/>
          <w:numId w:val="21"/>
        </w:numPr>
        <w:spacing w:after="0"/>
        <w:ind w:left="540"/>
        <w:rPr>
          <w:rFonts w:cs="Calibri"/>
          <w:sz w:val="22"/>
          <w:szCs w:val="22"/>
        </w:rPr>
      </w:pPr>
      <w:r w:rsidRPr="00650B28">
        <w:rPr>
          <w:rFonts w:cs="Calibri"/>
          <w:sz w:val="22"/>
          <w:szCs w:val="22"/>
        </w:rPr>
        <w:t xml:space="preserve">Draft, revise and submit Annual Project Reports, GEF Project Implementation Review (PIR) Report, Quarterly Progress Reports, and the Final Project Reports in a timely </w:t>
      </w:r>
      <w:r w:rsidR="001628B8" w:rsidRPr="00650B28">
        <w:rPr>
          <w:rFonts w:cs="Calibri"/>
          <w:sz w:val="22"/>
          <w:szCs w:val="22"/>
        </w:rPr>
        <w:t>fashion and assuring high quality.</w:t>
      </w:r>
    </w:p>
    <w:p w14:paraId="6C86EEA5" w14:textId="77777777" w:rsidR="001628B8" w:rsidRPr="00650B28" w:rsidRDefault="001628B8" w:rsidP="00F67FBA">
      <w:pPr>
        <w:numPr>
          <w:ilvl w:val="0"/>
          <w:numId w:val="21"/>
        </w:numPr>
        <w:spacing w:after="0"/>
        <w:ind w:left="540"/>
        <w:rPr>
          <w:rFonts w:cs="Calibri"/>
          <w:sz w:val="22"/>
          <w:szCs w:val="22"/>
        </w:rPr>
      </w:pPr>
      <w:r w:rsidRPr="00650B28">
        <w:rPr>
          <w:rFonts w:cs="Calibri"/>
          <w:sz w:val="22"/>
          <w:szCs w:val="22"/>
        </w:rPr>
        <w:t xml:space="preserve">Prepare, with assistance of UNDP MCO in Samoa, detailed ToRs for key personnel who will be appointed during the project implementation phase (i.e., </w:t>
      </w:r>
      <w:r w:rsidR="003B2295" w:rsidRPr="00650B28">
        <w:rPr>
          <w:rFonts w:cs="Calibri"/>
          <w:sz w:val="22"/>
          <w:szCs w:val="22"/>
        </w:rPr>
        <w:t xml:space="preserve">members of the Project Management Unit, </w:t>
      </w:r>
      <w:r w:rsidRPr="00650B28">
        <w:rPr>
          <w:rFonts w:cs="Calibri"/>
          <w:sz w:val="22"/>
          <w:szCs w:val="22"/>
        </w:rPr>
        <w:t>national and international consultants, contractors, trainers, etc.).</w:t>
      </w:r>
    </w:p>
    <w:p w14:paraId="0F7E30E5" w14:textId="77777777" w:rsidR="001628B8" w:rsidRPr="00650B28" w:rsidRDefault="00456115" w:rsidP="00F67FBA">
      <w:pPr>
        <w:numPr>
          <w:ilvl w:val="0"/>
          <w:numId w:val="21"/>
        </w:numPr>
        <w:spacing w:after="0"/>
        <w:ind w:left="540"/>
        <w:rPr>
          <w:rFonts w:cs="Calibri"/>
          <w:sz w:val="22"/>
          <w:szCs w:val="22"/>
        </w:rPr>
      </w:pPr>
      <w:r w:rsidRPr="00650B28">
        <w:rPr>
          <w:rFonts w:cs="Calibri"/>
          <w:sz w:val="22"/>
          <w:szCs w:val="22"/>
        </w:rPr>
        <w:t xml:space="preserve">Organize, supervise and review the work and outputs of the </w:t>
      </w:r>
      <w:r w:rsidR="003B2295" w:rsidRPr="00650B28">
        <w:rPr>
          <w:rFonts w:cs="Calibri"/>
          <w:sz w:val="22"/>
          <w:szCs w:val="22"/>
        </w:rPr>
        <w:t xml:space="preserve">Project Management Unit (PMU) and other </w:t>
      </w:r>
      <w:r w:rsidRPr="00650B28">
        <w:rPr>
          <w:rFonts w:cs="Calibri"/>
          <w:sz w:val="22"/>
          <w:szCs w:val="22"/>
        </w:rPr>
        <w:t>appointed key personnel.</w:t>
      </w:r>
    </w:p>
    <w:p w14:paraId="77268BE4" w14:textId="77777777" w:rsidR="00456115" w:rsidRPr="00650B28" w:rsidRDefault="00456115" w:rsidP="00F67FBA">
      <w:pPr>
        <w:numPr>
          <w:ilvl w:val="0"/>
          <w:numId w:val="21"/>
        </w:numPr>
        <w:spacing w:after="0"/>
        <w:ind w:left="540"/>
        <w:rPr>
          <w:rFonts w:cs="Calibri"/>
          <w:sz w:val="22"/>
          <w:szCs w:val="22"/>
        </w:rPr>
      </w:pPr>
      <w:r w:rsidRPr="00650B28">
        <w:rPr>
          <w:rFonts w:cs="Calibri"/>
          <w:sz w:val="22"/>
          <w:szCs w:val="22"/>
        </w:rPr>
        <w:t xml:space="preserve">Organize and monitor </w:t>
      </w:r>
      <w:r w:rsidR="00074E20" w:rsidRPr="00650B28">
        <w:rPr>
          <w:rFonts w:cs="Calibri"/>
          <w:sz w:val="22"/>
          <w:szCs w:val="22"/>
        </w:rPr>
        <w:t xml:space="preserve">the progress of </w:t>
      </w:r>
      <w:r w:rsidRPr="00650B28">
        <w:rPr>
          <w:rFonts w:cs="Calibri"/>
          <w:sz w:val="22"/>
          <w:szCs w:val="22"/>
        </w:rPr>
        <w:t>all the activities to be implemented under the AREAN project, including:</w:t>
      </w:r>
    </w:p>
    <w:p w14:paraId="1CD1ADB4" w14:textId="77777777" w:rsidR="008B441C" w:rsidRPr="00650B28" w:rsidRDefault="00456115" w:rsidP="00F67FBA">
      <w:pPr>
        <w:numPr>
          <w:ilvl w:val="4"/>
          <w:numId w:val="6"/>
        </w:numPr>
        <w:spacing w:after="0"/>
        <w:ind w:left="900"/>
        <w:rPr>
          <w:rFonts w:cs="Calibri"/>
          <w:sz w:val="22"/>
          <w:szCs w:val="22"/>
        </w:rPr>
      </w:pPr>
      <w:r w:rsidRPr="00650B28">
        <w:rPr>
          <w:rFonts w:cs="Calibri"/>
          <w:sz w:val="22"/>
          <w:szCs w:val="22"/>
        </w:rPr>
        <w:t xml:space="preserve"> </w:t>
      </w:r>
      <w:r w:rsidRPr="00650B28">
        <w:rPr>
          <w:rFonts w:cs="Calibri"/>
          <w:sz w:val="22"/>
          <w:szCs w:val="22"/>
        </w:rPr>
        <w:tab/>
      </w:r>
      <w:r w:rsidR="008B441C" w:rsidRPr="00650B28">
        <w:rPr>
          <w:rFonts w:cs="Calibri"/>
          <w:sz w:val="22"/>
          <w:szCs w:val="22"/>
        </w:rPr>
        <w:t>Implementation and monitoring of the LCD demos</w:t>
      </w:r>
      <w:r w:rsidR="00C63E8B" w:rsidRPr="00650B28">
        <w:rPr>
          <w:rFonts w:cs="Calibri"/>
          <w:sz w:val="22"/>
          <w:szCs w:val="22"/>
        </w:rPr>
        <w:t xml:space="preserve"> and grid stabilization activities</w:t>
      </w:r>
      <w:r w:rsidR="008B441C" w:rsidRPr="00650B28">
        <w:rPr>
          <w:rFonts w:cs="Calibri"/>
          <w:sz w:val="22"/>
          <w:szCs w:val="22"/>
        </w:rPr>
        <w:t xml:space="preserve">, and procurement of the </w:t>
      </w:r>
      <w:r w:rsidR="00C63E8B" w:rsidRPr="00650B28">
        <w:rPr>
          <w:rFonts w:cs="Calibri"/>
          <w:sz w:val="22"/>
          <w:szCs w:val="22"/>
        </w:rPr>
        <w:t xml:space="preserve">required </w:t>
      </w:r>
      <w:r w:rsidR="008B441C" w:rsidRPr="00650B28">
        <w:rPr>
          <w:rFonts w:cs="Calibri"/>
          <w:sz w:val="22"/>
          <w:szCs w:val="22"/>
        </w:rPr>
        <w:t>equipment.</w:t>
      </w:r>
    </w:p>
    <w:p w14:paraId="3301A03E" w14:textId="77777777" w:rsidR="00456115" w:rsidRPr="00650B28" w:rsidRDefault="008B441C" w:rsidP="00F67FBA">
      <w:pPr>
        <w:numPr>
          <w:ilvl w:val="4"/>
          <w:numId w:val="6"/>
        </w:numPr>
        <w:spacing w:after="0"/>
        <w:ind w:left="900"/>
        <w:rPr>
          <w:rFonts w:cs="Calibri"/>
          <w:sz w:val="22"/>
          <w:szCs w:val="22"/>
        </w:rPr>
      </w:pPr>
      <w:r w:rsidRPr="00650B28">
        <w:rPr>
          <w:rFonts w:cs="Calibri"/>
          <w:sz w:val="22"/>
          <w:szCs w:val="22"/>
        </w:rPr>
        <w:t xml:space="preserve"> </w:t>
      </w:r>
      <w:r w:rsidRPr="00650B28">
        <w:rPr>
          <w:rFonts w:cs="Calibri"/>
          <w:sz w:val="22"/>
          <w:szCs w:val="22"/>
        </w:rPr>
        <w:tab/>
      </w:r>
      <w:r w:rsidR="00C63E8B" w:rsidRPr="00650B28">
        <w:rPr>
          <w:rFonts w:cs="Calibri"/>
          <w:sz w:val="22"/>
          <w:szCs w:val="22"/>
        </w:rPr>
        <w:t>S</w:t>
      </w:r>
      <w:r w:rsidRPr="00650B28">
        <w:rPr>
          <w:rFonts w:cs="Calibri"/>
          <w:sz w:val="22"/>
          <w:szCs w:val="22"/>
        </w:rPr>
        <w:t xml:space="preserve">upport </w:t>
      </w:r>
      <w:r w:rsidR="00C63E8B" w:rsidRPr="00650B28">
        <w:rPr>
          <w:rFonts w:cs="Calibri"/>
          <w:sz w:val="22"/>
          <w:szCs w:val="22"/>
        </w:rPr>
        <w:t>and supervise</w:t>
      </w:r>
      <w:r w:rsidRPr="00650B28">
        <w:rPr>
          <w:rFonts w:cs="Calibri"/>
          <w:sz w:val="22"/>
          <w:szCs w:val="22"/>
        </w:rPr>
        <w:t xml:space="preserve"> the drafting and approval of the RE/EE policy and regulatory framework</w:t>
      </w:r>
      <w:r w:rsidR="00C63E8B" w:rsidRPr="00650B28">
        <w:rPr>
          <w:rFonts w:cs="Calibri"/>
          <w:sz w:val="22"/>
          <w:szCs w:val="22"/>
        </w:rPr>
        <w:t>.</w:t>
      </w:r>
    </w:p>
    <w:p w14:paraId="606D39CC" w14:textId="77777777" w:rsidR="00C63E8B" w:rsidRPr="00650B28" w:rsidRDefault="00C63E8B" w:rsidP="00F67FBA">
      <w:pPr>
        <w:numPr>
          <w:ilvl w:val="4"/>
          <w:numId w:val="6"/>
        </w:numPr>
        <w:spacing w:after="0"/>
        <w:ind w:left="900"/>
        <w:rPr>
          <w:rFonts w:cs="Calibri"/>
          <w:sz w:val="22"/>
          <w:szCs w:val="22"/>
        </w:rPr>
      </w:pPr>
      <w:r w:rsidRPr="00650B28">
        <w:rPr>
          <w:rFonts w:cs="Calibri"/>
          <w:sz w:val="22"/>
          <w:szCs w:val="22"/>
        </w:rPr>
        <w:t xml:space="preserve"> </w:t>
      </w:r>
      <w:r w:rsidRPr="00650B28">
        <w:rPr>
          <w:rFonts w:cs="Calibri"/>
          <w:sz w:val="22"/>
          <w:szCs w:val="22"/>
        </w:rPr>
        <w:tab/>
        <w:t>Support and supervise the establishment and approval of an institutional framework.</w:t>
      </w:r>
    </w:p>
    <w:p w14:paraId="594F27B1" w14:textId="77777777" w:rsidR="00C63E8B" w:rsidRPr="00650B28" w:rsidRDefault="00C63E8B" w:rsidP="00F67FBA">
      <w:pPr>
        <w:numPr>
          <w:ilvl w:val="4"/>
          <w:numId w:val="6"/>
        </w:numPr>
        <w:spacing w:after="0"/>
        <w:ind w:left="900"/>
        <w:rPr>
          <w:rFonts w:cs="Calibri"/>
          <w:sz w:val="22"/>
          <w:szCs w:val="22"/>
        </w:rPr>
      </w:pPr>
      <w:r w:rsidRPr="00650B28">
        <w:rPr>
          <w:rFonts w:cs="Calibri"/>
          <w:sz w:val="22"/>
          <w:szCs w:val="22"/>
        </w:rPr>
        <w:t xml:space="preserve"> </w:t>
      </w:r>
      <w:r w:rsidRPr="00650B28">
        <w:rPr>
          <w:rFonts w:cs="Calibri"/>
          <w:sz w:val="22"/>
          <w:szCs w:val="22"/>
        </w:rPr>
        <w:tab/>
        <w:t>Support and supervise the establishment and approval of financing schemes and financial/fiscal incentives</w:t>
      </w:r>
      <w:r w:rsidR="005052BA" w:rsidRPr="00650B28">
        <w:rPr>
          <w:rFonts w:cs="Calibri"/>
          <w:sz w:val="22"/>
          <w:szCs w:val="22"/>
        </w:rPr>
        <w:t>.</w:t>
      </w:r>
    </w:p>
    <w:p w14:paraId="4CB2904F" w14:textId="77777777" w:rsidR="00C63E8B" w:rsidRPr="00650B28" w:rsidRDefault="00C63E8B" w:rsidP="00F67FBA">
      <w:pPr>
        <w:numPr>
          <w:ilvl w:val="4"/>
          <w:numId w:val="6"/>
        </w:numPr>
        <w:spacing w:after="0"/>
        <w:ind w:left="900"/>
        <w:rPr>
          <w:rFonts w:cs="Calibri"/>
          <w:sz w:val="22"/>
          <w:szCs w:val="22"/>
        </w:rPr>
      </w:pPr>
      <w:r w:rsidRPr="00650B28">
        <w:rPr>
          <w:rFonts w:cs="Calibri"/>
          <w:sz w:val="22"/>
          <w:szCs w:val="22"/>
        </w:rPr>
        <w:t xml:space="preserve"> </w:t>
      </w:r>
      <w:r w:rsidRPr="00650B28">
        <w:rPr>
          <w:rFonts w:cs="Calibri"/>
          <w:sz w:val="22"/>
          <w:szCs w:val="22"/>
        </w:rPr>
        <w:tab/>
        <w:t xml:space="preserve">Support and supervise RE/EE capacity building, training programs and awareness </w:t>
      </w:r>
      <w:r w:rsidR="003B2295" w:rsidRPr="00650B28">
        <w:rPr>
          <w:rFonts w:cs="Calibri"/>
          <w:sz w:val="22"/>
          <w:szCs w:val="22"/>
        </w:rPr>
        <w:t>rising</w:t>
      </w:r>
      <w:r w:rsidRPr="00650B28">
        <w:rPr>
          <w:rFonts w:cs="Calibri"/>
          <w:sz w:val="22"/>
          <w:szCs w:val="22"/>
        </w:rPr>
        <w:t>.</w:t>
      </w:r>
    </w:p>
    <w:p w14:paraId="79570CD3" w14:textId="77777777" w:rsidR="003B2295" w:rsidRPr="00650B28" w:rsidRDefault="003B2295" w:rsidP="00F67FBA">
      <w:pPr>
        <w:numPr>
          <w:ilvl w:val="0"/>
          <w:numId w:val="22"/>
        </w:numPr>
        <w:spacing w:after="0"/>
        <w:ind w:left="540"/>
        <w:rPr>
          <w:rFonts w:cs="Calibri"/>
          <w:sz w:val="22"/>
          <w:szCs w:val="22"/>
        </w:rPr>
      </w:pPr>
      <w:r w:rsidRPr="00650B28">
        <w:rPr>
          <w:rFonts w:cs="Calibri"/>
          <w:sz w:val="22"/>
          <w:szCs w:val="22"/>
        </w:rPr>
        <w:t>Take corrective measures for all problems and bottlenecks experienced during the project implementation.</w:t>
      </w:r>
    </w:p>
    <w:p w14:paraId="1B93EA99" w14:textId="77777777" w:rsidR="00C63E8B" w:rsidRPr="00650B28" w:rsidRDefault="003B2295" w:rsidP="00F67FBA">
      <w:pPr>
        <w:numPr>
          <w:ilvl w:val="0"/>
          <w:numId w:val="22"/>
        </w:numPr>
        <w:spacing w:after="0"/>
        <w:ind w:left="540"/>
        <w:rPr>
          <w:rFonts w:cs="Calibri"/>
          <w:sz w:val="22"/>
          <w:szCs w:val="22"/>
        </w:rPr>
      </w:pPr>
      <w:r w:rsidRPr="00650B28">
        <w:rPr>
          <w:rFonts w:cs="Calibri"/>
          <w:sz w:val="22"/>
          <w:szCs w:val="22"/>
        </w:rPr>
        <w:t>Liaise with off relevant stakeholders and project partners.</w:t>
      </w:r>
    </w:p>
    <w:p w14:paraId="149BB172" w14:textId="77777777" w:rsidR="003B2295" w:rsidRPr="00650B28" w:rsidRDefault="003B2295" w:rsidP="00F67FBA">
      <w:pPr>
        <w:numPr>
          <w:ilvl w:val="0"/>
          <w:numId w:val="22"/>
        </w:numPr>
        <w:spacing w:after="0"/>
        <w:ind w:left="540"/>
        <w:rPr>
          <w:rFonts w:cs="Calibri"/>
          <w:sz w:val="22"/>
          <w:szCs w:val="22"/>
        </w:rPr>
      </w:pPr>
      <w:r w:rsidRPr="00650B28">
        <w:rPr>
          <w:rFonts w:cs="Calibri"/>
          <w:sz w:val="22"/>
          <w:szCs w:val="22"/>
        </w:rPr>
        <w:t>Organize and conduct workshops and meetings</w:t>
      </w:r>
      <w:r w:rsidR="00074E20" w:rsidRPr="00650B28">
        <w:rPr>
          <w:rFonts w:cs="Calibri"/>
          <w:sz w:val="22"/>
          <w:szCs w:val="22"/>
        </w:rPr>
        <w:t xml:space="preserve"> in coordination with MoI-DoU and UNDP</w:t>
      </w:r>
      <w:r w:rsidRPr="00650B28">
        <w:rPr>
          <w:rFonts w:cs="Calibri"/>
          <w:sz w:val="22"/>
          <w:szCs w:val="22"/>
        </w:rPr>
        <w:t>.</w:t>
      </w:r>
    </w:p>
    <w:p w14:paraId="33F32F4B" w14:textId="77777777" w:rsidR="0007247F" w:rsidRPr="00650B28" w:rsidRDefault="0007247F" w:rsidP="00F67FBA">
      <w:pPr>
        <w:spacing w:after="0"/>
        <w:rPr>
          <w:rFonts w:cs="Calibri"/>
          <w:sz w:val="22"/>
          <w:szCs w:val="22"/>
        </w:rPr>
      </w:pPr>
    </w:p>
    <w:p w14:paraId="136A11A9" w14:textId="77777777" w:rsidR="0007247F" w:rsidRPr="00650B28" w:rsidRDefault="0007247F" w:rsidP="00F67FBA">
      <w:pPr>
        <w:spacing w:after="0"/>
        <w:rPr>
          <w:rFonts w:cs="Calibri"/>
          <w:sz w:val="22"/>
          <w:szCs w:val="22"/>
          <w:u w:val="single"/>
        </w:rPr>
      </w:pPr>
      <w:r w:rsidRPr="00650B28">
        <w:rPr>
          <w:rFonts w:cs="Calibri"/>
          <w:sz w:val="22"/>
          <w:szCs w:val="22"/>
          <w:u w:val="single"/>
        </w:rPr>
        <w:t xml:space="preserve">Required </w:t>
      </w:r>
      <w:r w:rsidR="00EF26DA" w:rsidRPr="00650B28">
        <w:rPr>
          <w:rFonts w:cs="Calibri"/>
          <w:sz w:val="22"/>
          <w:szCs w:val="22"/>
          <w:u w:val="single"/>
        </w:rPr>
        <w:t>Qualification</w:t>
      </w:r>
      <w:r w:rsidRPr="00650B28">
        <w:rPr>
          <w:rFonts w:cs="Calibri"/>
          <w:sz w:val="22"/>
          <w:szCs w:val="22"/>
          <w:u w:val="single"/>
        </w:rPr>
        <w:t>s and Experience</w:t>
      </w:r>
    </w:p>
    <w:p w14:paraId="673449D2" w14:textId="77777777" w:rsidR="006B0675" w:rsidRPr="00650B28" w:rsidRDefault="00850C51" w:rsidP="00F67FBA">
      <w:pPr>
        <w:numPr>
          <w:ilvl w:val="0"/>
          <w:numId w:val="23"/>
        </w:numPr>
        <w:spacing w:after="0"/>
        <w:ind w:left="540"/>
        <w:rPr>
          <w:rFonts w:cs="Calibri"/>
          <w:sz w:val="22"/>
          <w:szCs w:val="20"/>
        </w:rPr>
      </w:pPr>
      <w:r w:rsidRPr="00650B28">
        <w:rPr>
          <w:rFonts w:cs="Calibri"/>
          <w:sz w:val="22"/>
          <w:szCs w:val="20"/>
        </w:rPr>
        <w:t xml:space="preserve">Post Graduate degree </w:t>
      </w:r>
      <w:r w:rsidR="005052BA" w:rsidRPr="00650B28">
        <w:rPr>
          <w:rFonts w:cs="Calibri"/>
          <w:sz w:val="22"/>
          <w:szCs w:val="20"/>
        </w:rPr>
        <w:t xml:space="preserve">(master's level, equivalent or higher) </w:t>
      </w:r>
      <w:r w:rsidRPr="00650B28">
        <w:rPr>
          <w:rFonts w:cs="Calibri"/>
          <w:sz w:val="22"/>
          <w:szCs w:val="20"/>
        </w:rPr>
        <w:t xml:space="preserve">in </w:t>
      </w:r>
      <w:r w:rsidR="00FB3017" w:rsidRPr="00650B28">
        <w:rPr>
          <w:rFonts w:cs="Calibri"/>
          <w:sz w:val="22"/>
          <w:szCs w:val="20"/>
        </w:rPr>
        <w:t xml:space="preserve">a relevant </w:t>
      </w:r>
      <w:r w:rsidR="00396E6E" w:rsidRPr="00650B28">
        <w:rPr>
          <w:rFonts w:cs="Calibri"/>
          <w:sz w:val="22"/>
          <w:szCs w:val="20"/>
        </w:rPr>
        <w:t>environmental</w:t>
      </w:r>
      <w:r w:rsidRPr="00650B28">
        <w:rPr>
          <w:rFonts w:cs="Calibri"/>
          <w:sz w:val="22"/>
          <w:szCs w:val="20"/>
        </w:rPr>
        <w:t xml:space="preserve"> science or an engineering field (preferably chemical, mechanical, electrical</w:t>
      </w:r>
      <w:r w:rsidR="00396E6E" w:rsidRPr="00650B28">
        <w:rPr>
          <w:rFonts w:cs="Calibri"/>
          <w:sz w:val="22"/>
          <w:szCs w:val="20"/>
        </w:rPr>
        <w:t xml:space="preserve"> or</w:t>
      </w:r>
      <w:r w:rsidR="00330999" w:rsidRPr="00650B28">
        <w:rPr>
          <w:rFonts w:cs="Calibri"/>
          <w:sz w:val="22"/>
          <w:szCs w:val="20"/>
        </w:rPr>
        <w:t xml:space="preserve"> energy</w:t>
      </w:r>
      <w:r w:rsidR="00396E6E" w:rsidRPr="00650B28">
        <w:rPr>
          <w:rFonts w:cs="Calibri"/>
          <w:sz w:val="22"/>
          <w:szCs w:val="20"/>
        </w:rPr>
        <w:t xml:space="preserve"> </w:t>
      </w:r>
      <w:r w:rsidRPr="00650B28">
        <w:rPr>
          <w:rFonts w:cs="Calibri"/>
          <w:sz w:val="22"/>
          <w:szCs w:val="20"/>
        </w:rPr>
        <w:t xml:space="preserve">engineering). A </w:t>
      </w:r>
      <w:r w:rsidR="002D0A37" w:rsidRPr="00650B28">
        <w:rPr>
          <w:rFonts w:cs="Calibri"/>
          <w:sz w:val="22"/>
          <w:szCs w:val="20"/>
        </w:rPr>
        <w:t>bachelor’s</w:t>
      </w:r>
      <w:r w:rsidRPr="00650B28">
        <w:rPr>
          <w:rFonts w:cs="Calibri"/>
          <w:sz w:val="22"/>
          <w:szCs w:val="20"/>
        </w:rPr>
        <w:t xml:space="preserve"> degree with practical working experience will also be considered.</w:t>
      </w:r>
    </w:p>
    <w:p w14:paraId="5C00FDCA" w14:textId="77777777" w:rsidR="00850C51" w:rsidRPr="00650B28" w:rsidRDefault="00850C51" w:rsidP="00F67FBA">
      <w:pPr>
        <w:numPr>
          <w:ilvl w:val="0"/>
          <w:numId w:val="23"/>
        </w:numPr>
        <w:spacing w:after="0"/>
        <w:ind w:left="540"/>
        <w:rPr>
          <w:rFonts w:cs="Calibri"/>
          <w:sz w:val="22"/>
          <w:szCs w:val="20"/>
        </w:rPr>
      </w:pPr>
      <w:r w:rsidRPr="00650B28">
        <w:rPr>
          <w:rFonts w:cs="Calibri"/>
          <w:sz w:val="22"/>
          <w:szCs w:val="20"/>
        </w:rPr>
        <w:t>A minimum of 10 years of proven relevant, practical working experience managing similar projects. Experience in PICs and SIDS is highly desirable.</w:t>
      </w:r>
    </w:p>
    <w:p w14:paraId="2D151BEE" w14:textId="77777777" w:rsidR="00FB3017"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Experience working with government counterparts at high levels.</w:t>
      </w:r>
    </w:p>
    <w:p w14:paraId="1DDD425E" w14:textId="77777777" w:rsidR="00FB3017"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Experience technical assistance projects and GEF/UNDP projects, and a strong understanding of UNDP and its mandates, policies and procedures would be an advantage.</w:t>
      </w:r>
    </w:p>
    <w:p w14:paraId="4C47DFDF" w14:textId="77777777" w:rsidR="00FB3017"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Strong leadership, management and negotiation skills</w:t>
      </w:r>
      <w:r w:rsidR="005052BA" w:rsidRPr="00650B28">
        <w:rPr>
          <w:rFonts w:cs="Calibri"/>
          <w:sz w:val="22"/>
          <w:szCs w:val="20"/>
        </w:rPr>
        <w:t>.</w:t>
      </w:r>
    </w:p>
    <w:p w14:paraId="7C64520A" w14:textId="77777777" w:rsidR="00FB3017"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Strong ability to work as part of a team and actively pursuing networking</w:t>
      </w:r>
      <w:r w:rsidR="005052BA" w:rsidRPr="00650B28">
        <w:rPr>
          <w:rFonts w:cs="Calibri"/>
          <w:sz w:val="22"/>
          <w:szCs w:val="20"/>
        </w:rPr>
        <w:t>.</w:t>
      </w:r>
    </w:p>
    <w:p w14:paraId="2FAC3648" w14:textId="77777777" w:rsidR="005052BA" w:rsidRPr="00650B28" w:rsidRDefault="005052BA" w:rsidP="00F67FBA">
      <w:pPr>
        <w:numPr>
          <w:ilvl w:val="0"/>
          <w:numId w:val="23"/>
        </w:numPr>
        <w:spacing w:after="0"/>
        <w:ind w:left="540"/>
        <w:rPr>
          <w:rFonts w:cs="Calibri"/>
          <w:sz w:val="22"/>
        </w:rPr>
      </w:pPr>
      <w:r w:rsidRPr="00650B28">
        <w:rPr>
          <w:rFonts w:cs="Calibri"/>
          <w:sz w:val="22"/>
          <w:szCs w:val="20"/>
        </w:rPr>
        <w:t xml:space="preserve">Ability to </w:t>
      </w:r>
      <w:r w:rsidRPr="00650B28">
        <w:rPr>
          <w:rFonts w:cs="Calibri"/>
          <w:sz w:val="22"/>
        </w:rPr>
        <w:t>function effectively in an international, multi-cultural environment.</w:t>
      </w:r>
    </w:p>
    <w:p w14:paraId="7CAB2A51" w14:textId="77777777" w:rsidR="00FB3017"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Excellent written and verbal communication skills in English.</w:t>
      </w:r>
    </w:p>
    <w:p w14:paraId="4D834E2D" w14:textId="77777777" w:rsidR="00850C51" w:rsidRPr="00650B28" w:rsidRDefault="00FB3017" w:rsidP="00F67FBA">
      <w:pPr>
        <w:numPr>
          <w:ilvl w:val="0"/>
          <w:numId w:val="23"/>
        </w:numPr>
        <w:spacing w:after="0"/>
        <w:ind w:left="540"/>
        <w:jc w:val="left"/>
        <w:textAlignment w:val="baseline"/>
        <w:rPr>
          <w:rFonts w:cs="Calibri"/>
          <w:sz w:val="22"/>
          <w:szCs w:val="20"/>
        </w:rPr>
      </w:pPr>
      <w:r w:rsidRPr="00650B28">
        <w:rPr>
          <w:rFonts w:cs="Calibri"/>
          <w:sz w:val="22"/>
          <w:szCs w:val="20"/>
        </w:rPr>
        <w:t>Excellent computer skills as well as analytical and problem</w:t>
      </w:r>
      <w:r w:rsidR="002D0A37" w:rsidRPr="00650B28">
        <w:rPr>
          <w:rFonts w:cs="Calibri"/>
          <w:sz w:val="22"/>
          <w:szCs w:val="20"/>
        </w:rPr>
        <w:t>-</w:t>
      </w:r>
      <w:r w:rsidRPr="00650B28">
        <w:rPr>
          <w:rFonts w:cs="Calibri"/>
          <w:sz w:val="22"/>
          <w:szCs w:val="20"/>
        </w:rPr>
        <w:t>solving skills.</w:t>
      </w:r>
    </w:p>
    <w:p w14:paraId="415AEBCA" w14:textId="77777777" w:rsidR="00451D94" w:rsidRPr="00650B28" w:rsidRDefault="00451D94" w:rsidP="00F67FBA">
      <w:pPr>
        <w:pStyle w:val="ListParagraph1"/>
        <w:ind w:left="0"/>
        <w:contextualSpacing/>
        <w:jc w:val="both"/>
        <w:rPr>
          <w:rFonts w:ascii="Calibri" w:hAnsi="Calibri" w:cs="Calibri"/>
          <w:b/>
          <w:smallCaps/>
          <w:sz w:val="22"/>
          <w:szCs w:val="22"/>
          <w:lang w:eastAsia="zh-CN"/>
        </w:rPr>
      </w:pPr>
    </w:p>
    <w:p w14:paraId="58147D3F" w14:textId="77777777" w:rsidR="00E112C1" w:rsidRPr="00650B28" w:rsidRDefault="00E112C1" w:rsidP="00F67FBA">
      <w:pPr>
        <w:numPr>
          <w:ilvl w:val="3"/>
          <w:numId w:val="6"/>
        </w:numPr>
        <w:spacing w:after="0"/>
        <w:ind w:left="360"/>
        <w:jc w:val="left"/>
        <w:rPr>
          <w:rFonts w:cs="Calibri"/>
          <w:b/>
          <w:smallCaps/>
          <w:sz w:val="22"/>
          <w:szCs w:val="22"/>
        </w:rPr>
      </w:pPr>
      <w:r w:rsidRPr="00650B28">
        <w:rPr>
          <w:rFonts w:cs="Calibri"/>
          <w:b/>
          <w:smallCaps/>
          <w:sz w:val="22"/>
          <w:szCs w:val="22"/>
        </w:rPr>
        <w:t>Chief Technical Advisor</w:t>
      </w:r>
    </w:p>
    <w:p w14:paraId="2515C410" w14:textId="77777777" w:rsidR="00E112C1" w:rsidRPr="00650B28" w:rsidRDefault="00E112C1" w:rsidP="00F67FBA">
      <w:pPr>
        <w:spacing w:after="0"/>
        <w:rPr>
          <w:rFonts w:cs="Calibri"/>
          <w:sz w:val="22"/>
          <w:szCs w:val="20"/>
        </w:rPr>
      </w:pPr>
      <w:r w:rsidRPr="00650B28">
        <w:rPr>
          <w:rFonts w:cs="Calibri"/>
          <w:sz w:val="22"/>
          <w:szCs w:val="20"/>
        </w:rPr>
        <w:t>The principal responsibility of the Chief Technical Advisor is to provide technical assistance in the implementation of the Project under the National Implementation Mode that would augment the capability of the Implementing Partner and the PMU in coordination with UNDP in order to ensure the achievement of project objectives following the UNDP-GEF performance standards and practices. The Chief Technical Advisor will be contracted on an annual basis, with a possibility of extension, up to the full duration of the project (four years), based on performance.</w:t>
      </w:r>
    </w:p>
    <w:p w14:paraId="4F0F5C0C" w14:textId="77777777" w:rsidR="00E112C1" w:rsidRPr="00650B28" w:rsidRDefault="00E112C1" w:rsidP="00F67FBA">
      <w:pPr>
        <w:spacing w:after="0"/>
        <w:jc w:val="left"/>
        <w:rPr>
          <w:rFonts w:cs="Calibri"/>
          <w:sz w:val="22"/>
          <w:szCs w:val="22"/>
        </w:rPr>
      </w:pPr>
    </w:p>
    <w:p w14:paraId="1B4B2814" w14:textId="77777777" w:rsidR="00E112C1" w:rsidRPr="00650B28" w:rsidRDefault="00E112C1" w:rsidP="00F67FBA">
      <w:pPr>
        <w:spacing w:after="0"/>
        <w:jc w:val="left"/>
        <w:rPr>
          <w:rFonts w:cs="Calibri"/>
          <w:sz w:val="22"/>
          <w:szCs w:val="22"/>
          <w:u w:val="single"/>
        </w:rPr>
      </w:pPr>
      <w:r w:rsidRPr="00650B28">
        <w:rPr>
          <w:rFonts w:cs="Calibri"/>
          <w:sz w:val="22"/>
          <w:szCs w:val="22"/>
          <w:u w:val="single"/>
        </w:rPr>
        <w:t>Duties and Responsibilities</w:t>
      </w:r>
    </w:p>
    <w:p w14:paraId="2D4D5A70" w14:textId="77777777" w:rsidR="00E112C1" w:rsidRPr="00650B28" w:rsidRDefault="00E112C1" w:rsidP="00F67FBA">
      <w:pPr>
        <w:numPr>
          <w:ilvl w:val="0"/>
          <w:numId w:val="24"/>
        </w:numPr>
        <w:spacing w:after="0"/>
        <w:ind w:left="540"/>
        <w:rPr>
          <w:sz w:val="22"/>
        </w:rPr>
      </w:pPr>
      <w:r w:rsidRPr="00650B28">
        <w:rPr>
          <w:sz w:val="22"/>
        </w:rPr>
        <w:t>Assist the National Project Director (NPD), PM and PMU in the specific issues and requirements in project implementation that will be requested to achieve project objectives.</w:t>
      </w:r>
    </w:p>
    <w:p w14:paraId="0B9345FE" w14:textId="77777777" w:rsidR="00E112C1" w:rsidRPr="00650B28" w:rsidRDefault="00E112C1" w:rsidP="00F67FBA">
      <w:pPr>
        <w:numPr>
          <w:ilvl w:val="0"/>
          <w:numId w:val="24"/>
        </w:numPr>
        <w:spacing w:after="0"/>
        <w:ind w:left="540"/>
        <w:rPr>
          <w:sz w:val="22"/>
        </w:rPr>
      </w:pPr>
      <w:r w:rsidRPr="00650B28">
        <w:rPr>
          <w:sz w:val="22"/>
        </w:rPr>
        <w:t>Assist in the development of relevant Terms of References for all consultants and contractors in coordination with the PM.</w:t>
      </w:r>
    </w:p>
    <w:p w14:paraId="2BF0E9CE" w14:textId="77777777" w:rsidR="00E112C1" w:rsidRPr="00650B28" w:rsidRDefault="00E112C1" w:rsidP="00F67FBA">
      <w:pPr>
        <w:numPr>
          <w:ilvl w:val="0"/>
          <w:numId w:val="24"/>
        </w:numPr>
        <w:spacing w:after="0"/>
        <w:ind w:left="540"/>
        <w:rPr>
          <w:sz w:val="22"/>
        </w:rPr>
      </w:pPr>
      <w:r w:rsidRPr="00650B28">
        <w:rPr>
          <w:sz w:val="22"/>
        </w:rPr>
        <w:t>Advise on scheduling, procurement and monitoring issues.</w:t>
      </w:r>
    </w:p>
    <w:p w14:paraId="54465715" w14:textId="77777777" w:rsidR="00E112C1" w:rsidRPr="00650B28" w:rsidRDefault="00E112C1" w:rsidP="00F67FBA">
      <w:pPr>
        <w:numPr>
          <w:ilvl w:val="0"/>
          <w:numId w:val="24"/>
        </w:numPr>
        <w:spacing w:after="0"/>
        <w:ind w:left="540"/>
        <w:rPr>
          <w:sz w:val="22"/>
        </w:rPr>
      </w:pPr>
      <w:r w:rsidRPr="00650B28">
        <w:rPr>
          <w:sz w:val="22"/>
        </w:rPr>
        <w:t>Provide written advice and comment on policy, regulatory, institutional, financial, technical, and awareness issues.</w:t>
      </w:r>
    </w:p>
    <w:p w14:paraId="298792E7" w14:textId="77777777" w:rsidR="00E112C1" w:rsidRPr="00650B28" w:rsidRDefault="00E112C1" w:rsidP="00F67FBA">
      <w:pPr>
        <w:numPr>
          <w:ilvl w:val="0"/>
          <w:numId w:val="24"/>
        </w:numPr>
        <w:spacing w:after="0"/>
        <w:ind w:left="540"/>
        <w:rPr>
          <w:sz w:val="22"/>
        </w:rPr>
      </w:pPr>
      <w:r w:rsidRPr="00650B28">
        <w:rPr>
          <w:sz w:val="22"/>
        </w:rPr>
        <w:t xml:space="preserve">Advise on establishing and managing monitoring and evaluation programs for all aspects of the project following the </w:t>
      </w:r>
      <w:r w:rsidR="00BE2841" w:rsidRPr="00650B28">
        <w:rPr>
          <w:sz w:val="22"/>
        </w:rPr>
        <w:t>Log Frame</w:t>
      </w:r>
      <w:r w:rsidRPr="00650B28">
        <w:rPr>
          <w:sz w:val="22"/>
        </w:rPr>
        <w:t xml:space="preserve"> of the project and on the preparation and finalization of the Annual Project Report/Project Implementation Review as required by the UNDP/GEF M&amp;E system.</w:t>
      </w:r>
    </w:p>
    <w:p w14:paraId="511B6C54" w14:textId="77777777" w:rsidR="00E112C1" w:rsidRPr="00650B28" w:rsidRDefault="00E112C1" w:rsidP="00F67FBA">
      <w:pPr>
        <w:numPr>
          <w:ilvl w:val="0"/>
          <w:numId w:val="24"/>
        </w:numPr>
        <w:spacing w:after="0"/>
        <w:ind w:left="540"/>
        <w:rPr>
          <w:sz w:val="22"/>
        </w:rPr>
      </w:pPr>
      <w:r w:rsidRPr="00650B28">
        <w:rPr>
          <w:sz w:val="22"/>
        </w:rPr>
        <w:t xml:space="preserve">Advise the UNDP, NPD, PM and PMU and independent evaluators in the conduct of the Mid-term Review (MTR) and Terminal Evaluation (TE), exit strategy and the project closure process and other </w:t>
      </w:r>
      <w:r w:rsidRPr="00650B28">
        <w:rPr>
          <w:rFonts w:cs="Calibri"/>
          <w:sz w:val="22"/>
          <w:szCs w:val="20"/>
        </w:rPr>
        <w:t xml:space="preserve">UNDP-GEF </w:t>
      </w:r>
      <w:r w:rsidRPr="00650B28">
        <w:rPr>
          <w:sz w:val="22"/>
        </w:rPr>
        <w:t>requirements.</w:t>
      </w:r>
    </w:p>
    <w:p w14:paraId="2417A623" w14:textId="77777777" w:rsidR="00E112C1" w:rsidRPr="00650B28" w:rsidRDefault="00E112C1" w:rsidP="00F67FBA">
      <w:pPr>
        <w:numPr>
          <w:ilvl w:val="0"/>
          <w:numId w:val="24"/>
        </w:numPr>
        <w:spacing w:after="0"/>
        <w:ind w:left="540"/>
        <w:jc w:val="left"/>
        <w:rPr>
          <w:sz w:val="22"/>
        </w:rPr>
      </w:pPr>
      <w:r w:rsidRPr="00650B28">
        <w:rPr>
          <w:sz w:val="22"/>
        </w:rPr>
        <w:t>Provide support and inputs to the PM for the preparation of the project final report (including the best practices, lessons learnt etc.).</w:t>
      </w:r>
    </w:p>
    <w:p w14:paraId="3A4D5B77" w14:textId="77777777" w:rsidR="00E112C1" w:rsidRPr="00650B28" w:rsidRDefault="00E112C1" w:rsidP="00F67FBA">
      <w:pPr>
        <w:numPr>
          <w:ilvl w:val="0"/>
          <w:numId w:val="24"/>
        </w:numPr>
        <w:spacing w:after="0"/>
        <w:ind w:left="540"/>
        <w:jc w:val="left"/>
        <w:textAlignment w:val="baseline"/>
        <w:rPr>
          <w:sz w:val="22"/>
        </w:rPr>
      </w:pPr>
      <w:r w:rsidRPr="00650B28">
        <w:rPr>
          <w:sz w:val="22"/>
        </w:rPr>
        <w:t>Any other relevant tasks as assigned by the NPD and PM.</w:t>
      </w:r>
    </w:p>
    <w:p w14:paraId="44BABA66" w14:textId="77777777" w:rsidR="00E112C1" w:rsidRPr="00650B28" w:rsidRDefault="00E112C1" w:rsidP="00F67FBA">
      <w:pPr>
        <w:spacing w:after="0"/>
        <w:jc w:val="left"/>
        <w:rPr>
          <w:rFonts w:cs="Calibri"/>
          <w:sz w:val="22"/>
          <w:szCs w:val="22"/>
        </w:rPr>
      </w:pPr>
    </w:p>
    <w:p w14:paraId="4A8DB08C" w14:textId="77777777" w:rsidR="00E112C1" w:rsidRPr="00650B28" w:rsidRDefault="00E112C1" w:rsidP="00F67FBA">
      <w:pPr>
        <w:spacing w:after="0"/>
        <w:jc w:val="left"/>
        <w:rPr>
          <w:rFonts w:cs="Calibri"/>
          <w:sz w:val="22"/>
          <w:szCs w:val="22"/>
          <w:u w:val="single"/>
        </w:rPr>
      </w:pPr>
      <w:r w:rsidRPr="00650B28">
        <w:rPr>
          <w:rFonts w:cs="Calibri"/>
          <w:sz w:val="22"/>
          <w:szCs w:val="22"/>
          <w:u w:val="single"/>
        </w:rPr>
        <w:t>Required Qualifications and Experience</w:t>
      </w:r>
    </w:p>
    <w:p w14:paraId="38BACE5D" w14:textId="77777777" w:rsidR="00E112C1" w:rsidRPr="00650B28" w:rsidRDefault="00E112C1" w:rsidP="00F67FBA">
      <w:pPr>
        <w:numPr>
          <w:ilvl w:val="0"/>
          <w:numId w:val="24"/>
        </w:numPr>
        <w:spacing w:after="0"/>
        <w:ind w:left="540"/>
        <w:textAlignment w:val="baseline"/>
        <w:rPr>
          <w:rFonts w:cs="Calibri"/>
          <w:sz w:val="22"/>
          <w:szCs w:val="20"/>
        </w:rPr>
      </w:pPr>
      <w:r w:rsidRPr="00650B28">
        <w:rPr>
          <w:rFonts w:cs="Calibri"/>
          <w:sz w:val="22"/>
          <w:szCs w:val="20"/>
        </w:rPr>
        <w:t xml:space="preserve">Advanced degree (master's level, equivalent or higher) in the field of energy, climate change mitigation, or engineering. A </w:t>
      </w:r>
      <w:r w:rsidR="002D0A37" w:rsidRPr="00650B28">
        <w:rPr>
          <w:rFonts w:cs="Calibri"/>
          <w:sz w:val="22"/>
          <w:szCs w:val="20"/>
        </w:rPr>
        <w:t>bachelor’s</w:t>
      </w:r>
      <w:r w:rsidRPr="00650B28">
        <w:rPr>
          <w:rFonts w:cs="Calibri"/>
          <w:sz w:val="22"/>
          <w:szCs w:val="20"/>
        </w:rPr>
        <w:t xml:space="preserve"> degree with practical working experience will also be considered. </w:t>
      </w:r>
    </w:p>
    <w:p w14:paraId="718BA803" w14:textId="77777777" w:rsidR="00E112C1" w:rsidRPr="00650B28" w:rsidRDefault="00E112C1" w:rsidP="00F67FBA">
      <w:pPr>
        <w:numPr>
          <w:ilvl w:val="0"/>
          <w:numId w:val="24"/>
        </w:numPr>
        <w:spacing w:after="0"/>
        <w:ind w:left="540"/>
        <w:textAlignment w:val="baseline"/>
        <w:rPr>
          <w:rFonts w:cs="Calibri"/>
          <w:sz w:val="22"/>
          <w:szCs w:val="20"/>
        </w:rPr>
      </w:pPr>
      <w:r w:rsidRPr="00650B28">
        <w:rPr>
          <w:rFonts w:cs="Calibri"/>
          <w:sz w:val="22"/>
          <w:szCs w:val="20"/>
        </w:rPr>
        <w:t>Minimum 10</w:t>
      </w:r>
      <w:r w:rsidR="002D0A37" w:rsidRPr="00650B28">
        <w:rPr>
          <w:rFonts w:cs="Calibri"/>
          <w:sz w:val="22"/>
          <w:szCs w:val="20"/>
        </w:rPr>
        <w:t>-</w:t>
      </w:r>
      <w:r w:rsidRPr="00650B28">
        <w:rPr>
          <w:rFonts w:cs="Calibri"/>
          <w:sz w:val="22"/>
          <w:szCs w:val="20"/>
        </w:rPr>
        <w:t>year experience in managing major RE/EE technology application projects, preferably in PICs and SIDS.</w:t>
      </w:r>
    </w:p>
    <w:p w14:paraId="15B98051" w14:textId="77777777" w:rsidR="00E112C1" w:rsidRPr="00650B28" w:rsidRDefault="00E112C1" w:rsidP="00F67FBA">
      <w:pPr>
        <w:numPr>
          <w:ilvl w:val="0"/>
          <w:numId w:val="24"/>
        </w:numPr>
        <w:spacing w:after="0"/>
        <w:ind w:left="540"/>
        <w:textAlignment w:val="baseline"/>
        <w:rPr>
          <w:rFonts w:cs="Calibri"/>
          <w:sz w:val="22"/>
          <w:szCs w:val="20"/>
        </w:rPr>
      </w:pPr>
      <w:r w:rsidRPr="00650B28">
        <w:rPr>
          <w:rFonts w:cs="Calibri"/>
          <w:sz w:val="22"/>
          <w:szCs w:val="20"/>
        </w:rPr>
        <w:t>Proven experience in working on, or contributing to design and development of</w:t>
      </w:r>
      <w:r w:rsidR="002D0A37" w:rsidRPr="00650B28">
        <w:rPr>
          <w:rFonts w:cs="Calibri"/>
          <w:sz w:val="22"/>
          <w:szCs w:val="20"/>
        </w:rPr>
        <w:t>,</w:t>
      </w:r>
      <w:r w:rsidRPr="00650B28">
        <w:rPr>
          <w:rFonts w:cs="Calibri"/>
          <w:sz w:val="22"/>
          <w:szCs w:val="20"/>
        </w:rPr>
        <w:t xml:space="preserve"> climate change mitigation and energy (energy efficiency and renewable energy) projects. Previous experience with the United Nations System, including UNDP-GEF projects is an asset.</w:t>
      </w:r>
    </w:p>
    <w:p w14:paraId="087C5568" w14:textId="77777777" w:rsidR="00E112C1" w:rsidRPr="00650B28" w:rsidRDefault="00E112C1" w:rsidP="00F67FBA">
      <w:pPr>
        <w:numPr>
          <w:ilvl w:val="0"/>
          <w:numId w:val="24"/>
        </w:numPr>
        <w:spacing w:after="0"/>
        <w:ind w:left="540"/>
        <w:rPr>
          <w:rFonts w:cs="Calibri"/>
          <w:sz w:val="22"/>
        </w:rPr>
      </w:pPr>
      <w:r w:rsidRPr="00650B28">
        <w:rPr>
          <w:rFonts w:cs="Calibri"/>
          <w:sz w:val="22"/>
          <w:szCs w:val="20"/>
        </w:rPr>
        <w:t xml:space="preserve">Ability to </w:t>
      </w:r>
      <w:r w:rsidRPr="00650B28">
        <w:rPr>
          <w:rFonts w:cs="Calibri"/>
          <w:sz w:val="22"/>
        </w:rPr>
        <w:t>function effectively in an international, multi-cultural environment.</w:t>
      </w:r>
    </w:p>
    <w:p w14:paraId="24E5302E" w14:textId="77777777" w:rsidR="00E112C1" w:rsidRPr="00650B28" w:rsidRDefault="00E112C1" w:rsidP="00F67FBA">
      <w:pPr>
        <w:numPr>
          <w:ilvl w:val="0"/>
          <w:numId w:val="24"/>
        </w:numPr>
        <w:spacing w:after="0"/>
        <w:ind w:left="540"/>
        <w:textAlignment w:val="baseline"/>
        <w:rPr>
          <w:rFonts w:cs="Calibri"/>
          <w:sz w:val="22"/>
          <w:szCs w:val="20"/>
        </w:rPr>
      </w:pPr>
      <w:r w:rsidRPr="00650B28">
        <w:rPr>
          <w:rFonts w:cs="Calibri"/>
          <w:sz w:val="22"/>
          <w:szCs w:val="20"/>
        </w:rPr>
        <w:t>Excellent written and verbal communication skills in English.</w:t>
      </w:r>
    </w:p>
    <w:p w14:paraId="07760D6F" w14:textId="77777777" w:rsidR="00E112C1" w:rsidRPr="00650B28" w:rsidRDefault="00E112C1" w:rsidP="00F67FBA">
      <w:pPr>
        <w:numPr>
          <w:ilvl w:val="0"/>
          <w:numId w:val="24"/>
        </w:numPr>
        <w:spacing w:after="0"/>
        <w:ind w:left="540"/>
        <w:textAlignment w:val="baseline"/>
        <w:rPr>
          <w:rFonts w:cs="Calibri"/>
          <w:sz w:val="22"/>
          <w:szCs w:val="20"/>
        </w:rPr>
      </w:pPr>
      <w:r w:rsidRPr="00650B28">
        <w:rPr>
          <w:rFonts w:cs="Calibri"/>
          <w:sz w:val="22"/>
          <w:szCs w:val="20"/>
        </w:rPr>
        <w:t>Excellent computer skills as well as analytical and problem</w:t>
      </w:r>
      <w:r w:rsidR="002D0A37" w:rsidRPr="00650B28">
        <w:rPr>
          <w:rFonts w:cs="Calibri"/>
          <w:sz w:val="22"/>
          <w:szCs w:val="20"/>
        </w:rPr>
        <w:t>-</w:t>
      </w:r>
      <w:r w:rsidRPr="00650B28">
        <w:rPr>
          <w:rFonts w:cs="Calibri"/>
          <w:sz w:val="22"/>
          <w:szCs w:val="20"/>
        </w:rPr>
        <w:t>solving skills.</w:t>
      </w:r>
    </w:p>
    <w:p w14:paraId="56EE220E" w14:textId="77777777" w:rsidR="00E112C1" w:rsidRPr="00650B28" w:rsidRDefault="00E112C1" w:rsidP="00F67FBA">
      <w:pPr>
        <w:spacing w:after="0"/>
        <w:jc w:val="left"/>
        <w:rPr>
          <w:rFonts w:cs="Calibri"/>
          <w:sz w:val="22"/>
          <w:szCs w:val="22"/>
        </w:rPr>
      </w:pPr>
    </w:p>
    <w:p w14:paraId="089D5EE9" w14:textId="77777777" w:rsidR="00E112C1" w:rsidRPr="00650B28" w:rsidRDefault="00E112C1" w:rsidP="00F67FBA">
      <w:pPr>
        <w:pStyle w:val="ListParagraph1"/>
        <w:numPr>
          <w:ilvl w:val="3"/>
          <w:numId w:val="6"/>
        </w:numPr>
        <w:ind w:left="360"/>
        <w:contextualSpacing/>
        <w:jc w:val="both"/>
        <w:rPr>
          <w:rFonts w:ascii="Calibri" w:hAnsi="Calibri" w:cs="Calibri"/>
          <w:b/>
          <w:smallCaps/>
          <w:sz w:val="22"/>
          <w:szCs w:val="22"/>
        </w:rPr>
      </w:pPr>
      <w:r w:rsidRPr="00650B28">
        <w:rPr>
          <w:rFonts w:ascii="Calibri" w:hAnsi="Calibri" w:cs="Calibri"/>
          <w:b/>
          <w:smallCaps/>
          <w:sz w:val="22"/>
          <w:szCs w:val="22"/>
        </w:rPr>
        <w:t>Project Board (PB)</w:t>
      </w:r>
    </w:p>
    <w:p w14:paraId="184ED2BC" w14:textId="77777777" w:rsidR="00E112C1" w:rsidRPr="00650B28" w:rsidRDefault="00E112C1" w:rsidP="00F67FBA">
      <w:pPr>
        <w:spacing w:after="0"/>
        <w:rPr>
          <w:rFonts w:cs="Calibri"/>
          <w:sz w:val="22"/>
          <w:szCs w:val="22"/>
          <w:lang w:eastAsia="zh-CN"/>
        </w:rPr>
      </w:pPr>
      <w:r w:rsidRPr="00650B28">
        <w:rPr>
          <w:rFonts w:cs="Calibri"/>
          <w:sz w:val="22"/>
          <w:szCs w:val="22"/>
          <w:lang w:eastAsia="zh-CN"/>
        </w:rPr>
        <w:t>The project board will have responsibility for monitoring of the project at a high level and for providing high-level support and decision-making as needed.</w:t>
      </w:r>
    </w:p>
    <w:p w14:paraId="22F731B8" w14:textId="77777777" w:rsidR="00E112C1" w:rsidRPr="00650B28" w:rsidRDefault="00E112C1" w:rsidP="00F67FBA">
      <w:pPr>
        <w:spacing w:after="0"/>
        <w:rPr>
          <w:rFonts w:cs="Calibri"/>
          <w:sz w:val="22"/>
          <w:szCs w:val="22"/>
          <w:lang w:eastAsia="zh-CN"/>
        </w:rPr>
      </w:pPr>
    </w:p>
    <w:p w14:paraId="003B14E6" w14:textId="77777777" w:rsidR="00E112C1" w:rsidRPr="00650B28" w:rsidRDefault="00E112C1" w:rsidP="00F67FBA">
      <w:pPr>
        <w:spacing w:after="0"/>
        <w:rPr>
          <w:rFonts w:cs="Calibri"/>
          <w:sz w:val="22"/>
          <w:szCs w:val="22"/>
          <w:u w:val="single"/>
          <w:lang w:eastAsia="zh-CN"/>
        </w:rPr>
      </w:pPr>
      <w:r w:rsidRPr="00650B28">
        <w:rPr>
          <w:rFonts w:cs="Calibri"/>
          <w:sz w:val="22"/>
          <w:szCs w:val="22"/>
          <w:u w:val="single"/>
          <w:lang w:eastAsia="zh-CN"/>
        </w:rPr>
        <w:t>Tasks</w:t>
      </w:r>
    </w:p>
    <w:p w14:paraId="759D5FBE" w14:textId="77777777" w:rsidR="00E112C1" w:rsidRPr="00650B28" w:rsidRDefault="00E112C1" w:rsidP="00F67FBA">
      <w:pPr>
        <w:numPr>
          <w:ilvl w:val="0"/>
          <w:numId w:val="30"/>
        </w:numPr>
        <w:spacing w:after="0"/>
        <w:ind w:left="540" w:hanging="360"/>
        <w:contextualSpacing/>
        <w:rPr>
          <w:rFonts w:cs="Calibri"/>
          <w:sz w:val="22"/>
          <w:szCs w:val="22"/>
          <w:lang w:eastAsia="zh-CN"/>
        </w:rPr>
      </w:pPr>
      <w:r w:rsidRPr="00650B28">
        <w:rPr>
          <w:rFonts w:cs="Calibri"/>
          <w:sz w:val="22"/>
          <w:szCs w:val="22"/>
          <w:lang w:eastAsia="zh-CN"/>
        </w:rPr>
        <w:t>Meeting twice annually, for a total of eight times over the project’s four-year lifetime.</w:t>
      </w:r>
    </w:p>
    <w:p w14:paraId="316EF1F7" w14:textId="77777777" w:rsidR="00E112C1" w:rsidRPr="00650B28" w:rsidRDefault="00E112C1" w:rsidP="00F67FBA">
      <w:pPr>
        <w:numPr>
          <w:ilvl w:val="0"/>
          <w:numId w:val="30"/>
        </w:numPr>
        <w:spacing w:after="0"/>
        <w:ind w:left="540" w:hanging="360"/>
        <w:contextualSpacing/>
        <w:rPr>
          <w:rFonts w:cs="Calibri"/>
          <w:sz w:val="22"/>
          <w:szCs w:val="22"/>
          <w:lang w:eastAsia="zh-CN"/>
        </w:rPr>
      </w:pPr>
      <w:r w:rsidRPr="00650B28">
        <w:rPr>
          <w:rFonts w:cs="Calibri"/>
          <w:sz w:val="22"/>
          <w:szCs w:val="22"/>
          <w:lang w:eastAsia="zh-CN"/>
        </w:rPr>
        <w:t>High-level monitoring of project progress particularly in reviewing of outcome-level and objective-level progress of the project.</w:t>
      </w:r>
    </w:p>
    <w:p w14:paraId="08454EDA" w14:textId="77777777" w:rsidR="00E112C1" w:rsidRPr="00650B28" w:rsidRDefault="00E112C1" w:rsidP="00F67FBA">
      <w:pPr>
        <w:numPr>
          <w:ilvl w:val="0"/>
          <w:numId w:val="30"/>
        </w:numPr>
        <w:spacing w:after="0"/>
        <w:ind w:left="540" w:hanging="360"/>
        <w:contextualSpacing/>
        <w:rPr>
          <w:rFonts w:cs="Calibri"/>
          <w:sz w:val="22"/>
          <w:szCs w:val="22"/>
          <w:lang w:eastAsia="zh-CN"/>
        </w:rPr>
      </w:pPr>
      <w:r w:rsidRPr="00650B28">
        <w:rPr>
          <w:rFonts w:cs="Calibri"/>
          <w:sz w:val="22"/>
          <w:szCs w:val="22"/>
          <w:lang w:eastAsia="zh-CN"/>
        </w:rPr>
        <w:t>Decision-making about major issues facing project that cannot be resolved at the working level.</w:t>
      </w:r>
    </w:p>
    <w:p w14:paraId="65EEA48F" w14:textId="10D86CA5" w:rsidR="00E112C1" w:rsidRPr="00650B28" w:rsidRDefault="00E112C1" w:rsidP="00F67FBA">
      <w:pPr>
        <w:numPr>
          <w:ilvl w:val="0"/>
          <w:numId w:val="30"/>
        </w:numPr>
        <w:spacing w:after="0"/>
        <w:ind w:left="540" w:hanging="360"/>
        <w:contextualSpacing/>
        <w:rPr>
          <w:rFonts w:cs="Calibri"/>
          <w:sz w:val="22"/>
          <w:szCs w:val="22"/>
          <w:lang w:eastAsia="zh-CN"/>
        </w:rPr>
      </w:pPr>
      <w:r w:rsidRPr="00650B28">
        <w:rPr>
          <w:rFonts w:cs="Calibri"/>
          <w:sz w:val="22"/>
          <w:szCs w:val="22"/>
          <w:lang w:eastAsia="zh-CN"/>
        </w:rPr>
        <w:t xml:space="preserve">Provision of high-level support to push progress in certain areas in which such support can make a difference, such as in </w:t>
      </w:r>
      <w:r w:rsidR="00650B28" w:rsidRPr="00650B28">
        <w:rPr>
          <w:rFonts w:cs="Calibri"/>
          <w:sz w:val="22"/>
          <w:szCs w:val="22"/>
          <w:lang w:eastAsia="zh-CN"/>
        </w:rPr>
        <w:t>policymaking</w:t>
      </w:r>
      <w:r w:rsidRPr="00650B28">
        <w:rPr>
          <w:rFonts w:cs="Calibri"/>
          <w:sz w:val="22"/>
          <w:szCs w:val="22"/>
          <w:lang w:eastAsia="zh-CN"/>
        </w:rPr>
        <w:t xml:space="preserve"> and enforcement and inter-departmental coordination.</w:t>
      </w:r>
    </w:p>
    <w:p w14:paraId="0F2BF7F7" w14:textId="77777777" w:rsidR="00E112C1" w:rsidRPr="00650B28" w:rsidRDefault="00E112C1" w:rsidP="00F67FBA">
      <w:pPr>
        <w:numPr>
          <w:ilvl w:val="0"/>
          <w:numId w:val="30"/>
        </w:numPr>
        <w:spacing w:after="0"/>
        <w:ind w:left="540" w:hanging="360"/>
        <w:contextualSpacing/>
        <w:rPr>
          <w:rFonts w:cs="Calibri"/>
          <w:sz w:val="22"/>
          <w:szCs w:val="22"/>
          <w:lang w:eastAsia="zh-CN"/>
        </w:rPr>
      </w:pPr>
      <w:r w:rsidRPr="00650B28">
        <w:rPr>
          <w:rFonts w:cs="Calibri"/>
          <w:sz w:val="22"/>
          <w:szCs w:val="22"/>
          <w:lang w:eastAsia="zh-CN"/>
        </w:rPr>
        <w:t>Holding of end of project review to capture lessons learned, discuss opportunities for scaling up and highlighting of project results, and discuss findings of terminal evaluation.</w:t>
      </w:r>
    </w:p>
    <w:p w14:paraId="24D4756E" w14:textId="77777777" w:rsidR="00E112C1" w:rsidRPr="00650B28" w:rsidRDefault="00E112C1" w:rsidP="00F67FBA">
      <w:pPr>
        <w:spacing w:after="0"/>
        <w:rPr>
          <w:rFonts w:cs="Calibri"/>
          <w:sz w:val="22"/>
          <w:szCs w:val="22"/>
          <w:lang w:eastAsia="zh-CN"/>
        </w:rPr>
      </w:pPr>
    </w:p>
    <w:p w14:paraId="05A9C75E" w14:textId="77777777" w:rsidR="00E112C1" w:rsidRPr="00650B28" w:rsidRDefault="00E112C1" w:rsidP="00F67FBA">
      <w:pPr>
        <w:spacing w:after="0"/>
        <w:rPr>
          <w:rFonts w:cs="Calibri"/>
          <w:sz w:val="22"/>
          <w:szCs w:val="22"/>
          <w:u w:val="single"/>
          <w:lang w:eastAsia="zh-CN"/>
        </w:rPr>
      </w:pPr>
      <w:r w:rsidRPr="00650B28">
        <w:rPr>
          <w:rFonts w:cs="Calibri"/>
          <w:sz w:val="22"/>
          <w:szCs w:val="22"/>
          <w:u w:val="single"/>
          <w:lang w:eastAsia="zh-CN"/>
        </w:rPr>
        <w:t>General Qualifications of PB Members</w:t>
      </w:r>
    </w:p>
    <w:p w14:paraId="5D5222C9" w14:textId="77777777" w:rsidR="00E112C1" w:rsidRPr="00650B28" w:rsidRDefault="00E112C1" w:rsidP="00F67FBA">
      <w:pPr>
        <w:numPr>
          <w:ilvl w:val="0"/>
          <w:numId w:val="31"/>
        </w:numPr>
        <w:spacing w:after="0"/>
        <w:ind w:left="540" w:hanging="360"/>
        <w:contextualSpacing/>
        <w:rPr>
          <w:rFonts w:cs="Calibri"/>
          <w:sz w:val="22"/>
          <w:szCs w:val="22"/>
          <w:lang w:eastAsia="zh-CN"/>
        </w:rPr>
      </w:pPr>
      <w:r w:rsidRPr="00650B28">
        <w:rPr>
          <w:rFonts w:cs="Calibri"/>
          <w:sz w:val="22"/>
          <w:szCs w:val="22"/>
          <w:lang w:eastAsia="zh-CN"/>
        </w:rPr>
        <w:t>Roles as senior level officials and managers within government and other organizations.</w:t>
      </w:r>
    </w:p>
    <w:p w14:paraId="330D575B" w14:textId="77777777" w:rsidR="00E112C1" w:rsidRPr="00650B28" w:rsidRDefault="00E112C1" w:rsidP="00F67FBA">
      <w:pPr>
        <w:numPr>
          <w:ilvl w:val="0"/>
          <w:numId w:val="31"/>
        </w:numPr>
        <w:spacing w:after="0"/>
        <w:ind w:left="540" w:hanging="360"/>
        <w:contextualSpacing/>
        <w:rPr>
          <w:rFonts w:cs="Calibri"/>
          <w:sz w:val="22"/>
          <w:szCs w:val="22"/>
          <w:lang w:eastAsia="zh-CN"/>
        </w:rPr>
      </w:pPr>
      <w:r w:rsidRPr="00650B28">
        <w:rPr>
          <w:rFonts w:cs="Calibri"/>
          <w:sz w:val="22"/>
          <w:szCs w:val="22"/>
          <w:lang w:eastAsia="zh-CN"/>
        </w:rPr>
        <w:t>Expertise in areas relevant to project, such as power sector, energy, water resources, planning, policy, and finance.</w:t>
      </w:r>
    </w:p>
    <w:p w14:paraId="21DD0BD6" w14:textId="77777777" w:rsidR="00E112C1" w:rsidRPr="00650B28" w:rsidRDefault="00E112C1" w:rsidP="00F67FBA">
      <w:pPr>
        <w:spacing w:after="0"/>
        <w:jc w:val="left"/>
        <w:rPr>
          <w:rFonts w:cs="Calibri"/>
          <w:sz w:val="22"/>
          <w:szCs w:val="22"/>
        </w:rPr>
      </w:pPr>
    </w:p>
    <w:p w14:paraId="381BD90C" w14:textId="77777777" w:rsidR="00451D94" w:rsidRPr="00650B28" w:rsidRDefault="00451D94" w:rsidP="00F67FBA">
      <w:pPr>
        <w:pStyle w:val="ListParagraph1"/>
        <w:numPr>
          <w:ilvl w:val="3"/>
          <w:numId w:val="6"/>
        </w:numPr>
        <w:ind w:left="360"/>
        <w:contextualSpacing/>
        <w:jc w:val="both"/>
        <w:rPr>
          <w:rFonts w:ascii="Calibri" w:hAnsi="Calibri" w:cs="Calibri"/>
          <w:b/>
          <w:smallCaps/>
          <w:sz w:val="22"/>
          <w:szCs w:val="22"/>
        </w:rPr>
      </w:pPr>
      <w:r w:rsidRPr="00650B28">
        <w:rPr>
          <w:rFonts w:ascii="Calibri" w:hAnsi="Calibri" w:cs="Calibri"/>
          <w:b/>
          <w:smallCaps/>
          <w:sz w:val="22"/>
          <w:szCs w:val="22"/>
        </w:rPr>
        <w:t>National Project Director (NPD)</w:t>
      </w:r>
    </w:p>
    <w:p w14:paraId="1F628611" w14:textId="77777777" w:rsidR="00451D94" w:rsidRPr="00650B28" w:rsidRDefault="00756F62" w:rsidP="00F67FBA">
      <w:pPr>
        <w:spacing w:after="0"/>
        <w:rPr>
          <w:rFonts w:cs="Calibri"/>
          <w:b/>
          <w:sz w:val="22"/>
          <w:szCs w:val="22"/>
          <w:lang w:eastAsia="zh-CN"/>
        </w:rPr>
      </w:pPr>
      <w:r w:rsidRPr="00650B28">
        <w:rPr>
          <w:rFonts w:cs="Calibri"/>
          <w:sz w:val="22"/>
          <w:szCs w:val="22"/>
          <w:lang w:eastAsia="zh-CN"/>
        </w:rPr>
        <w:t>The National Project Director will be responsible for week-to-week oversight of the Project Management Unit (PMU) and for providing guidance in strategy to the project. This will be a part-time role. The NPD will follow up with project issues as needed and meet with the project team at least once per week to discuss progress and next steps. The NPD will be a government employee; therefore, the NPD’s inputs will be supported through GoN co-financing.</w:t>
      </w:r>
    </w:p>
    <w:p w14:paraId="21BDF273" w14:textId="77777777" w:rsidR="00451D94" w:rsidRPr="00650B28" w:rsidRDefault="00451D94" w:rsidP="00F67FBA">
      <w:pPr>
        <w:spacing w:after="0"/>
        <w:rPr>
          <w:rFonts w:cs="Calibri"/>
          <w:b/>
          <w:sz w:val="22"/>
          <w:szCs w:val="22"/>
          <w:lang w:eastAsia="zh-CN"/>
        </w:rPr>
      </w:pPr>
    </w:p>
    <w:p w14:paraId="0F0AE911" w14:textId="77777777" w:rsidR="00451D94" w:rsidRPr="00650B28" w:rsidRDefault="00451D94" w:rsidP="00F67FBA">
      <w:pPr>
        <w:spacing w:after="0"/>
        <w:rPr>
          <w:rFonts w:cs="Calibri"/>
          <w:sz w:val="22"/>
          <w:szCs w:val="22"/>
          <w:u w:val="single"/>
          <w:lang w:eastAsia="zh-CN"/>
        </w:rPr>
      </w:pPr>
      <w:r w:rsidRPr="00650B28">
        <w:rPr>
          <w:rFonts w:cs="Calibri"/>
          <w:sz w:val="22"/>
          <w:szCs w:val="22"/>
          <w:u w:val="single"/>
          <w:lang w:eastAsia="zh-CN"/>
        </w:rPr>
        <w:t>Duties and Responsibilities</w:t>
      </w:r>
    </w:p>
    <w:p w14:paraId="309BE900"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Guidance to the PMU team in implementation, including meetings with project team at least once per week.</w:t>
      </w:r>
    </w:p>
    <w:p w14:paraId="684664D6"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Handling of financial requests and review of financial reports.</w:t>
      </w:r>
    </w:p>
    <w:p w14:paraId="6F975CA7"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Technical coordination in project implementation with other government stakeholders.</w:t>
      </w:r>
    </w:p>
    <w:p w14:paraId="1CCA56A0"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Liaison for assignment of project responsibilities to MoI-DoU permanent staff.</w:t>
      </w:r>
    </w:p>
    <w:p w14:paraId="1969F798"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Reporting to Project Board on project progress.</w:t>
      </w:r>
    </w:p>
    <w:p w14:paraId="114C2FEE"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Promoting the project to high level officials to gain their buy-in.</w:t>
      </w:r>
    </w:p>
    <w:p w14:paraId="32D7694C" w14:textId="77777777" w:rsidR="00756F62" w:rsidRPr="00650B28" w:rsidRDefault="00756F62" w:rsidP="00F67FBA">
      <w:pPr>
        <w:numPr>
          <w:ilvl w:val="0"/>
          <w:numId w:val="28"/>
        </w:numPr>
        <w:spacing w:after="0"/>
        <w:ind w:left="540" w:hanging="360"/>
        <w:contextualSpacing/>
        <w:rPr>
          <w:rFonts w:cs="Calibri"/>
          <w:sz w:val="22"/>
          <w:szCs w:val="22"/>
          <w:lang w:eastAsia="zh-CN"/>
        </w:rPr>
      </w:pPr>
      <w:r w:rsidRPr="00650B28">
        <w:rPr>
          <w:rFonts w:cs="Calibri"/>
          <w:sz w:val="22"/>
          <w:szCs w:val="22"/>
          <w:lang w:eastAsia="zh-CN"/>
        </w:rPr>
        <w:t>Representation of the project at important meetings.</w:t>
      </w:r>
    </w:p>
    <w:p w14:paraId="0CEF460E" w14:textId="77777777" w:rsidR="00451D94" w:rsidRPr="00650B28" w:rsidRDefault="00451D94" w:rsidP="00F67FBA">
      <w:pPr>
        <w:spacing w:after="0"/>
        <w:contextualSpacing/>
        <w:rPr>
          <w:rFonts w:cs="Calibri"/>
          <w:sz w:val="22"/>
          <w:szCs w:val="22"/>
          <w:lang w:eastAsia="zh-CN"/>
        </w:rPr>
      </w:pPr>
    </w:p>
    <w:p w14:paraId="525F3877" w14:textId="77777777" w:rsidR="00451D94" w:rsidRPr="00650B28" w:rsidRDefault="00451D94" w:rsidP="00F67FBA">
      <w:pPr>
        <w:spacing w:after="0"/>
        <w:rPr>
          <w:rFonts w:cs="Calibri"/>
          <w:sz w:val="22"/>
          <w:szCs w:val="22"/>
          <w:u w:val="single"/>
          <w:lang w:eastAsia="zh-CN"/>
        </w:rPr>
      </w:pPr>
      <w:r w:rsidRPr="00650B28">
        <w:rPr>
          <w:rFonts w:cs="Calibri"/>
          <w:sz w:val="22"/>
          <w:szCs w:val="22"/>
          <w:u w:val="single"/>
          <w:lang w:eastAsia="zh-CN"/>
        </w:rPr>
        <w:t>Required Qualifications and Experience</w:t>
      </w:r>
    </w:p>
    <w:p w14:paraId="2A05FB9B"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Senior official of MoI-DoU.</w:t>
      </w:r>
    </w:p>
    <w:p w14:paraId="429242FF"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Experience in management of development projects.</w:t>
      </w:r>
    </w:p>
    <w:p w14:paraId="00211ABD"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Strong knowledge of the energy sector.</w:t>
      </w:r>
    </w:p>
    <w:p w14:paraId="110B7FEE"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Experience in policy making, regulatory design, and planning in Niue.</w:t>
      </w:r>
    </w:p>
    <w:p w14:paraId="01379AF1"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Knowledge of financial management.</w:t>
      </w:r>
    </w:p>
    <w:p w14:paraId="4D3FCA5A" w14:textId="77777777" w:rsidR="00756F62" w:rsidRPr="00650B28" w:rsidRDefault="00756F62" w:rsidP="00F67FBA">
      <w:pPr>
        <w:numPr>
          <w:ilvl w:val="0"/>
          <w:numId w:val="29"/>
        </w:numPr>
        <w:spacing w:after="0"/>
        <w:ind w:left="540"/>
        <w:contextualSpacing/>
        <w:rPr>
          <w:rFonts w:cs="Calibri"/>
          <w:sz w:val="22"/>
          <w:szCs w:val="22"/>
          <w:lang w:eastAsia="zh-CN"/>
        </w:rPr>
      </w:pPr>
      <w:r w:rsidRPr="00650B28">
        <w:rPr>
          <w:rFonts w:cs="Calibri"/>
          <w:sz w:val="22"/>
          <w:szCs w:val="22"/>
          <w:lang w:eastAsia="zh-CN"/>
        </w:rPr>
        <w:t>High level of knowledge of RE and EE technologies.</w:t>
      </w:r>
    </w:p>
    <w:p w14:paraId="2342B094" w14:textId="77777777" w:rsidR="00370C85" w:rsidRPr="00650B28" w:rsidRDefault="00370C85" w:rsidP="00F67FBA">
      <w:pPr>
        <w:spacing w:after="0"/>
        <w:jc w:val="left"/>
        <w:rPr>
          <w:rFonts w:cs="Calibri"/>
          <w:sz w:val="22"/>
          <w:szCs w:val="22"/>
        </w:rPr>
      </w:pPr>
    </w:p>
    <w:p w14:paraId="507CD2AA" w14:textId="77777777" w:rsidR="0007247F" w:rsidRPr="00650B28" w:rsidRDefault="0007247F" w:rsidP="00F67FBA">
      <w:pPr>
        <w:numPr>
          <w:ilvl w:val="3"/>
          <w:numId w:val="6"/>
        </w:numPr>
        <w:spacing w:after="0"/>
        <w:ind w:left="360"/>
        <w:jc w:val="left"/>
        <w:rPr>
          <w:rFonts w:cs="Calibri"/>
          <w:b/>
          <w:smallCaps/>
          <w:sz w:val="22"/>
          <w:szCs w:val="22"/>
        </w:rPr>
      </w:pPr>
      <w:r w:rsidRPr="00650B28">
        <w:rPr>
          <w:rFonts w:cs="Calibri"/>
          <w:b/>
          <w:smallCaps/>
          <w:sz w:val="22"/>
          <w:szCs w:val="22"/>
        </w:rPr>
        <w:t>Project Administration</w:t>
      </w:r>
      <w:r w:rsidR="00B518FC" w:rsidRPr="00650B28">
        <w:rPr>
          <w:rFonts w:cs="Calibri"/>
          <w:b/>
          <w:smallCaps/>
          <w:sz w:val="22"/>
          <w:szCs w:val="22"/>
        </w:rPr>
        <w:t xml:space="preserve"> and</w:t>
      </w:r>
      <w:r w:rsidRPr="00650B28">
        <w:rPr>
          <w:rFonts w:cs="Calibri"/>
          <w:b/>
          <w:smallCaps/>
          <w:sz w:val="22"/>
          <w:szCs w:val="22"/>
        </w:rPr>
        <w:t xml:space="preserve"> Finance Officer</w:t>
      </w:r>
    </w:p>
    <w:p w14:paraId="5FAAA6BD" w14:textId="77777777" w:rsidR="005052BA" w:rsidRPr="00650B28" w:rsidRDefault="00DD55AB" w:rsidP="00F67FBA">
      <w:pPr>
        <w:spacing w:after="0"/>
        <w:rPr>
          <w:rFonts w:cs="Calibri"/>
          <w:sz w:val="22"/>
          <w:szCs w:val="20"/>
        </w:rPr>
      </w:pPr>
      <w:r w:rsidRPr="00650B28">
        <w:rPr>
          <w:rFonts w:cs="Calibri"/>
          <w:sz w:val="22"/>
          <w:szCs w:val="20"/>
        </w:rPr>
        <w:t>The Project Administrati</w:t>
      </w:r>
      <w:r w:rsidR="00F3693C" w:rsidRPr="00650B28">
        <w:rPr>
          <w:rFonts w:cs="Calibri"/>
          <w:sz w:val="22"/>
          <w:szCs w:val="20"/>
        </w:rPr>
        <w:t xml:space="preserve">on and </w:t>
      </w:r>
      <w:r w:rsidRPr="00650B28">
        <w:rPr>
          <w:rFonts w:cs="Calibri"/>
          <w:sz w:val="22"/>
          <w:szCs w:val="20"/>
        </w:rPr>
        <w:t xml:space="preserve">Finance Officer will </w:t>
      </w:r>
      <w:r w:rsidR="00F3693C" w:rsidRPr="00650B28">
        <w:rPr>
          <w:rFonts w:cs="Calibri"/>
          <w:sz w:val="22"/>
          <w:szCs w:val="22"/>
          <w:lang w:eastAsia="zh-CN"/>
        </w:rPr>
        <w:t xml:space="preserve">be a member of the PMU and </w:t>
      </w:r>
      <w:r w:rsidRPr="00650B28">
        <w:rPr>
          <w:rFonts w:cs="Calibri"/>
          <w:sz w:val="22"/>
          <w:szCs w:val="20"/>
        </w:rPr>
        <w:t xml:space="preserve">work under the guidance of the </w:t>
      </w:r>
      <w:r w:rsidR="00F3693C" w:rsidRPr="00650B28">
        <w:rPr>
          <w:rFonts w:cs="Calibri"/>
          <w:sz w:val="22"/>
          <w:szCs w:val="20"/>
        </w:rPr>
        <w:t>PM</w:t>
      </w:r>
      <w:r w:rsidRPr="00650B28">
        <w:rPr>
          <w:rFonts w:cs="Calibri"/>
          <w:sz w:val="22"/>
          <w:szCs w:val="20"/>
        </w:rPr>
        <w:t xml:space="preserve">. He/she will look after the day-to-day administrative and financial management matters related to the </w:t>
      </w:r>
      <w:r w:rsidR="00F3693C" w:rsidRPr="00650B28">
        <w:rPr>
          <w:rFonts w:cs="Calibri"/>
          <w:sz w:val="22"/>
          <w:szCs w:val="20"/>
        </w:rPr>
        <w:t xml:space="preserve">AREAN </w:t>
      </w:r>
      <w:r w:rsidRPr="00650B28">
        <w:rPr>
          <w:rFonts w:cs="Calibri"/>
          <w:sz w:val="22"/>
          <w:szCs w:val="20"/>
        </w:rPr>
        <w:t>project. He/she will support the P</w:t>
      </w:r>
      <w:r w:rsidR="00F3693C" w:rsidRPr="00650B28">
        <w:rPr>
          <w:rFonts w:cs="Calibri"/>
          <w:sz w:val="22"/>
          <w:szCs w:val="20"/>
        </w:rPr>
        <w:t>M</w:t>
      </w:r>
      <w:r w:rsidRPr="00650B28">
        <w:rPr>
          <w:rFonts w:cs="Calibri"/>
          <w:sz w:val="22"/>
          <w:szCs w:val="20"/>
        </w:rPr>
        <w:t xml:space="preserve"> in annual work planning, progress reporting, project monitoring and budget management of project inputs and delivery of its outputs. The Project Administrati</w:t>
      </w:r>
      <w:r w:rsidR="00F3693C" w:rsidRPr="00650B28">
        <w:rPr>
          <w:rFonts w:cs="Calibri"/>
          <w:sz w:val="22"/>
          <w:szCs w:val="20"/>
        </w:rPr>
        <w:t>on and f</w:t>
      </w:r>
      <w:r w:rsidRPr="00650B28">
        <w:rPr>
          <w:rFonts w:cs="Calibri"/>
          <w:sz w:val="22"/>
          <w:szCs w:val="20"/>
        </w:rPr>
        <w:t xml:space="preserve">inance Officer will be contracted on an annual basis, </w:t>
      </w:r>
      <w:r w:rsidR="00537F8C" w:rsidRPr="00650B28">
        <w:rPr>
          <w:rFonts w:cs="Calibri"/>
          <w:sz w:val="22"/>
          <w:szCs w:val="20"/>
        </w:rPr>
        <w:t xml:space="preserve">with a possibility of extension, up to the full duration of the project (four years) </w:t>
      </w:r>
      <w:r w:rsidRPr="00650B28">
        <w:rPr>
          <w:rFonts w:cs="Calibri"/>
          <w:sz w:val="22"/>
          <w:szCs w:val="20"/>
        </w:rPr>
        <w:t>based on performance.</w:t>
      </w:r>
    </w:p>
    <w:p w14:paraId="30CB787A" w14:textId="77777777" w:rsidR="005052BA" w:rsidRPr="00650B28" w:rsidRDefault="005052BA" w:rsidP="00F67FBA">
      <w:pPr>
        <w:spacing w:after="0"/>
        <w:jc w:val="left"/>
        <w:rPr>
          <w:rFonts w:cs="Calibri"/>
          <w:sz w:val="22"/>
          <w:szCs w:val="22"/>
        </w:rPr>
      </w:pPr>
    </w:p>
    <w:p w14:paraId="08D9B5AB" w14:textId="77777777" w:rsidR="0007247F" w:rsidRPr="00650B28" w:rsidRDefault="0007247F" w:rsidP="00F67FBA">
      <w:pPr>
        <w:spacing w:after="0"/>
        <w:jc w:val="left"/>
        <w:rPr>
          <w:rFonts w:cs="Calibri"/>
          <w:sz w:val="22"/>
          <w:szCs w:val="22"/>
          <w:u w:val="single"/>
        </w:rPr>
      </w:pPr>
      <w:r w:rsidRPr="00650B28">
        <w:rPr>
          <w:rFonts w:cs="Calibri"/>
          <w:sz w:val="22"/>
          <w:szCs w:val="22"/>
          <w:u w:val="single"/>
        </w:rPr>
        <w:t>Duties and Responsibilities</w:t>
      </w:r>
    </w:p>
    <w:p w14:paraId="231B1054"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General financial and administrative support to the project</w:t>
      </w:r>
      <w:r w:rsidR="00537F8C" w:rsidRPr="00650B28">
        <w:rPr>
          <w:rFonts w:eastAsia="Times New Roman" w:cs="Calibri"/>
          <w:sz w:val="22"/>
          <w:szCs w:val="22"/>
        </w:rPr>
        <w:t>.</w:t>
      </w:r>
    </w:p>
    <w:p w14:paraId="604E2AA0"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 xml:space="preserve">Assist </w:t>
      </w:r>
      <w:r w:rsidR="00537F8C" w:rsidRPr="00650B28">
        <w:rPr>
          <w:rFonts w:eastAsia="Times New Roman" w:cs="Calibri"/>
          <w:sz w:val="22"/>
          <w:szCs w:val="22"/>
        </w:rPr>
        <w:t>the PMU</w:t>
      </w:r>
      <w:r w:rsidRPr="00650B28">
        <w:rPr>
          <w:rFonts w:eastAsia="Times New Roman" w:cs="Calibri"/>
          <w:sz w:val="22"/>
          <w:szCs w:val="22"/>
        </w:rPr>
        <w:t xml:space="preserve"> in performing budget cycle: planning, preparation, revisions, and budget execution</w:t>
      </w:r>
      <w:r w:rsidR="00537F8C" w:rsidRPr="00650B28">
        <w:rPr>
          <w:rFonts w:eastAsia="Times New Roman" w:cs="Calibri"/>
          <w:sz w:val="22"/>
          <w:szCs w:val="22"/>
        </w:rPr>
        <w:t>.</w:t>
      </w:r>
    </w:p>
    <w:p w14:paraId="31C61A3C" w14:textId="77777777" w:rsidR="004D663D" w:rsidRPr="00650B28" w:rsidRDefault="00E974D6"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 xml:space="preserve">Assist </w:t>
      </w:r>
      <w:r w:rsidR="004D663D" w:rsidRPr="00650B28">
        <w:rPr>
          <w:rFonts w:eastAsia="Times New Roman" w:cs="Calibri"/>
          <w:sz w:val="22"/>
          <w:szCs w:val="22"/>
        </w:rPr>
        <w:t>partner agencies involved in project activities, performing and monitoring financial aspects to ensure compliance with budgeted costs in line with UNDP policies and procedures;</w:t>
      </w:r>
    </w:p>
    <w:p w14:paraId="17E94F09"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Monitor project expenditures, ensuring that no expenditure is incurred before it has been authorized</w:t>
      </w:r>
      <w:r w:rsidR="00537F8C" w:rsidRPr="00650B28">
        <w:rPr>
          <w:rFonts w:eastAsia="Times New Roman" w:cs="Calibri"/>
          <w:sz w:val="22"/>
          <w:szCs w:val="22"/>
        </w:rPr>
        <w:t>.</w:t>
      </w:r>
    </w:p>
    <w:p w14:paraId="6C89BA93"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Assist project team in drafting quarterly and yearly project progress reports concerning financial issues</w:t>
      </w:r>
      <w:r w:rsidR="00537F8C" w:rsidRPr="00650B28">
        <w:rPr>
          <w:rFonts w:eastAsia="Times New Roman" w:cs="Calibri"/>
          <w:sz w:val="22"/>
          <w:szCs w:val="22"/>
        </w:rPr>
        <w:t>.</w:t>
      </w:r>
    </w:p>
    <w:p w14:paraId="7AC77CFB"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Ensure that UNDP procurement rules are followed during procurement activities that are carried out by the project and maintain responsibility for the inventory of the project assets</w:t>
      </w:r>
      <w:r w:rsidR="00537F8C" w:rsidRPr="00650B28">
        <w:rPr>
          <w:rFonts w:eastAsia="Times New Roman" w:cs="Calibri"/>
          <w:sz w:val="22"/>
          <w:szCs w:val="22"/>
        </w:rPr>
        <w:t>.</w:t>
      </w:r>
    </w:p>
    <w:p w14:paraId="52129275"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Perform preparatory work for mandatory and general budget revisions, annual physical inventory and auditing, and assist external evaluators in fulfilling their mission</w:t>
      </w:r>
      <w:r w:rsidR="00537F8C" w:rsidRPr="00650B28">
        <w:rPr>
          <w:rFonts w:eastAsia="Times New Roman" w:cs="Calibri"/>
          <w:sz w:val="22"/>
          <w:szCs w:val="22"/>
        </w:rPr>
        <w:t>.</w:t>
      </w:r>
    </w:p>
    <w:p w14:paraId="2D897449"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Ensure the project utilizes the available financial resources in an efficient and transparent manner</w:t>
      </w:r>
      <w:r w:rsidR="00537F8C" w:rsidRPr="00650B28">
        <w:rPr>
          <w:rFonts w:eastAsia="Times New Roman" w:cs="Calibri"/>
          <w:sz w:val="22"/>
          <w:szCs w:val="22"/>
        </w:rPr>
        <w:t>.</w:t>
      </w:r>
    </w:p>
    <w:p w14:paraId="0D3EEFEF"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Ensure that all project financial activities are carried out on schedule and within budget to achieve the project outputs</w:t>
      </w:r>
      <w:r w:rsidR="00537F8C" w:rsidRPr="00650B28">
        <w:rPr>
          <w:rFonts w:eastAsia="Times New Roman" w:cs="Calibri"/>
          <w:sz w:val="22"/>
          <w:szCs w:val="22"/>
        </w:rPr>
        <w:t>.</w:t>
      </w:r>
    </w:p>
    <w:p w14:paraId="42876E61" w14:textId="77777777" w:rsidR="004D663D" w:rsidRPr="00650B28" w:rsidRDefault="004D663D" w:rsidP="00F67FBA">
      <w:pPr>
        <w:numPr>
          <w:ilvl w:val="0"/>
          <w:numId w:val="25"/>
        </w:numPr>
        <w:spacing w:after="0"/>
        <w:textAlignment w:val="baseline"/>
        <w:rPr>
          <w:rFonts w:eastAsia="Times New Roman" w:cs="Calibri"/>
          <w:sz w:val="22"/>
          <w:szCs w:val="22"/>
        </w:rPr>
      </w:pPr>
      <w:r w:rsidRPr="00650B28">
        <w:rPr>
          <w:rFonts w:eastAsia="Times New Roman" w:cs="Calibri"/>
          <w:sz w:val="22"/>
          <w:szCs w:val="22"/>
        </w:rPr>
        <w:t>Perform all other financial related duties upon request</w:t>
      </w:r>
      <w:r w:rsidR="00537F8C" w:rsidRPr="00650B28">
        <w:rPr>
          <w:rFonts w:eastAsia="Times New Roman" w:cs="Calibri"/>
          <w:sz w:val="22"/>
          <w:szCs w:val="22"/>
        </w:rPr>
        <w:t>.</w:t>
      </w:r>
    </w:p>
    <w:p w14:paraId="60A24ECF" w14:textId="77777777" w:rsidR="005052BA" w:rsidRPr="00650B28" w:rsidRDefault="005052BA" w:rsidP="00F67FBA">
      <w:pPr>
        <w:spacing w:after="0"/>
        <w:jc w:val="left"/>
        <w:rPr>
          <w:rFonts w:cs="Calibri"/>
          <w:sz w:val="22"/>
          <w:szCs w:val="22"/>
        </w:rPr>
      </w:pPr>
    </w:p>
    <w:p w14:paraId="4DB657A8" w14:textId="77777777" w:rsidR="0007247F" w:rsidRPr="00650B28" w:rsidRDefault="0007247F" w:rsidP="00F67FBA">
      <w:pPr>
        <w:spacing w:after="0"/>
        <w:jc w:val="left"/>
        <w:rPr>
          <w:rFonts w:cs="Calibri"/>
          <w:sz w:val="22"/>
          <w:szCs w:val="22"/>
          <w:u w:val="single"/>
        </w:rPr>
      </w:pPr>
      <w:r w:rsidRPr="00650B28">
        <w:rPr>
          <w:rFonts w:cs="Calibri"/>
          <w:sz w:val="22"/>
          <w:szCs w:val="22"/>
          <w:u w:val="single"/>
        </w:rPr>
        <w:t xml:space="preserve">Required </w:t>
      </w:r>
      <w:r w:rsidR="005052BA" w:rsidRPr="00650B28">
        <w:rPr>
          <w:rFonts w:cs="Calibri"/>
          <w:sz w:val="22"/>
          <w:szCs w:val="22"/>
          <w:u w:val="single"/>
        </w:rPr>
        <w:t>Qualification</w:t>
      </w:r>
      <w:r w:rsidRPr="00650B28">
        <w:rPr>
          <w:rFonts w:cs="Calibri"/>
          <w:sz w:val="22"/>
          <w:szCs w:val="22"/>
          <w:u w:val="single"/>
        </w:rPr>
        <w:t>s and Experience</w:t>
      </w:r>
    </w:p>
    <w:p w14:paraId="674D968E" w14:textId="77777777" w:rsidR="004D663D" w:rsidRPr="00650B28" w:rsidRDefault="004D663D" w:rsidP="00F67FBA">
      <w:pPr>
        <w:numPr>
          <w:ilvl w:val="0"/>
          <w:numId w:val="26"/>
        </w:numPr>
        <w:spacing w:after="0"/>
        <w:textAlignment w:val="baseline"/>
        <w:rPr>
          <w:rFonts w:ascii="Times New Roman" w:hAnsi="Times New Roman"/>
          <w:sz w:val="22"/>
          <w:szCs w:val="22"/>
          <w:lang w:eastAsia="zh-CN"/>
        </w:rPr>
      </w:pPr>
      <w:r w:rsidRPr="00650B28">
        <w:rPr>
          <w:rFonts w:ascii="Times New Roman" w:hAnsi="Times New Roman"/>
          <w:sz w:val="22"/>
          <w:szCs w:val="22"/>
          <w:lang w:eastAsia="zh-CN"/>
        </w:rPr>
        <w:t>Bachelor</w:t>
      </w:r>
      <w:r w:rsidR="002D0A37" w:rsidRPr="00650B28">
        <w:rPr>
          <w:rFonts w:ascii="Times New Roman" w:hAnsi="Times New Roman"/>
          <w:sz w:val="22"/>
          <w:szCs w:val="22"/>
          <w:lang w:eastAsia="zh-CN"/>
        </w:rPr>
        <w:t>’s</w:t>
      </w:r>
      <w:r w:rsidRPr="00650B28">
        <w:rPr>
          <w:rFonts w:ascii="Times New Roman" w:hAnsi="Times New Roman"/>
          <w:sz w:val="22"/>
          <w:szCs w:val="22"/>
          <w:lang w:eastAsia="zh-CN"/>
        </w:rPr>
        <w:t xml:space="preserve"> degree in </w:t>
      </w:r>
      <w:r w:rsidR="00BA59C9" w:rsidRPr="00650B28">
        <w:rPr>
          <w:rFonts w:ascii="Times New Roman" w:hAnsi="Times New Roman"/>
          <w:sz w:val="22"/>
          <w:szCs w:val="22"/>
          <w:lang w:eastAsia="zh-CN"/>
        </w:rPr>
        <w:t>f</w:t>
      </w:r>
      <w:r w:rsidR="00B4495D" w:rsidRPr="00650B28">
        <w:rPr>
          <w:rFonts w:ascii="Times New Roman" w:hAnsi="Times New Roman"/>
          <w:sz w:val="22"/>
          <w:szCs w:val="22"/>
          <w:lang w:eastAsia="zh-CN"/>
        </w:rPr>
        <w:t xml:space="preserve">inance, </w:t>
      </w:r>
      <w:r w:rsidR="00BA59C9" w:rsidRPr="00650B28">
        <w:rPr>
          <w:rFonts w:ascii="Times New Roman" w:hAnsi="Times New Roman"/>
          <w:sz w:val="22"/>
          <w:szCs w:val="22"/>
          <w:lang w:eastAsia="zh-CN"/>
        </w:rPr>
        <w:t>a</w:t>
      </w:r>
      <w:r w:rsidR="00B4495D" w:rsidRPr="00650B28">
        <w:rPr>
          <w:rFonts w:ascii="Times New Roman" w:hAnsi="Times New Roman"/>
          <w:sz w:val="22"/>
          <w:szCs w:val="22"/>
          <w:lang w:eastAsia="zh-CN"/>
        </w:rPr>
        <w:t xml:space="preserve">ccounting, </w:t>
      </w:r>
      <w:r w:rsidR="00BA59C9" w:rsidRPr="00650B28">
        <w:rPr>
          <w:rFonts w:ascii="Times New Roman" w:hAnsi="Times New Roman"/>
          <w:sz w:val="22"/>
          <w:szCs w:val="22"/>
          <w:lang w:eastAsia="zh-CN"/>
        </w:rPr>
        <w:t>b</w:t>
      </w:r>
      <w:r w:rsidR="00B4495D" w:rsidRPr="00650B28">
        <w:rPr>
          <w:rFonts w:ascii="Times New Roman" w:hAnsi="Times New Roman"/>
          <w:sz w:val="22"/>
          <w:szCs w:val="22"/>
          <w:lang w:eastAsia="zh-CN"/>
        </w:rPr>
        <w:t>usiness, </w:t>
      </w:r>
      <w:r w:rsidR="00BA59C9" w:rsidRPr="00650B28">
        <w:rPr>
          <w:rFonts w:ascii="Times New Roman" w:hAnsi="Times New Roman"/>
          <w:sz w:val="22"/>
          <w:szCs w:val="22"/>
          <w:lang w:eastAsia="zh-CN"/>
        </w:rPr>
        <w:t>p</w:t>
      </w:r>
      <w:r w:rsidR="00B4495D" w:rsidRPr="00650B28">
        <w:rPr>
          <w:rFonts w:ascii="Times New Roman" w:hAnsi="Times New Roman"/>
          <w:sz w:val="22"/>
          <w:szCs w:val="22"/>
          <w:lang w:eastAsia="zh-CN"/>
        </w:rPr>
        <w:t xml:space="preserve">ublic </w:t>
      </w:r>
      <w:r w:rsidR="00BA59C9" w:rsidRPr="00650B28">
        <w:rPr>
          <w:rFonts w:ascii="Times New Roman" w:hAnsi="Times New Roman"/>
          <w:sz w:val="22"/>
          <w:szCs w:val="22"/>
          <w:lang w:eastAsia="zh-CN"/>
        </w:rPr>
        <w:t>a</w:t>
      </w:r>
      <w:r w:rsidR="00B4495D" w:rsidRPr="00650B28">
        <w:rPr>
          <w:rFonts w:ascii="Times New Roman" w:hAnsi="Times New Roman"/>
          <w:sz w:val="22"/>
          <w:szCs w:val="22"/>
          <w:lang w:eastAsia="zh-CN"/>
        </w:rPr>
        <w:t xml:space="preserve">dministration or </w:t>
      </w:r>
      <w:r w:rsidR="00537F8C" w:rsidRPr="00650B28">
        <w:rPr>
          <w:rFonts w:ascii="Times New Roman" w:hAnsi="Times New Roman"/>
          <w:sz w:val="22"/>
          <w:szCs w:val="22"/>
          <w:lang w:eastAsia="zh-CN"/>
        </w:rPr>
        <w:t xml:space="preserve">a </w:t>
      </w:r>
      <w:r w:rsidR="00B4495D" w:rsidRPr="00650B28">
        <w:rPr>
          <w:rFonts w:ascii="Times New Roman" w:hAnsi="Times New Roman"/>
          <w:sz w:val="22"/>
          <w:szCs w:val="22"/>
          <w:lang w:eastAsia="zh-CN"/>
        </w:rPr>
        <w:t>closely related field.</w:t>
      </w:r>
    </w:p>
    <w:p w14:paraId="2695AD37" w14:textId="77777777" w:rsidR="00BA59C9" w:rsidRPr="00650B28" w:rsidRDefault="00BA59C9" w:rsidP="00F67FBA">
      <w:pPr>
        <w:numPr>
          <w:ilvl w:val="0"/>
          <w:numId w:val="27"/>
        </w:numPr>
        <w:spacing w:after="0"/>
        <w:textAlignment w:val="baseline"/>
        <w:rPr>
          <w:rFonts w:ascii="Times New Roman" w:hAnsi="Times New Roman"/>
          <w:sz w:val="22"/>
          <w:szCs w:val="22"/>
          <w:lang w:eastAsia="zh-CN"/>
        </w:rPr>
      </w:pPr>
      <w:r w:rsidRPr="00650B28">
        <w:rPr>
          <w:rFonts w:ascii="Times New Roman" w:hAnsi="Times New Roman"/>
          <w:sz w:val="22"/>
          <w:szCs w:val="22"/>
          <w:lang w:eastAsia="zh-CN"/>
        </w:rPr>
        <w:t>Minimum of 5 year</w:t>
      </w:r>
      <w:r w:rsidR="002D0A37" w:rsidRPr="00650B28">
        <w:rPr>
          <w:rFonts w:ascii="Times New Roman" w:hAnsi="Times New Roman"/>
          <w:sz w:val="22"/>
          <w:szCs w:val="22"/>
          <w:lang w:eastAsia="zh-CN"/>
        </w:rPr>
        <w:t>s</w:t>
      </w:r>
      <w:r w:rsidRPr="00650B28">
        <w:rPr>
          <w:rFonts w:ascii="Times New Roman" w:hAnsi="Times New Roman"/>
          <w:sz w:val="22"/>
          <w:szCs w:val="22"/>
          <w:lang w:eastAsia="zh-CN"/>
        </w:rPr>
        <w:t xml:space="preserve"> practical experience in administrative functions and financial management of projects. Experience in similar positions with UN agencies and proficiency in Atlas are desirable.</w:t>
      </w:r>
    </w:p>
    <w:p w14:paraId="5722D279" w14:textId="77777777" w:rsidR="004D663D" w:rsidRPr="00650B28" w:rsidRDefault="004D663D" w:rsidP="00F67FBA">
      <w:pPr>
        <w:numPr>
          <w:ilvl w:val="0"/>
          <w:numId w:val="27"/>
        </w:numPr>
        <w:spacing w:after="0"/>
        <w:textAlignment w:val="baseline"/>
        <w:rPr>
          <w:rFonts w:ascii="Times New Roman" w:hAnsi="Times New Roman"/>
          <w:sz w:val="22"/>
          <w:szCs w:val="22"/>
          <w:lang w:eastAsia="zh-CN"/>
        </w:rPr>
      </w:pPr>
      <w:r w:rsidRPr="00650B28">
        <w:rPr>
          <w:rFonts w:ascii="Times New Roman" w:hAnsi="Times New Roman"/>
          <w:sz w:val="22"/>
          <w:szCs w:val="22"/>
          <w:lang w:eastAsia="zh-CN"/>
        </w:rPr>
        <w:t xml:space="preserve">Experience in providing a streamlined administrative service role to </w:t>
      </w:r>
      <w:r w:rsidR="00BA59C9" w:rsidRPr="00650B28">
        <w:rPr>
          <w:rFonts w:ascii="Times New Roman" w:hAnsi="Times New Roman"/>
          <w:sz w:val="22"/>
          <w:szCs w:val="22"/>
          <w:lang w:eastAsia="zh-CN"/>
        </w:rPr>
        <w:t>the PMU</w:t>
      </w:r>
      <w:r w:rsidR="001714D7" w:rsidRPr="00650B28">
        <w:rPr>
          <w:rFonts w:ascii="Times New Roman" w:hAnsi="Times New Roman"/>
          <w:sz w:val="22"/>
          <w:szCs w:val="22"/>
          <w:lang w:eastAsia="zh-CN"/>
        </w:rPr>
        <w:t>.</w:t>
      </w:r>
    </w:p>
    <w:p w14:paraId="6DF14E56" w14:textId="77777777" w:rsidR="004D663D" w:rsidRPr="00650B28" w:rsidRDefault="004D663D" w:rsidP="00F67FBA">
      <w:pPr>
        <w:numPr>
          <w:ilvl w:val="0"/>
          <w:numId w:val="27"/>
        </w:numPr>
        <w:spacing w:after="0"/>
        <w:textAlignment w:val="baseline"/>
        <w:rPr>
          <w:rFonts w:ascii="Times New Roman" w:hAnsi="Times New Roman"/>
          <w:sz w:val="22"/>
          <w:szCs w:val="22"/>
          <w:lang w:eastAsia="zh-CN"/>
        </w:rPr>
      </w:pPr>
      <w:r w:rsidRPr="00650B28">
        <w:rPr>
          <w:rFonts w:ascii="Times New Roman" w:hAnsi="Times New Roman"/>
          <w:sz w:val="22"/>
          <w:szCs w:val="22"/>
          <w:lang w:eastAsia="zh-CN"/>
        </w:rPr>
        <w:t>Demonstrated initiative in carrying out his/her duties and ability to work independently to tight deadlines</w:t>
      </w:r>
      <w:r w:rsidR="00BA59C9" w:rsidRPr="00650B28">
        <w:rPr>
          <w:rFonts w:ascii="Times New Roman" w:hAnsi="Times New Roman"/>
          <w:sz w:val="22"/>
          <w:szCs w:val="22"/>
          <w:lang w:eastAsia="zh-CN"/>
        </w:rPr>
        <w:t>.</w:t>
      </w:r>
    </w:p>
    <w:p w14:paraId="5D572609" w14:textId="77777777" w:rsidR="00B4495D" w:rsidRPr="00650B28" w:rsidRDefault="00537F8C" w:rsidP="00F67FBA">
      <w:pPr>
        <w:numPr>
          <w:ilvl w:val="0"/>
          <w:numId w:val="27"/>
        </w:numPr>
        <w:spacing w:after="0"/>
        <w:textAlignment w:val="baseline"/>
        <w:rPr>
          <w:rFonts w:ascii="Arial" w:eastAsia="Times New Roman" w:hAnsi="Arial" w:cs="Arial"/>
          <w:szCs w:val="20"/>
        </w:rPr>
      </w:pPr>
      <w:r w:rsidRPr="00650B28">
        <w:rPr>
          <w:rFonts w:ascii="Times New Roman" w:hAnsi="Times New Roman"/>
          <w:sz w:val="22"/>
          <w:szCs w:val="22"/>
          <w:lang w:eastAsia="zh-CN"/>
        </w:rPr>
        <w:t>Knowledge of the energy and power sectors will be a plus.</w:t>
      </w:r>
    </w:p>
    <w:p w14:paraId="735B1D94" w14:textId="77777777" w:rsidR="00B4495D" w:rsidRPr="00650B28" w:rsidRDefault="00B4495D" w:rsidP="00F67FBA">
      <w:pPr>
        <w:numPr>
          <w:ilvl w:val="0"/>
          <w:numId w:val="27"/>
        </w:numPr>
        <w:spacing w:after="0"/>
        <w:rPr>
          <w:rFonts w:cs="Calibri"/>
          <w:sz w:val="22"/>
        </w:rPr>
      </w:pPr>
      <w:r w:rsidRPr="00650B28">
        <w:rPr>
          <w:rFonts w:cs="Calibri"/>
          <w:sz w:val="22"/>
          <w:szCs w:val="20"/>
        </w:rPr>
        <w:t xml:space="preserve">Ability to </w:t>
      </w:r>
      <w:r w:rsidRPr="00650B28">
        <w:rPr>
          <w:rFonts w:cs="Calibri"/>
          <w:sz w:val="22"/>
        </w:rPr>
        <w:t>function effectively in an international, multi-cultural environment.</w:t>
      </w:r>
    </w:p>
    <w:p w14:paraId="098AAFB4" w14:textId="77777777" w:rsidR="00B4495D" w:rsidRPr="00650B28" w:rsidRDefault="00B4495D" w:rsidP="00F67FBA">
      <w:pPr>
        <w:numPr>
          <w:ilvl w:val="0"/>
          <w:numId w:val="27"/>
        </w:numPr>
        <w:spacing w:after="0"/>
        <w:textAlignment w:val="baseline"/>
        <w:rPr>
          <w:rFonts w:cs="Calibri"/>
          <w:sz w:val="22"/>
          <w:szCs w:val="20"/>
        </w:rPr>
      </w:pPr>
      <w:r w:rsidRPr="00650B28">
        <w:rPr>
          <w:rFonts w:cs="Calibri"/>
          <w:sz w:val="22"/>
          <w:szCs w:val="20"/>
        </w:rPr>
        <w:t>Excellent written and verbal communication skills in English.</w:t>
      </w:r>
    </w:p>
    <w:p w14:paraId="28834676" w14:textId="77777777" w:rsidR="00B41CF6" w:rsidRPr="00650B28" w:rsidRDefault="00B4495D" w:rsidP="00F67FBA">
      <w:pPr>
        <w:numPr>
          <w:ilvl w:val="0"/>
          <w:numId w:val="27"/>
        </w:numPr>
        <w:spacing w:after="0"/>
        <w:textAlignment w:val="baseline"/>
        <w:rPr>
          <w:rFonts w:cs="Calibri"/>
          <w:sz w:val="22"/>
          <w:szCs w:val="20"/>
        </w:rPr>
      </w:pPr>
      <w:r w:rsidRPr="00650B28">
        <w:rPr>
          <w:rFonts w:cs="Calibri"/>
          <w:sz w:val="22"/>
          <w:szCs w:val="20"/>
        </w:rPr>
        <w:t>Excellent computer skills as well as analytical and problem</w:t>
      </w:r>
      <w:r w:rsidR="002D0A37" w:rsidRPr="00650B28">
        <w:rPr>
          <w:rFonts w:cs="Calibri"/>
          <w:sz w:val="22"/>
          <w:szCs w:val="20"/>
        </w:rPr>
        <w:t>-</w:t>
      </w:r>
      <w:r w:rsidRPr="00650B28">
        <w:rPr>
          <w:rFonts w:cs="Calibri"/>
          <w:sz w:val="22"/>
          <w:szCs w:val="20"/>
        </w:rPr>
        <w:t>solving skills.</w:t>
      </w:r>
      <w:r w:rsidR="00A77D96" w:rsidRPr="00650B28">
        <w:rPr>
          <w:rFonts w:cs="Calibri"/>
          <w:b/>
          <w:sz w:val="24"/>
          <w:szCs w:val="22"/>
        </w:rPr>
        <w:tab/>
      </w:r>
    </w:p>
    <w:p w14:paraId="4F32EDF0" w14:textId="77777777" w:rsidR="00F810D9" w:rsidRPr="00650B28" w:rsidRDefault="00F810D9" w:rsidP="00F67FBA">
      <w:pPr>
        <w:pStyle w:val="Heading2"/>
        <w:tabs>
          <w:tab w:val="left" w:pos="5475"/>
        </w:tabs>
        <w:spacing w:after="0"/>
        <w:ind w:left="0"/>
        <w:rPr>
          <w:rFonts w:ascii="Calibri" w:hAnsi="Calibri" w:cs="Calibri"/>
          <w:bCs w:val="0"/>
          <w:sz w:val="22"/>
          <w:szCs w:val="22"/>
        </w:rPr>
      </w:pPr>
      <w:bookmarkStart w:id="24" w:name="_Toc487556790"/>
    </w:p>
    <w:p w14:paraId="6FDEFE8E" w14:textId="77777777" w:rsidR="00832DA8" w:rsidRPr="00650B28" w:rsidRDefault="00832DA8" w:rsidP="00F67FBA">
      <w:pPr>
        <w:spacing w:after="0"/>
        <w:rPr>
          <w:rFonts w:cs="Calibri"/>
          <w:b/>
          <w:sz w:val="22"/>
          <w:szCs w:val="22"/>
        </w:rPr>
      </w:pPr>
      <w:r w:rsidRPr="00650B28">
        <w:rPr>
          <w:rFonts w:cs="Calibri"/>
          <w:b/>
          <w:sz w:val="22"/>
          <w:szCs w:val="22"/>
        </w:rPr>
        <w:t>6</w:t>
      </w:r>
      <w:r w:rsidR="00F67FBA" w:rsidRPr="00650B28">
        <w:rPr>
          <w:rFonts w:cs="Calibri"/>
          <w:b/>
          <w:sz w:val="22"/>
          <w:szCs w:val="22"/>
        </w:rPr>
        <w:t xml:space="preserve">. </w:t>
      </w:r>
      <w:r w:rsidRPr="00650B28">
        <w:rPr>
          <w:rFonts w:cs="Calibri"/>
          <w:b/>
          <w:sz w:val="22"/>
          <w:szCs w:val="22"/>
        </w:rPr>
        <w:t>Project Technical Officer</w:t>
      </w:r>
    </w:p>
    <w:p w14:paraId="58D87CC7" w14:textId="77777777" w:rsidR="00832DA8" w:rsidRPr="00650B28" w:rsidRDefault="00832DA8" w:rsidP="00F67FBA">
      <w:pPr>
        <w:spacing w:after="0"/>
        <w:rPr>
          <w:rFonts w:cs="Calibri"/>
          <w:sz w:val="22"/>
          <w:szCs w:val="20"/>
        </w:rPr>
      </w:pPr>
      <w:r w:rsidRPr="00650B28">
        <w:rPr>
          <w:rFonts w:cs="Calibri"/>
          <w:sz w:val="22"/>
          <w:szCs w:val="20"/>
        </w:rPr>
        <w:t xml:space="preserve">The Project Technical Officer will </w:t>
      </w:r>
      <w:r w:rsidRPr="00650B28">
        <w:rPr>
          <w:rFonts w:cs="Calibri"/>
          <w:sz w:val="22"/>
          <w:szCs w:val="22"/>
          <w:lang w:eastAsia="zh-CN"/>
        </w:rPr>
        <w:t xml:space="preserve">be a member of the PMU and </w:t>
      </w:r>
      <w:r w:rsidRPr="00650B28">
        <w:rPr>
          <w:rFonts w:cs="Calibri"/>
          <w:sz w:val="22"/>
          <w:szCs w:val="20"/>
        </w:rPr>
        <w:t>work under the guidance of the PM. He/she will coordinate and support the implementation of project activities and provide necessary technical input to achieve the project outputs and outcomes</w:t>
      </w:r>
      <w:r w:rsidR="00F67FBA" w:rsidRPr="00650B28">
        <w:rPr>
          <w:rFonts w:cs="Calibri"/>
          <w:sz w:val="22"/>
          <w:szCs w:val="20"/>
        </w:rPr>
        <w:t xml:space="preserve">. </w:t>
      </w:r>
      <w:r w:rsidRPr="00650B28">
        <w:rPr>
          <w:rFonts w:cs="Calibri"/>
          <w:sz w:val="22"/>
          <w:szCs w:val="20"/>
        </w:rPr>
        <w:t>The TPO will serve as the in-house technical expert in the PMU for the effective implementation of project activities. He/She will be contracted on an annual basis, with a possibility of extension, up to the full duration of the project (four years) based on performance.</w:t>
      </w:r>
    </w:p>
    <w:p w14:paraId="0437CD6A" w14:textId="77777777" w:rsidR="00640D3E" w:rsidRPr="00650B28" w:rsidRDefault="00640D3E" w:rsidP="00F67FBA">
      <w:pPr>
        <w:spacing w:after="0"/>
        <w:rPr>
          <w:rFonts w:cs="Calibri"/>
          <w:sz w:val="22"/>
          <w:szCs w:val="22"/>
          <w:u w:val="single"/>
        </w:rPr>
      </w:pPr>
    </w:p>
    <w:p w14:paraId="6BD01D4B" w14:textId="77777777" w:rsidR="00824CED" w:rsidRPr="00650B28" w:rsidRDefault="00832DA8" w:rsidP="00F67FBA">
      <w:pPr>
        <w:spacing w:after="0"/>
        <w:jc w:val="left"/>
        <w:rPr>
          <w:rFonts w:cs="Calibri"/>
          <w:sz w:val="22"/>
          <w:szCs w:val="22"/>
          <w:u w:val="single"/>
        </w:rPr>
      </w:pPr>
      <w:r w:rsidRPr="00650B28">
        <w:rPr>
          <w:rFonts w:cs="Calibri"/>
          <w:sz w:val="22"/>
          <w:szCs w:val="22"/>
          <w:u w:val="single"/>
        </w:rPr>
        <w:t>Duties and</w:t>
      </w:r>
      <w:r w:rsidR="00824CED" w:rsidRPr="00650B28">
        <w:rPr>
          <w:rFonts w:cs="Calibri"/>
          <w:sz w:val="22"/>
          <w:szCs w:val="22"/>
          <w:u w:val="single"/>
        </w:rPr>
        <w:t xml:space="preserve"> Responsibilities</w:t>
      </w:r>
    </w:p>
    <w:p w14:paraId="2A00B285" w14:textId="77777777" w:rsidR="00824CED" w:rsidRPr="00650B28" w:rsidRDefault="00824CED" w:rsidP="00601E8C">
      <w:pPr>
        <w:numPr>
          <w:ilvl w:val="0"/>
          <w:numId w:val="54"/>
        </w:numPr>
        <w:spacing w:after="0"/>
        <w:rPr>
          <w:rFonts w:cs="Calibri"/>
          <w:sz w:val="22"/>
          <w:szCs w:val="22"/>
        </w:rPr>
      </w:pPr>
      <w:r w:rsidRPr="00650B28">
        <w:rPr>
          <w:rFonts w:cs="Calibri"/>
          <w:sz w:val="22"/>
          <w:szCs w:val="22"/>
        </w:rPr>
        <w:t xml:space="preserve">Serve as the </w:t>
      </w:r>
      <w:r w:rsidR="00B54518" w:rsidRPr="00650B28">
        <w:rPr>
          <w:rFonts w:cs="Calibri"/>
          <w:sz w:val="22"/>
          <w:szCs w:val="22"/>
        </w:rPr>
        <w:t>project’s</w:t>
      </w:r>
      <w:r w:rsidRPr="00650B28">
        <w:rPr>
          <w:rFonts w:cs="Calibri"/>
          <w:sz w:val="22"/>
          <w:szCs w:val="22"/>
        </w:rPr>
        <w:t xml:space="preserve"> technical specialist and controller (approx. 70% of time)</w:t>
      </w:r>
    </w:p>
    <w:p w14:paraId="77CD5DEC" w14:textId="77777777" w:rsidR="00824CED" w:rsidRPr="00650B28" w:rsidRDefault="00824CED" w:rsidP="00601E8C">
      <w:pPr>
        <w:numPr>
          <w:ilvl w:val="0"/>
          <w:numId w:val="53"/>
        </w:numPr>
        <w:spacing w:after="0"/>
        <w:rPr>
          <w:rFonts w:cs="Calibri"/>
          <w:sz w:val="22"/>
          <w:szCs w:val="22"/>
        </w:rPr>
      </w:pPr>
      <w:r w:rsidRPr="00650B28">
        <w:rPr>
          <w:rFonts w:cs="Calibri"/>
          <w:sz w:val="22"/>
          <w:szCs w:val="22"/>
        </w:rPr>
        <w:t>Assume the lead in the PMU as the technical and scientific staff to make sure the project activities and products are of the highest technical quality and integrity.</w:t>
      </w:r>
    </w:p>
    <w:p w14:paraId="1C991D20" w14:textId="77777777" w:rsidR="00824CED" w:rsidRPr="00650B28" w:rsidRDefault="00824CED" w:rsidP="00601E8C">
      <w:pPr>
        <w:numPr>
          <w:ilvl w:val="0"/>
          <w:numId w:val="53"/>
        </w:numPr>
        <w:spacing w:after="0"/>
        <w:rPr>
          <w:rFonts w:cs="Calibri"/>
          <w:sz w:val="22"/>
          <w:szCs w:val="22"/>
        </w:rPr>
      </w:pPr>
      <w:r w:rsidRPr="00650B28">
        <w:rPr>
          <w:rFonts w:cs="Calibri"/>
          <w:sz w:val="22"/>
          <w:szCs w:val="22"/>
        </w:rPr>
        <w:t>Provide the necessary advice and guidance to the TA’s recruited under the project.</w:t>
      </w:r>
    </w:p>
    <w:p w14:paraId="38FF07CD" w14:textId="77777777" w:rsidR="00824CED" w:rsidRPr="00650B28" w:rsidRDefault="00824CED" w:rsidP="00601E8C">
      <w:pPr>
        <w:numPr>
          <w:ilvl w:val="0"/>
          <w:numId w:val="54"/>
        </w:numPr>
        <w:spacing w:after="0"/>
        <w:rPr>
          <w:rFonts w:cs="Calibri"/>
          <w:sz w:val="22"/>
          <w:szCs w:val="22"/>
        </w:rPr>
      </w:pPr>
      <w:r w:rsidRPr="00650B28">
        <w:rPr>
          <w:rFonts w:cs="Calibri"/>
          <w:sz w:val="22"/>
          <w:szCs w:val="22"/>
        </w:rPr>
        <w:t>Project planning, monitoring and implementation</w:t>
      </w:r>
    </w:p>
    <w:p w14:paraId="2ADB1FA3" w14:textId="77777777" w:rsidR="00824CED" w:rsidRPr="00650B28" w:rsidRDefault="00824CED" w:rsidP="00601E8C">
      <w:pPr>
        <w:numPr>
          <w:ilvl w:val="0"/>
          <w:numId w:val="54"/>
        </w:numPr>
        <w:spacing w:after="0"/>
        <w:rPr>
          <w:rFonts w:cs="Calibri"/>
          <w:sz w:val="22"/>
          <w:szCs w:val="22"/>
        </w:rPr>
      </w:pPr>
      <w:r w:rsidRPr="00650B28">
        <w:rPr>
          <w:rFonts w:cs="Calibri"/>
          <w:sz w:val="22"/>
          <w:szCs w:val="22"/>
        </w:rPr>
        <w:t xml:space="preserve">Participate in the process </w:t>
      </w:r>
      <w:r w:rsidR="00B54518" w:rsidRPr="00650B28">
        <w:rPr>
          <w:rFonts w:cs="Calibri"/>
          <w:sz w:val="22"/>
          <w:szCs w:val="22"/>
        </w:rPr>
        <w:t>of</w:t>
      </w:r>
      <w:r w:rsidRPr="00650B28">
        <w:rPr>
          <w:rFonts w:cs="Calibri"/>
          <w:sz w:val="22"/>
          <w:szCs w:val="22"/>
        </w:rPr>
        <w:t xml:space="preserve"> quarterly and annual planning of project activities</w:t>
      </w:r>
      <w:r w:rsidR="00B54518" w:rsidRPr="00650B28">
        <w:rPr>
          <w:rFonts w:cs="Calibri"/>
          <w:sz w:val="22"/>
          <w:szCs w:val="22"/>
        </w:rPr>
        <w:t xml:space="preserve"> and relaying the completed plans to the PM.</w:t>
      </w:r>
    </w:p>
    <w:p w14:paraId="335973BA"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Work closely with co-funding partners to ensure their activities/programmes are integrated and complementary with those of the GEF project.</w:t>
      </w:r>
    </w:p>
    <w:p w14:paraId="09B9734D"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Provide the PM with regular reports in preparation for each PEB meeting noting particularly the progress and achievements made, acknowledging difficulties and proposing possible solutions for consideration and guidance by the PEB.</w:t>
      </w:r>
    </w:p>
    <w:p w14:paraId="2A890473"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Respond to requests for reports on project technical performance from key stakeholders through the PM</w:t>
      </w:r>
    </w:p>
    <w:p w14:paraId="657C8172"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Contribute to the annual Project Implementation Review (PIR)</w:t>
      </w:r>
    </w:p>
    <w:p w14:paraId="747EF22A"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Administrative (including financial) responsibilities (approx. 10% of time)</w:t>
      </w:r>
    </w:p>
    <w:p w14:paraId="451D29D9" w14:textId="77777777" w:rsidR="00B54518" w:rsidRPr="00650B28" w:rsidRDefault="00B54518" w:rsidP="00601E8C">
      <w:pPr>
        <w:numPr>
          <w:ilvl w:val="0"/>
          <w:numId w:val="54"/>
        </w:numPr>
        <w:spacing w:after="0"/>
        <w:rPr>
          <w:rFonts w:cs="Calibri"/>
          <w:sz w:val="22"/>
          <w:szCs w:val="22"/>
        </w:rPr>
      </w:pPr>
      <w:r w:rsidRPr="00650B28">
        <w:rPr>
          <w:rFonts w:cs="Calibri"/>
          <w:sz w:val="22"/>
          <w:szCs w:val="22"/>
        </w:rPr>
        <w:t>Assist as required with administrative aspects of the project</w:t>
      </w:r>
    </w:p>
    <w:p w14:paraId="0ADB3597" w14:textId="77777777" w:rsidR="00824CED" w:rsidRPr="00650B28" w:rsidRDefault="00B54518" w:rsidP="00601E8C">
      <w:pPr>
        <w:numPr>
          <w:ilvl w:val="0"/>
          <w:numId w:val="54"/>
        </w:numPr>
        <w:spacing w:after="0"/>
        <w:rPr>
          <w:rFonts w:cs="Calibri"/>
          <w:sz w:val="22"/>
          <w:szCs w:val="22"/>
        </w:rPr>
      </w:pPr>
      <w:r w:rsidRPr="00650B28">
        <w:rPr>
          <w:rFonts w:cs="Calibri"/>
          <w:sz w:val="22"/>
          <w:szCs w:val="22"/>
        </w:rPr>
        <w:t>Assist with the preparation of progress and financial reports to UNDP in accordance with the reporting schedules.</w:t>
      </w:r>
    </w:p>
    <w:p w14:paraId="16A38779" w14:textId="77777777" w:rsidR="00E34139" w:rsidRPr="00650B28" w:rsidRDefault="00E34139" w:rsidP="00601E8C">
      <w:pPr>
        <w:spacing w:after="0"/>
        <w:ind w:left="720"/>
        <w:rPr>
          <w:rFonts w:cs="Calibri"/>
          <w:sz w:val="22"/>
          <w:szCs w:val="22"/>
        </w:rPr>
      </w:pPr>
    </w:p>
    <w:p w14:paraId="1A90E77B" w14:textId="77777777" w:rsidR="00B54518" w:rsidRPr="00650B28" w:rsidRDefault="00B54518" w:rsidP="00601E8C">
      <w:pPr>
        <w:spacing w:after="0"/>
        <w:rPr>
          <w:rFonts w:cs="Calibri"/>
          <w:sz w:val="22"/>
          <w:szCs w:val="22"/>
          <w:u w:val="single"/>
        </w:rPr>
      </w:pPr>
      <w:r w:rsidRPr="00650B28">
        <w:rPr>
          <w:rFonts w:cs="Calibri"/>
          <w:sz w:val="22"/>
          <w:szCs w:val="22"/>
          <w:u w:val="single"/>
        </w:rPr>
        <w:t>Required qualification and experience</w:t>
      </w:r>
    </w:p>
    <w:p w14:paraId="440D07D7" w14:textId="77777777" w:rsidR="00B54518" w:rsidRPr="00650B28" w:rsidRDefault="00B54518" w:rsidP="00601E8C">
      <w:pPr>
        <w:numPr>
          <w:ilvl w:val="0"/>
          <w:numId w:val="55"/>
        </w:numPr>
        <w:spacing w:after="0"/>
        <w:rPr>
          <w:rFonts w:cs="Calibri"/>
          <w:sz w:val="22"/>
          <w:szCs w:val="22"/>
        </w:rPr>
      </w:pPr>
      <w:r w:rsidRPr="00650B28">
        <w:rPr>
          <w:rFonts w:cs="Calibri"/>
          <w:sz w:val="22"/>
          <w:szCs w:val="22"/>
        </w:rPr>
        <w:t>Advanced academic qualification in energy conservation and policy, renewable energy,</w:t>
      </w:r>
      <w:r w:rsidR="009D7843" w:rsidRPr="00650B28">
        <w:rPr>
          <w:rFonts w:cs="Calibri"/>
          <w:sz w:val="22"/>
          <w:szCs w:val="22"/>
        </w:rPr>
        <w:t xml:space="preserve"> economics and related fields;</w:t>
      </w:r>
    </w:p>
    <w:p w14:paraId="42F298C0" w14:textId="77777777" w:rsidR="009D7843" w:rsidRPr="00650B28" w:rsidRDefault="009D7843" w:rsidP="00601E8C">
      <w:pPr>
        <w:numPr>
          <w:ilvl w:val="0"/>
          <w:numId w:val="55"/>
        </w:numPr>
        <w:spacing w:after="0"/>
        <w:rPr>
          <w:rFonts w:cs="Calibri"/>
          <w:sz w:val="22"/>
          <w:szCs w:val="22"/>
        </w:rPr>
      </w:pPr>
      <w:r w:rsidRPr="00650B28">
        <w:rPr>
          <w:rFonts w:cs="Calibri"/>
          <w:sz w:val="22"/>
          <w:szCs w:val="22"/>
        </w:rPr>
        <w:t xml:space="preserve">A minimum of 5 </w:t>
      </w:r>
      <w:r w:rsidR="00640D3E" w:rsidRPr="00650B28">
        <w:rPr>
          <w:rFonts w:cs="Calibri"/>
          <w:sz w:val="22"/>
          <w:szCs w:val="22"/>
        </w:rPr>
        <w:t>years’ experience</w:t>
      </w:r>
      <w:r w:rsidRPr="00650B28">
        <w:rPr>
          <w:rFonts w:cs="Calibri"/>
          <w:sz w:val="22"/>
          <w:szCs w:val="22"/>
        </w:rPr>
        <w:t xml:space="preserve"> in implementing development projects in the field of renewable energy, economics, environment or any CC Mitigation discipline, preferably within the UN system or other development agencies. Broad experience working at the central and local levels in Niue.</w:t>
      </w:r>
    </w:p>
    <w:p w14:paraId="6FDAC8D3" w14:textId="77777777" w:rsidR="009D7843" w:rsidRPr="00650B28" w:rsidRDefault="009D7843" w:rsidP="00601E8C">
      <w:pPr>
        <w:numPr>
          <w:ilvl w:val="0"/>
          <w:numId w:val="55"/>
        </w:numPr>
        <w:spacing w:after="0"/>
        <w:rPr>
          <w:rFonts w:cs="Calibri"/>
          <w:sz w:val="22"/>
          <w:szCs w:val="22"/>
        </w:rPr>
      </w:pPr>
      <w:r w:rsidRPr="00650B28">
        <w:rPr>
          <w:rFonts w:cs="Calibri"/>
          <w:sz w:val="22"/>
          <w:szCs w:val="22"/>
        </w:rPr>
        <w:t>Good understanding of the electricity and energy sectors and services in Niue</w:t>
      </w:r>
    </w:p>
    <w:p w14:paraId="37574701" w14:textId="77777777" w:rsidR="009D7843" w:rsidRPr="00650B28" w:rsidRDefault="009D7843" w:rsidP="00601E8C">
      <w:pPr>
        <w:numPr>
          <w:ilvl w:val="0"/>
          <w:numId w:val="55"/>
        </w:numPr>
        <w:spacing w:after="0"/>
        <w:rPr>
          <w:rFonts w:cs="Calibri"/>
          <w:sz w:val="22"/>
          <w:szCs w:val="22"/>
        </w:rPr>
      </w:pPr>
      <w:r w:rsidRPr="00650B28">
        <w:rPr>
          <w:rFonts w:cs="Calibri"/>
          <w:sz w:val="22"/>
          <w:szCs w:val="22"/>
        </w:rPr>
        <w:t>Proven ability to work with a variety of people including government officials, international and national NGOs, local stakeholders, experts and consultants, ability to manage budgets, self-motivated, independent, good judgement, ability to work under pressure.</w:t>
      </w:r>
    </w:p>
    <w:p w14:paraId="2A4BD10C" w14:textId="77777777" w:rsidR="009D7843" w:rsidRPr="00650B28" w:rsidRDefault="009D7843" w:rsidP="00601E8C">
      <w:pPr>
        <w:numPr>
          <w:ilvl w:val="0"/>
          <w:numId w:val="55"/>
        </w:numPr>
        <w:spacing w:after="0"/>
        <w:rPr>
          <w:rFonts w:cs="Calibri"/>
          <w:sz w:val="22"/>
          <w:szCs w:val="22"/>
        </w:rPr>
      </w:pPr>
      <w:r w:rsidRPr="00650B28">
        <w:rPr>
          <w:rFonts w:cs="Calibri"/>
          <w:sz w:val="22"/>
          <w:szCs w:val="22"/>
        </w:rPr>
        <w:t>Excellent interpersonal skills, good communicator at all levels from political decision-makers to grassroots communities, good presentation, networking and partnering competencies, negotiation and facilitation skills.</w:t>
      </w:r>
    </w:p>
    <w:p w14:paraId="399F917A" w14:textId="77777777" w:rsidR="009D7843" w:rsidRPr="00650B28" w:rsidRDefault="00B77305" w:rsidP="00601E8C">
      <w:pPr>
        <w:numPr>
          <w:ilvl w:val="0"/>
          <w:numId w:val="55"/>
        </w:numPr>
        <w:spacing w:after="0"/>
        <w:rPr>
          <w:rFonts w:cs="Calibri"/>
          <w:sz w:val="22"/>
          <w:szCs w:val="22"/>
        </w:rPr>
      </w:pPr>
      <w:r w:rsidRPr="00650B28">
        <w:rPr>
          <w:rFonts w:cs="Calibri"/>
          <w:sz w:val="22"/>
          <w:szCs w:val="22"/>
        </w:rPr>
        <w:t>Good organizational and planning skills; proven ability to adhere to deadlines; committed to deliver high quality work in a timely manner; flexible and adaptive to challenging work conditions (deadlines, conflicts etc.)</w:t>
      </w:r>
    </w:p>
    <w:p w14:paraId="399CC02D" w14:textId="77777777" w:rsidR="00B77305" w:rsidRPr="00650B28" w:rsidRDefault="00B77305" w:rsidP="00601E8C">
      <w:pPr>
        <w:numPr>
          <w:ilvl w:val="0"/>
          <w:numId w:val="55"/>
        </w:numPr>
        <w:spacing w:after="0"/>
        <w:rPr>
          <w:rFonts w:cs="Calibri"/>
          <w:sz w:val="22"/>
          <w:szCs w:val="22"/>
        </w:rPr>
      </w:pPr>
      <w:r w:rsidRPr="00650B28">
        <w:rPr>
          <w:rFonts w:cs="Calibri"/>
          <w:sz w:val="22"/>
          <w:szCs w:val="22"/>
        </w:rPr>
        <w:t>Excellent communication (oral and written) skills in English. Knowledge of Niue an advantage. Fluency in report writing in English is essential.</w:t>
      </w:r>
    </w:p>
    <w:p w14:paraId="4D85436E" w14:textId="77777777" w:rsidR="00B77305" w:rsidRPr="00650B28" w:rsidRDefault="00B77305" w:rsidP="00601E8C">
      <w:pPr>
        <w:numPr>
          <w:ilvl w:val="0"/>
          <w:numId w:val="55"/>
        </w:numPr>
        <w:spacing w:after="0"/>
        <w:rPr>
          <w:rFonts w:cs="Calibri"/>
          <w:sz w:val="22"/>
          <w:szCs w:val="22"/>
        </w:rPr>
      </w:pPr>
      <w:r w:rsidRPr="00650B28">
        <w:rPr>
          <w:rFonts w:cs="Calibri"/>
          <w:sz w:val="22"/>
          <w:szCs w:val="22"/>
        </w:rPr>
        <w:t>Excellent computer skills (Microsoft Office). Ability to use information technology as a tool and a resource.</w:t>
      </w:r>
    </w:p>
    <w:p w14:paraId="0C78BEF0" w14:textId="77777777" w:rsidR="00B77305" w:rsidRPr="00650B28" w:rsidRDefault="00B77305" w:rsidP="00601E8C">
      <w:pPr>
        <w:numPr>
          <w:ilvl w:val="0"/>
          <w:numId w:val="55"/>
        </w:numPr>
        <w:spacing w:after="0"/>
        <w:rPr>
          <w:rFonts w:cs="Calibri"/>
          <w:sz w:val="22"/>
          <w:szCs w:val="22"/>
        </w:rPr>
      </w:pPr>
      <w:r w:rsidRPr="00650B28">
        <w:rPr>
          <w:rFonts w:cs="Calibri"/>
          <w:sz w:val="22"/>
          <w:szCs w:val="22"/>
        </w:rPr>
        <w:t>The position will be advertised internationally but preference will be given to a qualified Niue National, all other things being equal.</w:t>
      </w:r>
    </w:p>
    <w:p w14:paraId="0F41A6DA" w14:textId="77777777" w:rsidR="00B77305" w:rsidRPr="00650B28" w:rsidRDefault="00B77305" w:rsidP="00F67FBA">
      <w:pPr>
        <w:spacing w:after="0"/>
        <w:jc w:val="left"/>
        <w:rPr>
          <w:rFonts w:cs="Calibri"/>
          <w:sz w:val="22"/>
          <w:szCs w:val="22"/>
        </w:rPr>
      </w:pPr>
    </w:p>
    <w:p w14:paraId="64AAAC5F" w14:textId="77777777" w:rsidR="00955225" w:rsidRPr="00650B28" w:rsidRDefault="00B77305" w:rsidP="00F67FBA">
      <w:pPr>
        <w:spacing w:after="0"/>
        <w:rPr>
          <w:rFonts w:cs="Calibri"/>
          <w:b/>
          <w:sz w:val="22"/>
          <w:szCs w:val="22"/>
        </w:rPr>
      </w:pPr>
      <w:r w:rsidRPr="00650B28">
        <w:rPr>
          <w:rFonts w:cs="Calibri"/>
          <w:b/>
          <w:sz w:val="22"/>
          <w:szCs w:val="22"/>
        </w:rPr>
        <w:t>7. Communications Officer</w:t>
      </w:r>
    </w:p>
    <w:p w14:paraId="02A394AD" w14:textId="77777777" w:rsidR="00040A30" w:rsidRPr="00650B28" w:rsidRDefault="00955225" w:rsidP="00F67FBA">
      <w:pPr>
        <w:spacing w:after="0"/>
        <w:rPr>
          <w:rFonts w:cs="Calibri"/>
          <w:sz w:val="22"/>
          <w:szCs w:val="22"/>
        </w:rPr>
      </w:pPr>
      <w:r w:rsidRPr="00650B28">
        <w:rPr>
          <w:rFonts w:cs="Calibri"/>
          <w:sz w:val="22"/>
          <w:szCs w:val="22"/>
        </w:rPr>
        <w:t xml:space="preserve">The Communication Officer will </w:t>
      </w:r>
      <w:r w:rsidRPr="00650B28">
        <w:rPr>
          <w:rFonts w:cs="Calibri"/>
          <w:sz w:val="22"/>
          <w:szCs w:val="22"/>
          <w:lang w:eastAsia="zh-CN"/>
        </w:rPr>
        <w:t xml:space="preserve">be a member of the PMU and </w:t>
      </w:r>
      <w:r w:rsidRPr="00650B28">
        <w:rPr>
          <w:rFonts w:cs="Calibri"/>
          <w:sz w:val="22"/>
          <w:szCs w:val="22"/>
        </w:rPr>
        <w:t>work under the guidance of the PM. He/she will look after the day-to-day communication and awareness matters related to the AREAN project. He/she will support the PM in annual work planning, progress reporting, project monitoring and budget management of project inputs and delivery of its outputs. The Communication Officer will be contracted on an annual basis, with a possibility of extension, up to the full duration of the project (four years) based on performance.</w:t>
      </w:r>
    </w:p>
    <w:p w14:paraId="588B745B" w14:textId="77777777" w:rsidR="00040A30" w:rsidRPr="00650B28" w:rsidRDefault="00040A30" w:rsidP="00F67FBA">
      <w:pPr>
        <w:spacing w:after="0"/>
        <w:rPr>
          <w:rFonts w:cs="Calibri"/>
          <w:sz w:val="22"/>
          <w:szCs w:val="22"/>
        </w:rPr>
      </w:pPr>
    </w:p>
    <w:p w14:paraId="78FBBA26" w14:textId="77777777" w:rsidR="00040A30" w:rsidRPr="00650B28" w:rsidRDefault="00040A30" w:rsidP="00F67FBA">
      <w:pPr>
        <w:spacing w:after="0"/>
        <w:rPr>
          <w:rFonts w:cs="Calibri"/>
          <w:sz w:val="22"/>
          <w:szCs w:val="22"/>
          <w:u w:val="single"/>
        </w:rPr>
      </w:pPr>
      <w:r w:rsidRPr="00650B28">
        <w:rPr>
          <w:rFonts w:cs="Calibri"/>
          <w:sz w:val="22"/>
          <w:szCs w:val="22"/>
          <w:u w:val="single"/>
        </w:rPr>
        <w:t>Duties and Responsibilities</w:t>
      </w:r>
    </w:p>
    <w:p w14:paraId="6C2134A5"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Develop a communication strategy</w:t>
      </w:r>
    </w:p>
    <w:p w14:paraId="50ED8D0F" w14:textId="77777777" w:rsidR="00E6092A" w:rsidRPr="00650B28" w:rsidRDefault="00E6092A" w:rsidP="00601E8C">
      <w:pPr>
        <w:numPr>
          <w:ilvl w:val="0"/>
          <w:numId w:val="57"/>
        </w:numPr>
        <w:spacing w:after="0"/>
        <w:rPr>
          <w:rFonts w:cs="Calibri"/>
          <w:sz w:val="22"/>
          <w:szCs w:val="22"/>
        </w:rPr>
      </w:pPr>
      <w:r w:rsidRPr="00650B28">
        <w:rPr>
          <w:rFonts w:cs="Calibri"/>
          <w:sz w:val="22"/>
          <w:szCs w:val="22"/>
        </w:rPr>
        <w:t>Develop a knowledge management plan for the project</w:t>
      </w:r>
    </w:p>
    <w:p w14:paraId="444960AD"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Lead the implementation of the approved communications strategy action plan</w:t>
      </w:r>
    </w:p>
    <w:p w14:paraId="4E0E99B9"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Raise awareness of the project with target audiences for all project components</w:t>
      </w:r>
    </w:p>
    <w:p w14:paraId="212C35FC"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 xml:space="preserve">Build on the </w:t>
      </w:r>
      <w:r w:rsidR="00640D3E" w:rsidRPr="00650B28">
        <w:rPr>
          <w:rFonts w:cs="Calibri"/>
          <w:sz w:val="22"/>
          <w:szCs w:val="22"/>
        </w:rPr>
        <w:t>project’s</w:t>
      </w:r>
      <w:r w:rsidRPr="00650B28">
        <w:rPr>
          <w:rFonts w:cs="Calibri"/>
          <w:sz w:val="22"/>
          <w:szCs w:val="22"/>
        </w:rPr>
        <w:t xml:space="preserve"> digital presence through social media, especially through the MoI website, Facebook and others</w:t>
      </w:r>
    </w:p>
    <w:p w14:paraId="381FCDFA"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Produce quarterly newsletters or infographic for the project and disseminates to all project partners</w:t>
      </w:r>
    </w:p>
    <w:p w14:paraId="372DC9F6"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Draft media advisories and press releases</w:t>
      </w:r>
    </w:p>
    <w:p w14:paraId="72A9A98C" w14:textId="77777777" w:rsidR="00040A30" w:rsidRPr="00650B28" w:rsidRDefault="00040A30" w:rsidP="00601E8C">
      <w:pPr>
        <w:numPr>
          <w:ilvl w:val="0"/>
          <w:numId w:val="57"/>
        </w:numPr>
        <w:spacing w:after="0"/>
        <w:rPr>
          <w:rFonts w:cs="Calibri"/>
          <w:sz w:val="22"/>
          <w:szCs w:val="22"/>
        </w:rPr>
      </w:pPr>
      <w:r w:rsidRPr="00650B28">
        <w:rPr>
          <w:rFonts w:cs="Calibri"/>
          <w:sz w:val="22"/>
          <w:szCs w:val="22"/>
        </w:rPr>
        <w:t>Liaise with media for press releases and events, establish media connections and aim to get maximum media attention for press releases, special events, press interview either through broadcast or print media</w:t>
      </w:r>
    </w:p>
    <w:p w14:paraId="71DA4F20" w14:textId="77777777" w:rsidR="00040A30" w:rsidRPr="00650B28" w:rsidRDefault="00640D3E" w:rsidP="00601E8C">
      <w:pPr>
        <w:numPr>
          <w:ilvl w:val="0"/>
          <w:numId w:val="56"/>
        </w:numPr>
        <w:spacing w:after="0"/>
        <w:rPr>
          <w:rFonts w:cs="Calibri"/>
          <w:sz w:val="22"/>
          <w:szCs w:val="22"/>
        </w:rPr>
      </w:pPr>
      <w:r w:rsidRPr="00650B28">
        <w:rPr>
          <w:rFonts w:cs="Calibri"/>
          <w:sz w:val="22"/>
          <w:szCs w:val="22"/>
        </w:rPr>
        <w:t>Compile contents for all planned communication efforts</w:t>
      </w:r>
    </w:p>
    <w:p w14:paraId="5F1A74C9" w14:textId="77777777" w:rsidR="00640D3E" w:rsidRPr="00650B28" w:rsidRDefault="00640D3E" w:rsidP="00601E8C">
      <w:pPr>
        <w:numPr>
          <w:ilvl w:val="0"/>
          <w:numId w:val="56"/>
        </w:numPr>
        <w:spacing w:after="0"/>
        <w:rPr>
          <w:rFonts w:cs="Calibri"/>
          <w:sz w:val="22"/>
          <w:szCs w:val="22"/>
        </w:rPr>
      </w:pPr>
      <w:r w:rsidRPr="00650B28">
        <w:rPr>
          <w:rFonts w:cs="Calibri"/>
          <w:sz w:val="22"/>
          <w:szCs w:val="22"/>
        </w:rPr>
        <w:t>Generate ideas and lead development and design of various publicity materials, including web content, brochures and short stories.</w:t>
      </w:r>
    </w:p>
    <w:p w14:paraId="14FF2E18" w14:textId="77777777" w:rsidR="00640D3E" w:rsidRPr="00650B28" w:rsidRDefault="00640D3E" w:rsidP="00601E8C">
      <w:pPr>
        <w:numPr>
          <w:ilvl w:val="0"/>
          <w:numId w:val="56"/>
        </w:numPr>
        <w:spacing w:after="0"/>
        <w:rPr>
          <w:rFonts w:cs="Calibri"/>
          <w:sz w:val="22"/>
          <w:szCs w:val="22"/>
        </w:rPr>
      </w:pPr>
      <w:r w:rsidRPr="00650B28">
        <w:rPr>
          <w:rFonts w:cs="Calibri"/>
          <w:sz w:val="22"/>
          <w:szCs w:val="22"/>
        </w:rPr>
        <w:t>Assist in collecting ‘most significant change’ stories to support annual reporting and editing project specific and related news updates.</w:t>
      </w:r>
    </w:p>
    <w:p w14:paraId="1C9817DA" w14:textId="77777777" w:rsidR="00640D3E" w:rsidRPr="00650B28" w:rsidRDefault="00640D3E" w:rsidP="00601E8C">
      <w:pPr>
        <w:numPr>
          <w:ilvl w:val="0"/>
          <w:numId w:val="56"/>
        </w:numPr>
        <w:spacing w:after="0"/>
        <w:rPr>
          <w:rFonts w:cs="Calibri"/>
          <w:sz w:val="22"/>
          <w:szCs w:val="22"/>
        </w:rPr>
      </w:pPr>
      <w:r w:rsidRPr="00650B28">
        <w:rPr>
          <w:rFonts w:cs="Calibri"/>
          <w:sz w:val="22"/>
          <w:szCs w:val="22"/>
        </w:rPr>
        <w:t>Regularly update on the impact of the communication activities, including media outreach and online efforts</w:t>
      </w:r>
    </w:p>
    <w:p w14:paraId="11D7C477" w14:textId="77777777" w:rsidR="00640D3E" w:rsidRPr="00650B28" w:rsidRDefault="00640D3E" w:rsidP="00601E8C">
      <w:pPr>
        <w:numPr>
          <w:ilvl w:val="0"/>
          <w:numId w:val="56"/>
        </w:numPr>
        <w:spacing w:after="0"/>
        <w:rPr>
          <w:rFonts w:cs="Calibri"/>
          <w:sz w:val="22"/>
          <w:szCs w:val="22"/>
        </w:rPr>
      </w:pPr>
      <w:r w:rsidRPr="00650B28">
        <w:rPr>
          <w:rFonts w:cs="Calibri"/>
          <w:sz w:val="22"/>
          <w:szCs w:val="22"/>
        </w:rPr>
        <w:t>Share communication products and updates with UNDP MCO, for regional and global visibility of the project</w:t>
      </w:r>
    </w:p>
    <w:p w14:paraId="1D98BA89" w14:textId="77777777" w:rsidR="00640D3E" w:rsidRPr="00650B28" w:rsidRDefault="00640D3E" w:rsidP="00601E8C">
      <w:pPr>
        <w:numPr>
          <w:ilvl w:val="0"/>
          <w:numId w:val="56"/>
        </w:numPr>
        <w:spacing w:after="0"/>
        <w:rPr>
          <w:rFonts w:cs="Calibri"/>
          <w:sz w:val="22"/>
          <w:szCs w:val="22"/>
        </w:rPr>
      </w:pPr>
      <w:r w:rsidRPr="00650B28">
        <w:rPr>
          <w:rFonts w:cs="Calibri"/>
          <w:sz w:val="22"/>
          <w:szCs w:val="22"/>
        </w:rPr>
        <w:t>Any other tasks related to communication activities in the project</w:t>
      </w:r>
    </w:p>
    <w:p w14:paraId="0738E12E" w14:textId="77777777" w:rsidR="00640D3E" w:rsidRPr="00650B28" w:rsidRDefault="00640D3E" w:rsidP="00F67FBA">
      <w:pPr>
        <w:spacing w:after="0"/>
        <w:jc w:val="left"/>
        <w:rPr>
          <w:rFonts w:cs="Calibri"/>
          <w:sz w:val="22"/>
          <w:szCs w:val="22"/>
        </w:rPr>
      </w:pPr>
    </w:p>
    <w:p w14:paraId="2C235929" w14:textId="77777777" w:rsidR="00640D3E" w:rsidRPr="00650B28" w:rsidRDefault="00640D3E" w:rsidP="00F67FBA">
      <w:pPr>
        <w:spacing w:after="0"/>
        <w:jc w:val="left"/>
        <w:rPr>
          <w:rFonts w:cs="Calibri"/>
          <w:sz w:val="22"/>
          <w:szCs w:val="22"/>
          <w:u w:val="single"/>
        </w:rPr>
      </w:pPr>
      <w:r w:rsidRPr="00650B28">
        <w:rPr>
          <w:rFonts w:cs="Calibri"/>
          <w:sz w:val="22"/>
          <w:szCs w:val="22"/>
          <w:u w:val="single"/>
        </w:rPr>
        <w:t>Required qualification and experience</w:t>
      </w:r>
    </w:p>
    <w:p w14:paraId="63203D41" w14:textId="77777777" w:rsidR="00640D3E" w:rsidRPr="00650B28" w:rsidRDefault="00640D3E" w:rsidP="00601E8C">
      <w:pPr>
        <w:numPr>
          <w:ilvl w:val="0"/>
          <w:numId w:val="58"/>
        </w:numPr>
        <w:spacing w:after="0"/>
        <w:rPr>
          <w:rFonts w:eastAsia="Times New Roman" w:cs="Calibri"/>
          <w:sz w:val="22"/>
          <w:szCs w:val="22"/>
        </w:rPr>
      </w:pPr>
      <w:r w:rsidRPr="00650B28">
        <w:rPr>
          <w:rFonts w:eastAsia="Times New Roman" w:cs="Calibri"/>
          <w:sz w:val="22"/>
          <w:szCs w:val="22"/>
        </w:rPr>
        <w:t>Bachelor’s degree in communications, Journalism, Public Relations or related field</w:t>
      </w:r>
    </w:p>
    <w:p w14:paraId="66DACBC4" w14:textId="77777777" w:rsidR="00640D3E" w:rsidRPr="00650B28" w:rsidRDefault="00640D3E" w:rsidP="00601E8C">
      <w:pPr>
        <w:numPr>
          <w:ilvl w:val="0"/>
          <w:numId w:val="58"/>
        </w:numPr>
        <w:spacing w:after="0"/>
        <w:rPr>
          <w:rFonts w:eastAsia="Times New Roman" w:cs="Calibri"/>
          <w:sz w:val="22"/>
          <w:szCs w:val="22"/>
        </w:rPr>
      </w:pPr>
      <w:r w:rsidRPr="00650B28">
        <w:rPr>
          <w:rFonts w:eastAsia="Times New Roman" w:cs="Calibri"/>
          <w:sz w:val="22"/>
          <w:szCs w:val="22"/>
        </w:rPr>
        <w:t>At least 4 years of experience in generating communications, communication strategies, media operations and advocacy material via various media (i.e. print, video, websites)</w:t>
      </w:r>
    </w:p>
    <w:p w14:paraId="72C80048" w14:textId="77777777" w:rsidR="00640D3E" w:rsidRPr="00650B28" w:rsidRDefault="00640D3E" w:rsidP="00601E8C">
      <w:pPr>
        <w:numPr>
          <w:ilvl w:val="0"/>
          <w:numId w:val="58"/>
        </w:numPr>
        <w:spacing w:after="0"/>
        <w:rPr>
          <w:rFonts w:eastAsia="Times New Roman" w:cs="Calibri"/>
          <w:sz w:val="22"/>
          <w:szCs w:val="22"/>
        </w:rPr>
      </w:pPr>
      <w:r w:rsidRPr="00650B28">
        <w:rPr>
          <w:rFonts w:eastAsia="Times New Roman" w:cs="Calibri"/>
          <w:sz w:val="22"/>
          <w:szCs w:val="22"/>
        </w:rPr>
        <w:t>Experiences in development of communication issues and demonstrated experience in communicating climate change and climate change mitigation work tailored to different audiences a distinct advantage.</w:t>
      </w:r>
    </w:p>
    <w:p w14:paraId="7DBFC170" w14:textId="77777777" w:rsidR="00640D3E" w:rsidRPr="00650B28" w:rsidRDefault="00640D3E" w:rsidP="00601E8C">
      <w:pPr>
        <w:numPr>
          <w:ilvl w:val="0"/>
          <w:numId w:val="58"/>
        </w:numPr>
        <w:spacing w:after="0"/>
        <w:rPr>
          <w:rFonts w:eastAsia="Times New Roman" w:cs="Calibri"/>
          <w:sz w:val="22"/>
          <w:szCs w:val="22"/>
        </w:rPr>
      </w:pPr>
      <w:r w:rsidRPr="00650B28">
        <w:rPr>
          <w:rFonts w:eastAsia="Times New Roman" w:cs="Calibri"/>
          <w:sz w:val="22"/>
          <w:szCs w:val="22"/>
        </w:rPr>
        <w:t xml:space="preserve">Computer proficiency and experience with media software, applications and communication tools. </w:t>
      </w:r>
    </w:p>
    <w:p w14:paraId="406CEC7C" w14:textId="77777777" w:rsidR="00640D3E" w:rsidRPr="00650B28" w:rsidRDefault="00640D3E" w:rsidP="00601E8C">
      <w:pPr>
        <w:numPr>
          <w:ilvl w:val="0"/>
          <w:numId w:val="58"/>
        </w:numPr>
        <w:spacing w:after="0"/>
        <w:rPr>
          <w:rFonts w:eastAsia="Times New Roman" w:cs="Calibri"/>
          <w:sz w:val="22"/>
          <w:szCs w:val="22"/>
        </w:rPr>
      </w:pPr>
      <w:r w:rsidRPr="00650B28">
        <w:rPr>
          <w:rFonts w:eastAsia="Times New Roman" w:cs="Calibri"/>
          <w:sz w:val="22"/>
          <w:szCs w:val="22"/>
        </w:rPr>
        <w:t>Excellent organizational skills, interpersonal communication skill, self-motivated, proactive and reliable with good communication and ability to work in harmony with staff members and technical specialists;</w:t>
      </w:r>
    </w:p>
    <w:p w14:paraId="2DB92232" w14:textId="77777777" w:rsidR="00640D3E" w:rsidRPr="00650B28" w:rsidRDefault="00640D3E" w:rsidP="00601E8C">
      <w:pPr>
        <w:numPr>
          <w:ilvl w:val="0"/>
          <w:numId w:val="58"/>
        </w:numPr>
        <w:spacing w:after="0"/>
        <w:rPr>
          <w:rFonts w:eastAsia="Times New Roman" w:cs="Calibri"/>
          <w:sz w:val="22"/>
          <w:szCs w:val="22"/>
        </w:rPr>
        <w:sectPr w:rsidR="00640D3E" w:rsidRPr="00650B28" w:rsidSect="00640AF1">
          <w:pgSz w:w="11907" w:h="16839" w:code="9"/>
          <w:pgMar w:top="1440" w:right="1440" w:bottom="1440" w:left="1440" w:header="720" w:footer="720" w:gutter="0"/>
          <w:cols w:space="720"/>
          <w:docGrid w:linePitch="360"/>
        </w:sectPr>
      </w:pPr>
      <w:r w:rsidRPr="00650B28">
        <w:rPr>
          <w:rFonts w:eastAsia="Times New Roman" w:cs="Calibri"/>
          <w:sz w:val="22"/>
          <w:szCs w:val="22"/>
        </w:rPr>
        <w:t xml:space="preserve">Excellent in oral and written communication skills in English and Niuean language. </w:t>
      </w:r>
    </w:p>
    <w:p w14:paraId="3261A724" w14:textId="77777777" w:rsidR="00B41CF6" w:rsidRPr="00650B28" w:rsidRDefault="00B41CF6" w:rsidP="00F67FBA">
      <w:pPr>
        <w:pStyle w:val="Heading2"/>
        <w:tabs>
          <w:tab w:val="left" w:pos="5475"/>
        </w:tabs>
        <w:spacing w:after="0"/>
        <w:ind w:left="0"/>
        <w:rPr>
          <w:rFonts w:ascii="Calibri" w:hAnsi="Calibri"/>
          <w:sz w:val="22"/>
          <w:szCs w:val="22"/>
        </w:rPr>
      </w:pPr>
      <w:r w:rsidRPr="00650B28">
        <w:rPr>
          <w:rFonts w:ascii="Calibri" w:hAnsi="Calibri"/>
          <w:sz w:val="22"/>
          <w:szCs w:val="22"/>
        </w:rPr>
        <w:t>Overview of Technical Consultancies</w:t>
      </w:r>
      <w:bookmarkEnd w:id="24"/>
      <w:r w:rsidRPr="00650B28">
        <w:rPr>
          <w:rFonts w:ascii="Calibri" w:hAnsi="Calibri"/>
          <w:sz w:val="22"/>
          <w:szCs w:val="22"/>
        </w:rPr>
        <w:t>/Subcontracts</w:t>
      </w:r>
      <w:r w:rsidRPr="00650B28">
        <w:rPr>
          <w:rFonts w:ascii="Calibri" w:hAnsi="Calibri"/>
          <w:sz w:val="22"/>
          <w:szCs w:val="22"/>
        </w:rPr>
        <w:tab/>
      </w:r>
    </w:p>
    <w:p w14:paraId="6755D4C9" w14:textId="77777777" w:rsidR="00B41CF6" w:rsidRPr="00650B28" w:rsidRDefault="00B41CF6" w:rsidP="00F67FBA">
      <w:pPr>
        <w:spacing w:after="0"/>
        <w:rPr>
          <w:b/>
          <w:szCs w:val="22"/>
        </w:rPr>
      </w:pPr>
    </w:p>
    <w:tbl>
      <w:tblPr>
        <w:tblW w:w="14022" w:type="dxa"/>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3"/>
        <w:gridCol w:w="1440"/>
        <w:gridCol w:w="10619"/>
      </w:tblGrid>
      <w:tr w:rsidR="00B41CF6" w:rsidRPr="00650B28" w14:paraId="7C48967E" w14:textId="77777777" w:rsidTr="00E34139">
        <w:trPr>
          <w:tblHeader/>
        </w:trPr>
        <w:tc>
          <w:tcPr>
            <w:tcW w:w="1963" w:type="dxa"/>
            <w:tcBorders>
              <w:top w:val="single" w:sz="4" w:space="0" w:color="auto"/>
              <w:left w:val="single" w:sz="4" w:space="0" w:color="auto"/>
              <w:bottom w:val="single" w:sz="4" w:space="0" w:color="auto"/>
              <w:right w:val="single" w:sz="4" w:space="0" w:color="auto"/>
            </w:tcBorders>
            <w:shd w:val="clear" w:color="auto" w:fill="FDE9D9"/>
            <w:vAlign w:val="center"/>
            <w:hideMark/>
          </w:tcPr>
          <w:p w14:paraId="62D11283" w14:textId="77777777" w:rsidR="00B41CF6" w:rsidRPr="00650B28" w:rsidRDefault="00B41CF6" w:rsidP="00F67FBA">
            <w:pPr>
              <w:spacing w:after="0"/>
              <w:jc w:val="center"/>
              <w:rPr>
                <w:rFonts w:cs="Calibri"/>
                <w:b/>
                <w:szCs w:val="20"/>
                <w:lang w:eastAsia="ja-JP"/>
              </w:rPr>
            </w:pPr>
            <w:r w:rsidRPr="00650B28">
              <w:rPr>
                <w:rFonts w:cs="Calibri"/>
                <w:b/>
                <w:szCs w:val="20"/>
                <w:lang w:eastAsia="ja-JP"/>
              </w:rPr>
              <w:t>Consultant</w:t>
            </w:r>
          </w:p>
        </w:tc>
        <w:tc>
          <w:tcPr>
            <w:tcW w:w="1440" w:type="dxa"/>
            <w:tcBorders>
              <w:top w:val="single" w:sz="4" w:space="0" w:color="auto"/>
              <w:left w:val="single" w:sz="4" w:space="0" w:color="auto"/>
              <w:bottom w:val="single" w:sz="4" w:space="0" w:color="auto"/>
              <w:right w:val="single" w:sz="4" w:space="0" w:color="auto"/>
            </w:tcBorders>
            <w:shd w:val="clear" w:color="auto" w:fill="FDE9D9"/>
            <w:vAlign w:val="center"/>
            <w:hideMark/>
          </w:tcPr>
          <w:p w14:paraId="09C01039" w14:textId="77777777" w:rsidR="00B41CF6" w:rsidRPr="00650B28" w:rsidRDefault="00B41CF6" w:rsidP="00F67FBA">
            <w:pPr>
              <w:spacing w:after="0"/>
              <w:jc w:val="center"/>
              <w:rPr>
                <w:rFonts w:cs="Calibri"/>
                <w:b/>
                <w:szCs w:val="20"/>
                <w:lang w:eastAsia="ja-JP"/>
              </w:rPr>
            </w:pPr>
            <w:r w:rsidRPr="00650B28">
              <w:rPr>
                <w:rFonts w:cs="Calibri"/>
                <w:b/>
                <w:szCs w:val="20"/>
                <w:lang w:eastAsia="ja-JP"/>
              </w:rPr>
              <w:t>Time Input</w:t>
            </w:r>
          </w:p>
        </w:tc>
        <w:tc>
          <w:tcPr>
            <w:tcW w:w="10619" w:type="dxa"/>
            <w:tcBorders>
              <w:top w:val="single" w:sz="4" w:space="0" w:color="auto"/>
              <w:left w:val="single" w:sz="4" w:space="0" w:color="auto"/>
              <w:bottom w:val="single" w:sz="4" w:space="0" w:color="auto"/>
              <w:right w:val="single" w:sz="4" w:space="0" w:color="auto"/>
            </w:tcBorders>
            <w:shd w:val="clear" w:color="auto" w:fill="FDE9D9"/>
            <w:vAlign w:val="center"/>
            <w:hideMark/>
          </w:tcPr>
          <w:p w14:paraId="283B0C03" w14:textId="77777777" w:rsidR="00B41CF6" w:rsidRPr="00650B28" w:rsidRDefault="00B41CF6" w:rsidP="00F67FBA">
            <w:pPr>
              <w:spacing w:after="0"/>
              <w:jc w:val="center"/>
              <w:rPr>
                <w:rFonts w:cs="Calibri"/>
                <w:b/>
                <w:szCs w:val="20"/>
                <w:lang w:eastAsia="ja-JP"/>
              </w:rPr>
            </w:pPr>
            <w:r w:rsidRPr="00650B28">
              <w:rPr>
                <w:rFonts w:cs="Calibri"/>
                <w:b/>
                <w:szCs w:val="20"/>
                <w:lang w:eastAsia="ja-JP"/>
              </w:rPr>
              <w:t>Tasks, Inputs and Outputs</w:t>
            </w:r>
          </w:p>
        </w:tc>
      </w:tr>
      <w:tr w:rsidR="00B41CF6" w:rsidRPr="00650B28" w14:paraId="478124A3"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07C263F3" w14:textId="77777777" w:rsidR="00B41CF6" w:rsidRPr="00650B28" w:rsidRDefault="00B41CF6" w:rsidP="00F67FBA">
            <w:pPr>
              <w:spacing w:after="0"/>
              <w:jc w:val="left"/>
              <w:rPr>
                <w:rFonts w:cs="Calibri"/>
                <w:szCs w:val="20"/>
                <w:lang w:eastAsia="ja-JP"/>
              </w:rPr>
            </w:pPr>
            <w:r w:rsidRPr="00650B28">
              <w:rPr>
                <w:rFonts w:cs="Calibri"/>
                <w:b/>
                <w:szCs w:val="20"/>
                <w:lang w:eastAsia="ja-JP"/>
              </w:rPr>
              <w:t>For Project Management</w:t>
            </w:r>
          </w:p>
        </w:tc>
      </w:tr>
      <w:tr w:rsidR="00B41CF6" w:rsidRPr="00650B28" w14:paraId="59CF063A"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4067665E"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045890E9" w14:textId="77777777" w:rsidTr="00E34139">
        <w:tc>
          <w:tcPr>
            <w:tcW w:w="1963" w:type="dxa"/>
            <w:tcBorders>
              <w:top w:val="single" w:sz="4" w:space="0" w:color="auto"/>
              <w:left w:val="single" w:sz="4" w:space="0" w:color="auto"/>
              <w:bottom w:val="single" w:sz="4" w:space="0" w:color="auto"/>
              <w:right w:val="single" w:sz="4" w:space="0" w:color="auto"/>
            </w:tcBorders>
          </w:tcPr>
          <w:p w14:paraId="762ED65A" w14:textId="77777777" w:rsidR="00B41CF6" w:rsidRPr="00650B28" w:rsidRDefault="00B41CF6" w:rsidP="00F67FBA">
            <w:pPr>
              <w:spacing w:after="0"/>
              <w:jc w:val="left"/>
              <w:rPr>
                <w:rFonts w:cs="Calibri"/>
                <w:szCs w:val="20"/>
                <w:lang w:eastAsia="ja-JP"/>
              </w:rPr>
            </w:pPr>
            <w:r w:rsidRPr="00650B28">
              <w:rPr>
                <w:rFonts w:cs="Calibri"/>
                <w:szCs w:val="20"/>
                <w:lang w:eastAsia="ja-JP"/>
              </w:rPr>
              <w:t>Project Manager</w:t>
            </w:r>
          </w:p>
          <w:p w14:paraId="7DE2417D" w14:textId="77777777" w:rsidR="00B41CF6" w:rsidRPr="00650B28" w:rsidRDefault="00B41CF6" w:rsidP="00F67FBA">
            <w:pPr>
              <w:spacing w:after="0"/>
              <w:jc w:val="left"/>
              <w:rPr>
                <w:rFonts w:cs="Calibri"/>
                <w:szCs w:val="20"/>
                <w:lang w:eastAsia="ja-JP"/>
              </w:rPr>
            </w:pPr>
          </w:p>
          <w:p w14:paraId="6BF74FEB"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9C1DFCA" w14:textId="77777777" w:rsidR="00B41CF6" w:rsidRPr="00650B28" w:rsidRDefault="00B41CF6" w:rsidP="00F67FBA">
            <w:pPr>
              <w:spacing w:after="0"/>
              <w:jc w:val="left"/>
              <w:rPr>
                <w:rFonts w:cs="Calibri"/>
                <w:szCs w:val="20"/>
                <w:lang w:eastAsia="ja-JP"/>
              </w:rPr>
            </w:pPr>
            <w:r w:rsidRPr="00650B28">
              <w:rPr>
                <w:rFonts w:cs="Calibri"/>
                <w:szCs w:val="20"/>
                <w:lang w:eastAsia="ja-JP"/>
              </w:rPr>
              <w:t>200 weeks over 4 years</w:t>
            </w:r>
          </w:p>
        </w:tc>
        <w:tc>
          <w:tcPr>
            <w:tcW w:w="10619" w:type="dxa"/>
            <w:tcBorders>
              <w:top w:val="single" w:sz="4" w:space="0" w:color="auto"/>
              <w:left w:val="single" w:sz="4" w:space="0" w:color="auto"/>
              <w:bottom w:val="single" w:sz="4" w:space="0" w:color="auto"/>
              <w:right w:val="single" w:sz="4" w:space="0" w:color="auto"/>
            </w:tcBorders>
            <w:hideMark/>
          </w:tcPr>
          <w:p w14:paraId="6DB2EDC5"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The Project Manager will oversee the PMU and be responsible for day to day implementation of the project. The Project Manager will be involved full-time with the project. Part of this work (about one-half) will be project management; and the other part will be consulting roles spread across the various project outcomes. Annex E includes the preliminary TOR for the Project Manager’s role. Summaries of consulting roles, some of which will be taken up by the Project Manager as will be determined at inception, are given below by outcome. </w:t>
            </w:r>
          </w:p>
        </w:tc>
      </w:tr>
      <w:tr w:rsidR="00B41CF6" w:rsidRPr="00650B28" w14:paraId="30A142B9" w14:textId="77777777" w:rsidTr="00E34139">
        <w:tc>
          <w:tcPr>
            <w:tcW w:w="1963" w:type="dxa"/>
            <w:tcBorders>
              <w:top w:val="single" w:sz="4" w:space="0" w:color="auto"/>
              <w:left w:val="single" w:sz="4" w:space="0" w:color="auto"/>
              <w:bottom w:val="single" w:sz="4" w:space="0" w:color="auto"/>
              <w:right w:val="single" w:sz="4" w:space="0" w:color="auto"/>
            </w:tcBorders>
          </w:tcPr>
          <w:p w14:paraId="54BBF550" w14:textId="77777777" w:rsidR="00B41CF6" w:rsidRPr="00650B28" w:rsidRDefault="00B41CF6" w:rsidP="00F67FBA">
            <w:pPr>
              <w:spacing w:after="0"/>
              <w:jc w:val="left"/>
              <w:rPr>
                <w:rFonts w:cs="Calibri"/>
                <w:szCs w:val="20"/>
                <w:lang w:eastAsia="ja-JP"/>
              </w:rPr>
            </w:pPr>
            <w:r w:rsidRPr="00650B28">
              <w:rPr>
                <w:rFonts w:cs="Calibri"/>
                <w:szCs w:val="20"/>
                <w:lang w:eastAsia="ja-JP"/>
              </w:rPr>
              <w:t>Chief Technical Advisor</w:t>
            </w:r>
          </w:p>
          <w:p w14:paraId="49BEE085" w14:textId="77777777" w:rsidR="00B41CF6" w:rsidRPr="00650B28" w:rsidRDefault="00B41CF6" w:rsidP="00F67FBA">
            <w:pPr>
              <w:spacing w:after="0"/>
              <w:jc w:val="left"/>
              <w:rPr>
                <w:rFonts w:cs="Calibri"/>
                <w:szCs w:val="20"/>
                <w:lang w:eastAsia="ja-JP"/>
              </w:rPr>
            </w:pPr>
          </w:p>
          <w:p w14:paraId="3AB81BB8"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440C2DAC"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150 weeks over </w:t>
            </w:r>
            <w:r w:rsidR="009C5753" w:rsidRPr="00650B28">
              <w:rPr>
                <w:rFonts w:cs="Calibri"/>
                <w:szCs w:val="20"/>
                <w:lang w:eastAsia="ja-JP"/>
              </w:rPr>
              <w:t>3</w:t>
            </w:r>
            <w:r w:rsidRPr="00650B28">
              <w:rPr>
                <w:rFonts w:cs="Calibri"/>
                <w:szCs w:val="20"/>
                <w:lang w:eastAsia="ja-JP"/>
              </w:rPr>
              <w:t xml:space="preserve"> years</w:t>
            </w:r>
          </w:p>
        </w:tc>
        <w:tc>
          <w:tcPr>
            <w:tcW w:w="10619" w:type="dxa"/>
            <w:tcBorders>
              <w:top w:val="single" w:sz="4" w:space="0" w:color="auto"/>
              <w:left w:val="single" w:sz="4" w:space="0" w:color="auto"/>
              <w:bottom w:val="single" w:sz="4" w:space="0" w:color="auto"/>
              <w:right w:val="single" w:sz="4" w:space="0" w:color="auto"/>
            </w:tcBorders>
          </w:tcPr>
          <w:p w14:paraId="2240F26F" w14:textId="77777777" w:rsidR="00B41CF6" w:rsidRPr="00650B28" w:rsidRDefault="00B41CF6" w:rsidP="00F67FBA">
            <w:pPr>
              <w:spacing w:after="0"/>
              <w:jc w:val="left"/>
              <w:rPr>
                <w:rFonts w:cs="Calibri"/>
                <w:szCs w:val="20"/>
                <w:lang w:eastAsia="ja-JP"/>
              </w:rPr>
            </w:pPr>
            <w:r w:rsidRPr="00650B28">
              <w:rPr>
                <w:rFonts w:cs="Calibri"/>
                <w:szCs w:val="20"/>
                <w:lang w:eastAsia="ja-JP"/>
              </w:rPr>
              <w:t>The Chief Technical Advisor, under the direction of the Project Manager, will be involved for the last 2 and half years of the project. Part of this work (about one-quarter) will be project management, while the other part will be consulting roles spread across the various project outcomes. Annex E includes the preliminary TOR for the Chief Technical Adviser’s role. Summaries of consulting roles, some of which will be taken up by the Chief Technical Adviser as will be determined at inception, are given below by outcome.</w:t>
            </w:r>
          </w:p>
        </w:tc>
      </w:tr>
      <w:tr w:rsidR="00B41CF6" w:rsidRPr="00650B28" w14:paraId="1F5C630D" w14:textId="77777777" w:rsidTr="00E34139">
        <w:tc>
          <w:tcPr>
            <w:tcW w:w="1963" w:type="dxa"/>
            <w:tcBorders>
              <w:top w:val="single" w:sz="4" w:space="0" w:color="auto"/>
              <w:left w:val="single" w:sz="4" w:space="0" w:color="auto"/>
              <w:bottom w:val="single" w:sz="4" w:space="0" w:color="auto"/>
              <w:right w:val="single" w:sz="4" w:space="0" w:color="auto"/>
            </w:tcBorders>
          </w:tcPr>
          <w:p w14:paraId="3589881A"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Project </w:t>
            </w:r>
            <w:r w:rsidR="00F8577A" w:rsidRPr="00650B28">
              <w:rPr>
                <w:rFonts w:cs="Calibri"/>
                <w:szCs w:val="20"/>
                <w:lang w:eastAsia="ja-JP"/>
              </w:rPr>
              <w:t xml:space="preserve">Technical </w:t>
            </w:r>
            <w:r w:rsidRPr="00650B28">
              <w:rPr>
                <w:rFonts w:cs="Calibri"/>
                <w:szCs w:val="20"/>
                <w:lang w:eastAsia="ja-JP"/>
              </w:rPr>
              <w:t>Officer</w:t>
            </w:r>
          </w:p>
          <w:p w14:paraId="78371F90" w14:textId="77777777" w:rsidR="00B41CF6" w:rsidRPr="00650B28" w:rsidRDefault="00B41CF6" w:rsidP="00F67FBA">
            <w:pPr>
              <w:spacing w:after="0"/>
              <w:jc w:val="left"/>
              <w:rPr>
                <w:rFonts w:cs="Calibri"/>
                <w:szCs w:val="20"/>
                <w:lang w:eastAsia="ja-JP"/>
              </w:rPr>
            </w:pPr>
          </w:p>
          <w:p w14:paraId="75C2DA82"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4F45AF87" w14:textId="77777777" w:rsidR="00B41CF6" w:rsidRPr="00650B28" w:rsidRDefault="00F8577A" w:rsidP="00F67FBA">
            <w:pPr>
              <w:spacing w:after="0"/>
              <w:jc w:val="left"/>
              <w:rPr>
                <w:rFonts w:cs="Calibri"/>
                <w:szCs w:val="20"/>
                <w:lang w:eastAsia="ja-JP"/>
              </w:rPr>
            </w:pPr>
            <w:r w:rsidRPr="00650B28">
              <w:rPr>
                <w:rFonts w:cs="Calibri"/>
                <w:szCs w:val="20"/>
                <w:lang w:eastAsia="ja-JP"/>
              </w:rPr>
              <w:t>200</w:t>
            </w:r>
            <w:r w:rsidR="00B41CF6" w:rsidRPr="00650B28">
              <w:rPr>
                <w:rFonts w:cs="Calibri"/>
                <w:szCs w:val="20"/>
                <w:lang w:eastAsia="ja-JP"/>
              </w:rPr>
              <w:t xml:space="preserve"> weeks over 4 years</w:t>
            </w:r>
          </w:p>
        </w:tc>
        <w:tc>
          <w:tcPr>
            <w:tcW w:w="10619" w:type="dxa"/>
            <w:tcBorders>
              <w:top w:val="single" w:sz="4" w:space="0" w:color="auto"/>
              <w:left w:val="single" w:sz="4" w:space="0" w:color="auto"/>
              <w:bottom w:val="single" w:sz="4" w:space="0" w:color="auto"/>
              <w:right w:val="single" w:sz="4" w:space="0" w:color="auto"/>
            </w:tcBorders>
          </w:tcPr>
          <w:p w14:paraId="3F6BA316"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The Project </w:t>
            </w:r>
            <w:r w:rsidR="00F8577A" w:rsidRPr="00650B28">
              <w:rPr>
                <w:rFonts w:cs="Calibri"/>
                <w:szCs w:val="20"/>
                <w:lang w:eastAsia="ja-JP"/>
              </w:rPr>
              <w:t>Technical</w:t>
            </w:r>
            <w:r w:rsidRPr="00650B28">
              <w:rPr>
                <w:rFonts w:cs="Calibri"/>
                <w:szCs w:val="20"/>
                <w:lang w:eastAsia="ja-JP"/>
              </w:rPr>
              <w:t xml:space="preserve"> Officer, under the direction of the Project Manager, will be involved full-time with the project. Part of this work (about one-quarter) will be project management, while the other part will be consulting roles spread across the various project outcomes. Summaries of consulting roles, some of which will be taken up by the Project </w:t>
            </w:r>
            <w:r w:rsidR="00F8577A" w:rsidRPr="00650B28">
              <w:rPr>
                <w:rFonts w:cs="Calibri"/>
                <w:szCs w:val="20"/>
                <w:lang w:eastAsia="ja-JP"/>
              </w:rPr>
              <w:t>Technical</w:t>
            </w:r>
            <w:r w:rsidRPr="00650B28">
              <w:rPr>
                <w:rFonts w:cs="Calibri"/>
                <w:szCs w:val="20"/>
                <w:lang w:eastAsia="ja-JP"/>
              </w:rPr>
              <w:t xml:space="preserve"> Officer as will be determined at inception, are given below by outcome.</w:t>
            </w:r>
          </w:p>
        </w:tc>
      </w:tr>
      <w:tr w:rsidR="00B41CF6" w:rsidRPr="00650B28" w14:paraId="25A875DE" w14:textId="77777777" w:rsidTr="00E34139">
        <w:tc>
          <w:tcPr>
            <w:tcW w:w="1963" w:type="dxa"/>
            <w:tcBorders>
              <w:top w:val="single" w:sz="4" w:space="0" w:color="auto"/>
              <w:left w:val="single" w:sz="4" w:space="0" w:color="auto"/>
              <w:bottom w:val="single" w:sz="4" w:space="0" w:color="auto"/>
              <w:right w:val="single" w:sz="4" w:space="0" w:color="auto"/>
            </w:tcBorders>
          </w:tcPr>
          <w:p w14:paraId="3650BE51" w14:textId="77777777" w:rsidR="00B41CF6" w:rsidRPr="00650B28" w:rsidRDefault="00B41CF6" w:rsidP="00F67FBA">
            <w:pPr>
              <w:spacing w:after="0"/>
              <w:jc w:val="left"/>
              <w:rPr>
                <w:rFonts w:cs="Calibri"/>
                <w:szCs w:val="20"/>
                <w:lang w:eastAsia="ja-JP"/>
              </w:rPr>
            </w:pPr>
            <w:r w:rsidRPr="00650B28">
              <w:rPr>
                <w:rFonts w:cs="Calibri"/>
                <w:szCs w:val="20"/>
                <w:lang w:eastAsia="ja-JP"/>
              </w:rPr>
              <w:t>Project Finance and Administrative Officer</w:t>
            </w:r>
          </w:p>
          <w:p w14:paraId="52A20609" w14:textId="77777777" w:rsidR="00B41CF6" w:rsidRPr="00650B28" w:rsidRDefault="00B41CF6" w:rsidP="00F67FBA">
            <w:pPr>
              <w:spacing w:after="0"/>
              <w:jc w:val="left"/>
              <w:rPr>
                <w:rFonts w:cs="Calibri"/>
                <w:szCs w:val="20"/>
                <w:lang w:eastAsia="ja-JP"/>
              </w:rPr>
            </w:pPr>
          </w:p>
          <w:p w14:paraId="2CCE7497"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075B9F39" w14:textId="77777777" w:rsidR="00B41CF6" w:rsidRPr="00650B28" w:rsidRDefault="00B41CF6" w:rsidP="00F67FBA">
            <w:pPr>
              <w:spacing w:after="0"/>
              <w:jc w:val="left"/>
              <w:rPr>
                <w:rFonts w:cs="Calibri"/>
                <w:szCs w:val="20"/>
                <w:lang w:eastAsia="ja-JP"/>
              </w:rPr>
            </w:pPr>
            <w:r w:rsidRPr="00650B28">
              <w:rPr>
                <w:rFonts w:cs="Calibri"/>
                <w:szCs w:val="20"/>
                <w:lang w:eastAsia="ja-JP"/>
              </w:rPr>
              <w:t>20</w:t>
            </w:r>
            <w:r w:rsidR="00F8577A" w:rsidRPr="00650B28">
              <w:rPr>
                <w:rFonts w:cs="Calibri"/>
                <w:szCs w:val="20"/>
                <w:lang w:eastAsia="ja-JP"/>
              </w:rPr>
              <w:t>0</w:t>
            </w:r>
            <w:r w:rsidRPr="00650B28">
              <w:rPr>
                <w:rFonts w:cs="Calibri"/>
                <w:szCs w:val="20"/>
                <w:lang w:eastAsia="ja-JP"/>
              </w:rPr>
              <w:t xml:space="preserve"> weeks over 4 years</w:t>
            </w:r>
          </w:p>
        </w:tc>
        <w:tc>
          <w:tcPr>
            <w:tcW w:w="10619" w:type="dxa"/>
            <w:tcBorders>
              <w:top w:val="single" w:sz="4" w:space="0" w:color="auto"/>
              <w:left w:val="single" w:sz="4" w:space="0" w:color="auto"/>
              <w:bottom w:val="single" w:sz="4" w:space="0" w:color="auto"/>
              <w:right w:val="single" w:sz="4" w:space="0" w:color="auto"/>
            </w:tcBorders>
          </w:tcPr>
          <w:p w14:paraId="60F8036E" w14:textId="77777777" w:rsidR="00B41CF6" w:rsidRPr="00650B28" w:rsidRDefault="00B41CF6" w:rsidP="00F67FBA">
            <w:pPr>
              <w:spacing w:after="0"/>
              <w:contextualSpacing/>
              <w:jc w:val="left"/>
              <w:rPr>
                <w:rFonts w:eastAsia="MS Mincho" w:cs="Calibri"/>
                <w:szCs w:val="20"/>
                <w:lang w:eastAsia="ja-JP"/>
              </w:rPr>
            </w:pPr>
            <w:r w:rsidRPr="00650B28">
              <w:rPr>
                <w:rFonts w:eastAsia="MS Mincho" w:cs="Calibri"/>
                <w:szCs w:val="20"/>
                <w:lang w:eastAsia="ja-JP"/>
              </w:rPr>
              <w:t xml:space="preserve">The Project Finance and Administrative Officer, under the direction of the Project Manager, will be involved full-time with the project. Majority of this officer’s role (about three-quarter) will be project management, while the other part will be consulting roles spread across the various outcomes. Annex E includes the preliminary TOR for the Project Finance and Administrative Officer. </w:t>
            </w:r>
            <w:r w:rsidRPr="00650B28">
              <w:rPr>
                <w:rFonts w:cs="Calibri"/>
                <w:szCs w:val="20"/>
                <w:lang w:eastAsia="ja-JP"/>
              </w:rPr>
              <w:t>Summaries of consulting roles, some of which will be taken up by the Project Implementation and M&amp;E Officer as will be determined at inception, are given below by outcome.</w:t>
            </w:r>
          </w:p>
        </w:tc>
      </w:tr>
      <w:tr w:rsidR="00B41CF6" w:rsidRPr="00650B28" w14:paraId="40FC0B08" w14:textId="77777777" w:rsidTr="00E34139">
        <w:tc>
          <w:tcPr>
            <w:tcW w:w="1963" w:type="dxa"/>
            <w:tcBorders>
              <w:top w:val="single" w:sz="4" w:space="0" w:color="auto"/>
              <w:left w:val="single" w:sz="4" w:space="0" w:color="auto"/>
              <w:bottom w:val="single" w:sz="4" w:space="0" w:color="auto"/>
              <w:right w:val="single" w:sz="4" w:space="0" w:color="auto"/>
            </w:tcBorders>
          </w:tcPr>
          <w:p w14:paraId="4ABE967F" w14:textId="77777777" w:rsidR="00B41CF6" w:rsidRPr="00650B28" w:rsidRDefault="00B41CF6" w:rsidP="00F67FBA">
            <w:pPr>
              <w:spacing w:after="0"/>
              <w:jc w:val="left"/>
              <w:rPr>
                <w:rFonts w:cs="Calibri"/>
                <w:szCs w:val="20"/>
                <w:lang w:eastAsia="ja-JP"/>
              </w:rPr>
            </w:pPr>
            <w:r w:rsidRPr="00650B28">
              <w:rPr>
                <w:rFonts w:cs="Calibri"/>
                <w:szCs w:val="20"/>
                <w:lang w:eastAsia="ja-JP"/>
              </w:rPr>
              <w:t>Project Communication Officer</w:t>
            </w:r>
          </w:p>
          <w:p w14:paraId="0CA05F9B" w14:textId="77777777" w:rsidR="00B41CF6" w:rsidRPr="00650B28" w:rsidRDefault="00B41CF6" w:rsidP="00F67FBA">
            <w:pPr>
              <w:spacing w:after="0"/>
              <w:jc w:val="left"/>
              <w:rPr>
                <w:rFonts w:cs="Calibri"/>
                <w:szCs w:val="20"/>
                <w:lang w:eastAsia="ja-JP"/>
              </w:rPr>
            </w:pPr>
          </w:p>
          <w:p w14:paraId="7F806C23"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7CC168B5" w14:textId="77777777" w:rsidR="00B41CF6" w:rsidRPr="00650B28" w:rsidRDefault="009C5753" w:rsidP="00F67FBA">
            <w:pPr>
              <w:spacing w:after="0"/>
              <w:jc w:val="left"/>
              <w:rPr>
                <w:rFonts w:cs="Calibri"/>
                <w:szCs w:val="20"/>
                <w:lang w:eastAsia="ja-JP"/>
              </w:rPr>
            </w:pPr>
            <w:r w:rsidRPr="00650B28">
              <w:rPr>
                <w:rFonts w:cs="Calibri"/>
                <w:szCs w:val="20"/>
                <w:lang w:eastAsia="ja-JP"/>
              </w:rPr>
              <w:t>20</w:t>
            </w:r>
            <w:r w:rsidR="00ED215C" w:rsidRPr="00650B28">
              <w:rPr>
                <w:rFonts w:cs="Calibri"/>
                <w:szCs w:val="20"/>
                <w:lang w:eastAsia="ja-JP"/>
              </w:rPr>
              <w:t>0</w:t>
            </w:r>
            <w:r w:rsidR="00B41CF6" w:rsidRPr="00650B28">
              <w:rPr>
                <w:rFonts w:cs="Calibri"/>
                <w:szCs w:val="20"/>
                <w:lang w:eastAsia="ja-JP"/>
              </w:rPr>
              <w:t xml:space="preserve"> weeks over </w:t>
            </w:r>
            <w:r w:rsidRPr="00650B28">
              <w:rPr>
                <w:rFonts w:cs="Calibri"/>
                <w:szCs w:val="20"/>
                <w:lang w:eastAsia="ja-JP"/>
              </w:rPr>
              <w:t>4</w:t>
            </w:r>
            <w:r w:rsidR="00B41CF6" w:rsidRPr="00650B28">
              <w:rPr>
                <w:rFonts w:cs="Calibri"/>
                <w:szCs w:val="20"/>
                <w:lang w:eastAsia="ja-JP"/>
              </w:rPr>
              <w:t xml:space="preserve"> years</w:t>
            </w:r>
          </w:p>
        </w:tc>
        <w:tc>
          <w:tcPr>
            <w:tcW w:w="10619" w:type="dxa"/>
            <w:tcBorders>
              <w:top w:val="single" w:sz="4" w:space="0" w:color="auto"/>
              <w:left w:val="single" w:sz="4" w:space="0" w:color="auto"/>
              <w:bottom w:val="single" w:sz="4" w:space="0" w:color="auto"/>
              <w:right w:val="single" w:sz="4" w:space="0" w:color="auto"/>
            </w:tcBorders>
          </w:tcPr>
          <w:p w14:paraId="22DADA79" w14:textId="77777777" w:rsidR="00B41CF6" w:rsidRPr="00650B28" w:rsidRDefault="00B41CF6" w:rsidP="00F67FBA">
            <w:pPr>
              <w:spacing w:after="0"/>
              <w:contextualSpacing/>
              <w:jc w:val="left"/>
              <w:rPr>
                <w:rFonts w:eastAsia="MS Mincho" w:cs="Calibri"/>
                <w:szCs w:val="20"/>
                <w:lang w:eastAsia="ja-JP"/>
              </w:rPr>
            </w:pPr>
            <w:r w:rsidRPr="00650B28">
              <w:rPr>
                <w:rFonts w:eastAsia="MS Mincho" w:cs="Calibri"/>
                <w:szCs w:val="20"/>
                <w:lang w:eastAsia="ja-JP"/>
              </w:rPr>
              <w:t>The Project Communication Officer, under the direction of the Project Manager, will be involved for the last 3 years of the project. Majority of the Project Communication officer’s role (about three-quarter) will be project management, while the other part will be to undertake the Knowledge Management Plan activity</w:t>
            </w:r>
            <w:r w:rsidRPr="00650B28">
              <w:rPr>
                <w:rFonts w:cs="Calibri"/>
                <w:szCs w:val="20"/>
                <w:lang w:eastAsia="ja-JP"/>
              </w:rPr>
              <w:t>.</w:t>
            </w:r>
          </w:p>
        </w:tc>
      </w:tr>
      <w:tr w:rsidR="00B41CF6" w:rsidRPr="00650B28" w14:paraId="513830C7"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203FF8CA" w14:textId="77777777" w:rsidR="00B41CF6" w:rsidRPr="00650B28" w:rsidRDefault="00B41CF6" w:rsidP="00F67FBA">
            <w:pPr>
              <w:spacing w:after="0"/>
              <w:jc w:val="center"/>
              <w:rPr>
                <w:rFonts w:cs="Calibri"/>
                <w:szCs w:val="20"/>
                <w:lang w:eastAsia="ja-JP"/>
              </w:rPr>
            </w:pPr>
            <w:r w:rsidRPr="00650B28">
              <w:rPr>
                <w:rFonts w:cs="Calibri"/>
                <w:b/>
                <w:szCs w:val="20"/>
                <w:lang w:eastAsia="ja-JP"/>
              </w:rPr>
              <w:t>For Technical Assistance</w:t>
            </w:r>
          </w:p>
        </w:tc>
      </w:tr>
      <w:tr w:rsidR="00B41CF6" w:rsidRPr="00650B28" w14:paraId="609C6B07"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73B42280"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1</w:t>
            </w:r>
          </w:p>
        </w:tc>
      </w:tr>
      <w:tr w:rsidR="00B41CF6" w:rsidRPr="00650B28" w14:paraId="2F0BD95F"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6BC2E659"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08A0BD8C" w14:textId="77777777" w:rsidTr="00E34139">
        <w:tc>
          <w:tcPr>
            <w:tcW w:w="1963" w:type="dxa"/>
            <w:tcBorders>
              <w:top w:val="single" w:sz="4" w:space="0" w:color="auto"/>
              <w:left w:val="single" w:sz="4" w:space="0" w:color="auto"/>
              <w:bottom w:val="single" w:sz="4" w:space="0" w:color="auto"/>
              <w:right w:val="single" w:sz="4" w:space="0" w:color="auto"/>
            </w:tcBorders>
          </w:tcPr>
          <w:p w14:paraId="749EE0DC" w14:textId="77777777" w:rsidR="00B41CF6" w:rsidRPr="00650B28" w:rsidRDefault="00B41CF6" w:rsidP="00F67FBA">
            <w:pPr>
              <w:spacing w:after="0"/>
              <w:jc w:val="left"/>
              <w:rPr>
                <w:rFonts w:cs="Calibri"/>
                <w:szCs w:val="20"/>
                <w:lang w:eastAsia="ja-JP"/>
              </w:rPr>
            </w:pPr>
            <w:r w:rsidRPr="00650B28">
              <w:rPr>
                <w:rFonts w:cs="Calibri"/>
                <w:szCs w:val="20"/>
                <w:lang w:eastAsia="ja-JP"/>
              </w:rPr>
              <w:t>National Energy Policy Experts</w:t>
            </w:r>
          </w:p>
          <w:p w14:paraId="0E253F7A" w14:textId="77777777" w:rsidR="00B41CF6" w:rsidRPr="00650B28" w:rsidRDefault="00B41CF6" w:rsidP="00F67FBA">
            <w:pPr>
              <w:spacing w:after="0"/>
              <w:jc w:val="left"/>
              <w:rPr>
                <w:rFonts w:cs="Calibri"/>
                <w:szCs w:val="20"/>
                <w:lang w:eastAsia="ja-JP"/>
              </w:rPr>
            </w:pPr>
          </w:p>
          <w:p w14:paraId="4600DFFF"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2A9E07B7" w14:textId="77777777" w:rsidR="00B41CF6" w:rsidRPr="00650B28" w:rsidRDefault="009C5753" w:rsidP="00F67FBA">
            <w:pPr>
              <w:spacing w:after="0"/>
              <w:jc w:val="left"/>
              <w:rPr>
                <w:rFonts w:cs="Calibri"/>
                <w:szCs w:val="20"/>
                <w:lang w:eastAsia="ja-JP"/>
              </w:rPr>
            </w:pPr>
            <w:r w:rsidRPr="00650B28">
              <w:rPr>
                <w:rFonts w:cs="Calibri"/>
                <w:szCs w:val="20"/>
                <w:lang w:eastAsia="ja-JP"/>
              </w:rPr>
              <w:t>2</w:t>
            </w:r>
            <w:r w:rsidR="00B41CF6" w:rsidRPr="00650B28">
              <w:rPr>
                <w:rFonts w:cs="Calibri"/>
                <w:szCs w:val="20"/>
                <w:lang w:eastAsia="ja-JP"/>
              </w:rPr>
              <w:t>0 weeks / over 4 years</w:t>
            </w:r>
          </w:p>
        </w:tc>
        <w:tc>
          <w:tcPr>
            <w:tcW w:w="10619" w:type="dxa"/>
            <w:tcBorders>
              <w:top w:val="single" w:sz="4" w:space="0" w:color="auto"/>
              <w:left w:val="single" w:sz="4" w:space="0" w:color="auto"/>
              <w:bottom w:val="single" w:sz="4" w:space="0" w:color="auto"/>
              <w:right w:val="single" w:sz="4" w:space="0" w:color="auto"/>
            </w:tcBorders>
          </w:tcPr>
          <w:p w14:paraId="0B9AB54D" w14:textId="77777777" w:rsidR="00B41CF6" w:rsidRPr="00650B28" w:rsidRDefault="00B41CF6" w:rsidP="00F67FBA">
            <w:pPr>
              <w:spacing w:after="0"/>
              <w:jc w:val="left"/>
              <w:rPr>
                <w:rFonts w:cs="Calibri"/>
                <w:szCs w:val="20"/>
                <w:lang w:eastAsia="ja-JP"/>
              </w:rPr>
            </w:pPr>
            <w:r w:rsidRPr="00650B28">
              <w:rPr>
                <w:rFonts w:cs="Calibri"/>
                <w:szCs w:val="20"/>
                <w:lang w:eastAsia="ja-JP"/>
              </w:rPr>
              <w:t>Under close supervision of the Project Manager (PM) and in coordination with the International Energy Policy Experts, the National Energy Policy Experts will support efforts in improving RE and EE policy and regulatory frameworks. Specific tasks to contribute to achievement of Outcome 1 will be:</w:t>
            </w:r>
          </w:p>
          <w:p w14:paraId="4929F8D4"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review of existing policy and regulatory framework in energy supply and end-use sectors, and preparation of a report;</w:t>
            </w:r>
          </w:p>
          <w:p w14:paraId="6A3BBD25"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analysis of all key GoN stakeholders to define their roles for the advancement of RE/EE technologies;</w:t>
            </w:r>
          </w:p>
          <w:p w14:paraId="10D4365F"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formulate and approve rules for independent power producers that want to connect to the grid;</w:t>
            </w:r>
          </w:p>
          <w:p w14:paraId="38368CA4"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establish and implement energy industry codes to define roles of participants and standard of operations;</w:t>
            </w:r>
          </w:p>
          <w:p w14:paraId="1FBE36EA"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draft and implement a waste management plan for RE projects;</w:t>
            </w:r>
          </w:p>
          <w:p w14:paraId="5F4D5F7C"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develop an integrated plan for energy generation/consumption, environmental protection and required infrastructures;</w:t>
            </w:r>
          </w:p>
          <w:p w14:paraId="365505E5"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establish and implement appropriate energy prices and service quality regulations;</w:t>
            </w:r>
          </w:p>
          <w:p w14:paraId="76CFE09B"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evaluation of policies, IRRs and LC standards and drafting of evaluation reports;</w:t>
            </w:r>
          </w:p>
          <w:p w14:paraId="1FE87FEA"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develop and implement follow-up action plans based on the evaluation reports drafted in Activity 1.3.1;</w:t>
            </w:r>
          </w:p>
          <w:p w14:paraId="357FF32C" w14:textId="77777777" w:rsidR="00B41CF6" w:rsidRPr="00650B28" w:rsidRDefault="00B41CF6" w:rsidP="00F67FBA">
            <w:pPr>
              <w:numPr>
                <w:ilvl w:val="0"/>
                <w:numId w:val="51"/>
              </w:numPr>
              <w:spacing w:after="0"/>
              <w:contextualSpacing/>
              <w:jc w:val="left"/>
              <w:rPr>
                <w:rFonts w:cs="Calibri"/>
                <w:szCs w:val="20"/>
                <w:lang w:eastAsia="ja-JP"/>
              </w:rPr>
            </w:pPr>
            <w:r w:rsidRPr="00650B28">
              <w:rPr>
                <w:rFonts w:cs="Calibri"/>
                <w:szCs w:val="20"/>
              </w:rPr>
              <w:t>design and conduct a training program to teach how to carry out energy planning and technology application management.</w:t>
            </w:r>
          </w:p>
        </w:tc>
      </w:tr>
      <w:tr w:rsidR="00B41CF6" w:rsidRPr="00650B28" w14:paraId="6C3A80A7" w14:textId="77777777" w:rsidTr="00E34139">
        <w:trPr>
          <w:trHeight w:val="260"/>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1994602E"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0B0F7329" w14:textId="77777777" w:rsidTr="00E34139">
        <w:tc>
          <w:tcPr>
            <w:tcW w:w="1963" w:type="dxa"/>
            <w:tcBorders>
              <w:top w:val="single" w:sz="4" w:space="0" w:color="auto"/>
              <w:left w:val="single" w:sz="4" w:space="0" w:color="auto"/>
              <w:bottom w:val="single" w:sz="4" w:space="0" w:color="auto"/>
              <w:right w:val="single" w:sz="4" w:space="0" w:color="auto"/>
            </w:tcBorders>
          </w:tcPr>
          <w:p w14:paraId="1B666C80"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Energy Policy Experts</w:t>
            </w:r>
          </w:p>
          <w:p w14:paraId="435D1848" w14:textId="77777777" w:rsidR="00B41CF6" w:rsidRPr="00650B28" w:rsidRDefault="00B41CF6" w:rsidP="00F67FBA">
            <w:pPr>
              <w:spacing w:after="0"/>
              <w:jc w:val="left"/>
              <w:rPr>
                <w:rFonts w:cs="Calibri"/>
                <w:szCs w:val="20"/>
                <w:lang w:eastAsia="ja-JP"/>
              </w:rPr>
            </w:pPr>
          </w:p>
          <w:p w14:paraId="65795B52"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BB13878" w14:textId="77777777" w:rsidR="00B41CF6" w:rsidRPr="00650B28" w:rsidRDefault="009C5753" w:rsidP="00F67FBA">
            <w:pPr>
              <w:spacing w:after="0"/>
              <w:jc w:val="left"/>
              <w:rPr>
                <w:rFonts w:cs="Calibri"/>
                <w:szCs w:val="20"/>
                <w:lang w:eastAsia="ja-JP"/>
              </w:rPr>
            </w:pPr>
            <w:r w:rsidRPr="00650B28">
              <w:rPr>
                <w:rFonts w:cs="Calibri"/>
                <w:szCs w:val="20"/>
                <w:lang w:eastAsia="ja-JP"/>
              </w:rPr>
              <w:t>25.2</w:t>
            </w:r>
            <w:r w:rsidR="00B41CF6" w:rsidRPr="00650B28">
              <w:rPr>
                <w:rFonts w:cs="Calibri"/>
                <w:szCs w:val="20"/>
                <w:lang w:eastAsia="ja-JP"/>
              </w:rPr>
              <w:t xml:space="preserve"> weeks over 4 years</w:t>
            </w:r>
          </w:p>
        </w:tc>
        <w:tc>
          <w:tcPr>
            <w:tcW w:w="10619" w:type="dxa"/>
            <w:tcBorders>
              <w:top w:val="single" w:sz="4" w:space="0" w:color="auto"/>
              <w:left w:val="single" w:sz="4" w:space="0" w:color="auto"/>
              <w:bottom w:val="single" w:sz="4" w:space="0" w:color="auto"/>
              <w:right w:val="single" w:sz="4" w:space="0" w:color="auto"/>
            </w:tcBorders>
          </w:tcPr>
          <w:p w14:paraId="58D05212" w14:textId="77777777" w:rsidR="00B41CF6" w:rsidRPr="00650B28" w:rsidRDefault="00B41CF6" w:rsidP="00F67FBA">
            <w:pPr>
              <w:spacing w:after="0"/>
              <w:jc w:val="left"/>
              <w:rPr>
                <w:rFonts w:cs="Calibri"/>
                <w:szCs w:val="20"/>
                <w:lang w:eastAsia="ja-JP"/>
              </w:rPr>
            </w:pPr>
            <w:r w:rsidRPr="00650B28">
              <w:rPr>
                <w:rFonts w:cs="Calibri"/>
                <w:szCs w:val="20"/>
                <w:lang w:eastAsia="ja-JP"/>
              </w:rPr>
              <w:t>Under close supervision of the Project Manager (PM) and in coordination with the National Energy Policy Experts, the International Energy Policy Experts will support efforts in improving RE and EE policy and regulatory frameworks. Specific tasks to contribute to achievement of Outcome 1 will be:</w:t>
            </w:r>
          </w:p>
          <w:p w14:paraId="4AE96DC1"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review of existing policy and regulatory framework in energy supply and end-use sectors, and preparation of a report;</w:t>
            </w:r>
          </w:p>
          <w:p w14:paraId="7824708F"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analysis of all key GoN stakeholders to define their roles for the advancement of RE/EE technologies;</w:t>
            </w:r>
          </w:p>
          <w:p w14:paraId="28FF09EC"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TA to the GoN to analyze the implication of the new Electricity Act and, if needed, to amend the Act;</w:t>
            </w:r>
          </w:p>
          <w:p w14:paraId="5B2C72D5"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formulate and approve rules for independent power producers that want to connect to the grid;</w:t>
            </w:r>
          </w:p>
          <w:p w14:paraId="533E35E3"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establish and implement energy industry codes to define roles of participants and standard of operations;</w:t>
            </w:r>
          </w:p>
          <w:p w14:paraId="14A61D82"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draft and implement a waste management plan for RE projects;</w:t>
            </w:r>
          </w:p>
          <w:p w14:paraId="43C6C81D"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develop an integrated plan for energy generation/consumption, environmental protection and required infrastructures;</w:t>
            </w:r>
          </w:p>
          <w:p w14:paraId="3BF7C9BE"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establish and implement appropriate energy prices and service quality regulations;</w:t>
            </w:r>
          </w:p>
          <w:p w14:paraId="2C034342"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evaluation of policies, IRRs and LC standards and drafting of evaluation reports;</w:t>
            </w:r>
          </w:p>
          <w:p w14:paraId="14380E86"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develop and implement follow-up action plans based on the evaluation reports drafted in Activity 1.3.1;</w:t>
            </w:r>
          </w:p>
          <w:p w14:paraId="4591F276" w14:textId="77777777" w:rsidR="00B41CF6" w:rsidRPr="00650B28" w:rsidRDefault="00B41CF6" w:rsidP="00F67FBA">
            <w:pPr>
              <w:numPr>
                <w:ilvl w:val="0"/>
                <w:numId w:val="50"/>
              </w:numPr>
              <w:spacing w:after="0"/>
              <w:contextualSpacing/>
              <w:jc w:val="left"/>
              <w:rPr>
                <w:rFonts w:cs="Calibri"/>
                <w:szCs w:val="20"/>
                <w:lang w:eastAsia="ja-JP"/>
              </w:rPr>
            </w:pPr>
            <w:r w:rsidRPr="00650B28">
              <w:rPr>
                <w:rFonts w:cs="Calibri"/>
                <w:szCs w:val="20"/>
              </w:rPr>
              <w:t>design and conduct a training program to teach how to carry out energy planning and technology application management.</w:t>
            </w:r>
          </w:p>
        </w:tc>
      </w:tr>
      <w:tr w:rsidR="00B41CF6" w:rsidRPr="00650B28" w14:paraId="2056B955"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6AC19AA6"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2</w:t>
            </w:r>
          </w:p>
        </w:tc>
      </w:tr>
      <w:tr w:rsidR="00B41CF6" w:rsidRPr="00650B28" w14:paraId="2FFCD3AF"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3A10C25A"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4C347938" w14:textId="77777777" w:rsidTr="00E34139">
        <w:tc>
          <w:tcPr>
            <w:tcW w:w="1963" w:type="dxa"/>
            <w:tcBorders>
              <w:top w:val="single" w:sz="4" w:space="0" w:color="auto"/>
              <w:left w:val="single" w:sz="4" w:space="0" w:color="auto"/>
              <w:bottom w:val="single" w:sz="4" w:space="0" w:color="auto"/>
              <w:right w:val="single" w:sz="4" w:space="0" w:color="auto"/>
            </w:tcBorders>
          </w:tcPr>
          <w:p w14:paraId="1151A403" w14:textId="77777777" w:rsidR="00B41CF6" w:rsidRPr="00650B28" w:rsidRDefault="00B41CF6" w:rsidP="00F67FBA">
            <w:pPr>
              <w:spacing w:after="0"/>
              <w:jc w:val="left"/>
              <w:rPr>
                <w:rFonts w:cs="Calibri"/>
                <w:szCs w:val="20"/>
                <w:lang w:eastAsia="ja-JP"/>
              </w:rPr>
            </w:pPr>
            <w:r w:rsidRPr="00650B28">
              <w:rPr>
                <w:rFonts w:cs="Calibri"/>
                <w:szCs w:val="20"/>
                <w:lang w:eastAsia="ja-JP"/>
              </w:rPr>
              <w:t>National Legal and Institutional Frameworks Experts</w:t>
            </w:r>
          </w:p>
          <w:p w14:paraId="040DCCDA" w14:textId="77777777" w:rsidR="00B41CF6" w:rsidRPr="00650B28" w:rsidRDefault="00B41CF6" w:rsidP="00F67FBA">
            <w:pPr>
              <w:spacing w:after="0"/>
              <w:jc w:val="left"/>
              <w:rPr>
                <w:rFonts w:cs="Calibri"/>
                <w:szCs w:val="20"/>
                <w:lang w:eastAsia="ja-JP"/>
              </w:rPr>
            </w:pPr>
          </w:p>
          <w:p w14:paraId="20787ECB"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 </w:t>
            </w:r>
          </w:p>
        </w:tc>
        <w:tc>
          <w:tcPr>
            <w:tcW w:w="1440" w:type="dxa"/>
            <w:tcBorders>
              <w:top w:val="single" w:sz="4" w:space="0" w:color="auto"/>
              <w:left w:val="single" w:sz="4" w:space="0" w:color="auto"/>
              <w:bottom w:val="single" w:sz="4" w:space="0" w:color="auto"/>
              <w:right w:val="single" w:sz="4" w:space="0" w:color="auto"/>
            </w:tcBorders>
            <w:hideMark/>
          </w:tcPr>
          <w:p w14:paraId="49A5030B" w14:textId="77777777" w:rsidR="00B41CF6" w:rsidRPr="00650B28" w:rsidRDefault="009C5753" w:rsidP="00F67FBA">
            <w:pPr>
              <w:spacing w:after="0"/>
              <w:jc w:val="left"/>
              <w:rPr>
                <w:rFonts w:cs="Calibri"/>
                <w:szCs w:val="20"/>
                <w:lang w:eastAsia="ja-JP"/>
              </w:rPr>
            </w:pPr>
            <w:r w:rsidRPr="00650B28">
              <w:rPr>
                <w:rFonts w:cs="Calibri"/>
                <w:szCs w:val="20"/>
                <w:lang w:eastAsia="ja-JP"/>
              </w:rPr>
              <w:t>1</w:t>
            </w:r>
            <w:r w:rsidR="00B41CF6" w:rsidRPr="00650B28">
              <w:rPr>
                <w:rFonts w:cs="Calibri"/>
                <w:szCs w:val="20"/>
                <w:lang w:eastAsia="ja-JP"/>
              </w:rPr>
              <w:t>0 weeks / over 4 years</w:t>
            </w:r>
          </w:p>
        </w:tc>
        <w:tc>
          <w:tcPr>
            <w:tcW w:w="10619" w:type="dxa"/>
            <w:tcBorders>
              <w:top w:val="single" w:sz="4" w:space="0" w:color="auto"/>
              <w:left w:val="single" w:sz="4" w:space="0" w:color="auto"/>
              <w:bottom w:val="single" w:sz="4" w:space="0" w:color="auto"/>
              <w:right w:val="single" w:sz="4" w:space="0" w:color="auto"/>
            </w:tcBorders>
          </w:tcPr>
          <w:p w14:paraId="5A7299E8" w14:textId="77777777" w:rsidR="00B41CF6" w:rsidRPr="00650B28" w:rsidRDefault="00B41CF6" w:rsidP="00F67FBA">
            <w:pPr>
              <w:spacing w:after="0"/>
              <w:jc w:val="left"/>
              <w:rPr>
                <w:rFonts w:cs="Calibri"/>
                <w:szCs w:val="20"/>
                <w:lang w:eastAsia="ja-JP"/>
              </w:rPr>
            </w:pPr>
            <w:r w:rsidRPr="00650B28">
              <w:rPr>
                <w:rFonts w:cs="Calibri"/>
                <w:szCs w:val="20"/>
                <w:lang w:eastAsia="ja-JP"/>
              </w:rPr>
              <w:t>Under close supervision of the Project Manager (PM) and in coordination with the International Legal and Institutional Frameworks Experts, the National Legal and Institutional Frameworks Experts will support efforts in enforcing and implementing approved LCD policies, plans, regulations and programs. Specific tasks to contribute to achievement of Outcome 1 will be:</w:t>
            </w:r>
          </w:p>
          <w:p w14:paraId="79873C1C"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assess current institutional arrangements for the implementation of energy plans and prepare an evaluation report;</w:t>
            </w:r>
          </w:p>
          <w:p w14:paraId="5419EE6A"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establish an operational Government entity that is capable of effectively implementing LCD policies and regulations;</w:t>
            </w:r>
          </w:p>
          <w:p w14:paraId="01DC363F"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formulate and mandate laws to regulate the implementation of LC policies;</w:t>
            </w:r>
          </w:p>
          <w:p w14:paraId="7819CB47"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design a training program to teach how to integrate institutional mechanisms with other objectives of Niue;</w:t>
            </w:r>
          </w:p>
          <w:p w14:paraId="10984C13"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draft and implement guidelines on how to integrate LC developments with energy and other relevant objectives of Niue;</w:t>
            </w:r>
          </w:p>
          <w:p w14:paraId="3DAB20E3"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establish appropriate governance mechanisms and performance requirements for SOEs;</w:t>
            </w:r>
          </w:p>
          <w:p w14:paraId="69196FD7" w14:textId="77777777" w:rsidR="00B41CF6" w:rsidRPr="00650B28" w:rsidRDefault="00B41CF6" w:rsidP="00F67FBA">
            <w:pPr>
              <w:pStyle w:val="ListParagraph"/>
              <w:numPr>
                <w:ilvl w:val="0"/>
                <w:numId w:val="51"/>
              </w:numPr>
              <w:spacing w:line="240" w:lineRule="auto"/>
              <w:rPr>
                <w:rFonts w:ascii="Calibri" w:hAnsi="Calibri" w:cs="Calibri"/>
                <w:szCs w:val="20"/>
                <w:lang w:val="en-US"/>
              </w:rPr>
            </w:pPr>
            <w:r w:rsidRPr="00650B28">
              <w:rPr>
                <w:rFonts w:ascii="Calibri" w:hAnsi="Calibri" w:cs="Calibri"/>
                <w:szCs w:val="20"/>
                <w:lang w:val="en-US"/>
              </w:rPr>
              <w:t>develop and implement follow-up action plans based on the evaluation reports drafted in Activity 2.3.1;</w:t>
            </w:r>
          </w:p>
          <w:p w14:paraId="0FE480F9" w14:textId="77777777" w:rsidR="00B41CF6" w:rsidRPr="00650B28" w:rsidRDefault="00B41CF6" w:rsidP="00F67FBA">
            <w:pPr>
              <w:numPr>
                <w:ilvl w:val="0"/>
                <w:numId w:val="51"/>
              </w:numPr>
              <w:spacing w:after="0"/>
              <w:contextualSpacing/>
              <w:jc w:val="left"/>
              <w:rPr>
                <w:rFonts w:cs="Calibri"/>
                <w:szCs w:val="20"/>
                <w:lang w:eastAsia="ja-JP"/>
              </w:rPr>
            </w:pPr>
            <w:r w:rsidRPr="00650B28">
              <w:rPr>
                <w:rFonts w:cs="Calibri"/>
                <w:szCs w:val="20"/>
              </w:rPr>
              <w:t>prepare and enforce maintenance strategy in RE/EE project designs.</w:t>
            </w:r>
          </w:p>
        </w:tc>
      </w:tr>
      <w:tr w:rsidR="00B41CF6" w:rsidRPr="00650B28" w14:paraId="71737029" w14:textId="77777777" w:rsidTr="00E34139">
        <w:trPr>
          <w:trHeight w:val="278"/>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141B2BFE"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2B03945C" w14:textId="77777777" w:rsidTr="00E34139">
        <w:tc>
          <w:tcPr>
            <w:tcW w:w="1963" w:type="dxa"/>
            <w:tcBorders>
              <w:top w:val="single" w:sz="4" w:space="0" w:color="auto"/>
              <w:left w:val="single" w:sz="4" w:space="0" w:color="auto"/>
              <w:bottom w:val="single" w:sz="4" w:space="0" w:color="auto"/>
              <w:right w:val="single" w:sz="4" w:space="0" w:color="auto"/>
            </w:tcBorders>
          </w:tcPr>
          <w:p w14:paraId="74A2BA45"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Institutional Frameworks Experts</w:t>
            </w:r>
          </w:p>
          <w:p w14:paraId="21D0E021" w14:textId="77777777" w:rsidR="00B41CF6" w:rsidRPr="00650B28" w:rsidRDefault="00B41CF6" w:rsidP="00F67FBA">
            <w:pPr>
              <w:spacing w:after="0"/>
              <w:jc w:val="left"/>
              <w:rPr>
                <w:rFonts w:cs="Calibri"/>
                <w:szCs w:val="20"/>
                <w:lang w:eastAsia="ja-JP"/>
              </w:rPr>
            </w:pPr>
          </w:p>
          <w:p w14:paraId="65331D97"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5030E42" w14:textId="77777777" w:rsidR="00B41CF6" w:rsidRPr="00650B28" w:rsidRDefault="009C5753" w:rsidP="00F67FBA">
            <w:pPr>
              <w:spacing w:after="0"/>
              <w:jc w:val="left"/>
              <w:rPr>
                <w:rFonts w:cs="Calibri"/>
                <w:szCs w:val="20"/>
                <w:lang w:eastAsia="ja-JP"/>
              </w:rPr>
            </w:pPr>
            <w:r w:rsidRPr="00650B28">
              <w:rPr>
                <w:rFonts w:cs="Calibri"/>
                <w:szCs w:val="20"/>
                <w:lang w:eastAsia="ja-JP"/>
              </w:rPr>
              <w:t>14</w:t>
            </w:r>
            <w:r w:rsidR="00B41CF6" w:rsidRPr="00650B28">
              <w:rPr>
                <w:rFonts w:cs="Calibri"/>
                <w:szCs w:val="20"/>
                <w:lang w:eastAsia="ja-JP"/>
              </w:rPr>
              <w:t xml:space="preserve"> weeks over 4 years</w:t>
            </w:r>
          </w:p>
        </w:tc>
        <w:tc>
          <w:tcPr>
            <w:tcW w:w="10619" w:type="dxa"/>
            <w:tcBorders>
              <w:top w:val="single" w:sz="4" w:space="0" w:color="auto"/>
              <w:left w:val="single" w:sz="4" w:space="0" w:color="auto"/>
              <w:bottom w:val="single" w:sz="4" w:space="0" w:color="auto"/>
              <w:right w:val="single" w:sz="4" w:space="0" w:color="auto"/>
            </w:tcBorders>
          </w:tcPr>
          <w:p w14:paraId="1146E31B" w14:textId="77777777" w:rsidR="00B41CF6" w:rsidRPr="00650B28" w:rsidRDefault="00B41CF6" w:rsidP="00F67FBA">
            <w:pPr>
              <w:spacing w:after="0"/>
              <w:jc w:val="left"/>
              <w:rPr>
                <w:rFonts w:cs="Calibri"/>
                <w:szCs w:val="20"/>
                <w:lang w:eastAsia="ja-JP"/>
              </w:rPr>
            </w:pPr>
            <w:r w:rsidRPr="00650B28">
              <w:rPr>
                <w:rFonts w:cs="Calibri"/>
                <w:szCs w:val="20"/>
                <w:lang w:eastAsia="ja-JP"/>
              </w:rPr>
              <w:t>Under close supervision of the Project Manager (PM) and in coordination with the National Legal and Institutional Frameworks Experts, the International Legal and Institutional Frameworks Experts will support efforts in enforcing and implementing approved LCD policies, plans, regulations and programs. Specific tasks to contribute to achievement of Outcome 1 will be:</w:t>
            </w:r>
          </w:p>
          <w:p w14:paraId="6783304A"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assess current institutional arrangements for the implementation of energy plans and prepare an evaluation report;</w:t>
            </w:r>
          </w:p>
          <w:p w14:paraId="2EE06A8A"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establish an operational Government entity that is capable of effectively implementing LCD policies and regulations;</w:t>
            </w:r>
          </w:p>
          <w:p w14:paraId="7263F9EF"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formulate and mandate laws to regulate the implementation of LC policies;</w:t>
            </w:r>
          </w:p>
          <w:p w14:paraId="007842CF"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design a training program to teach how to integrate institutional mechanisms with other objectives of Niue;</w:t>
            </w:r>
          </w:p>
          <w:p w14:paraId="20A7B1C7"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draft and implement guidelines on how to integrate LC developments with energy and other relevant objectives of Niue;</w:t>
            </w:r>
          </w:p>
          <w:p w14:paraId="5C5BEA12"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establish appropriate governance mechanisms and performance requirements for SOEs;</w:t>
            </w:r>
          </w:p>
          <w:p w14:paraId="4D2FA485"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evaluate the adopted institutional framework and produce evaluation reports;</w:t>
            </w:r>
          </w:p>
          <w:p w14:paraId="37C75ABC" w14:textId="77777777" w:rsidR="00B41CF6" w:rsidRPr="00650B28" w:rsidRDefault="00B41CF6" w:rsidP="00F67FBA">
            <w:pPr>
              <w:pStyle w:val="ListParagraph"/>
              <w:numPr>
                <w:ilvl w:val="0"/>
                <w:numId w:val="50"/>
              </w:numPr>
              <w:spacing w:line="240" w:lineRule="auto"/>
              <w:rPr>
                <w:rFonts w:ascii="Calibri" w:hAnsi="Calibri" w:cs="Calibri"/>
                <w:szCs w:val="20"/>
                <w:lang w:val="en-US"/>
              </w:rPr>
            </w:pPr>
            <w:r w:rsidRPr="00650B28">
              <w:rPr>
                <w:rFonts w:ascii="Calibri" w:hAnsi="Calibri" w:cs="Calibri"/>
                <w:szCs w:val="20"/>
                <w:lang w:val="en-US"/>
              </w:rPr>
              <w:t>develop and implement follow-up action plans based on the evaluation reports drafted in Activity 2.3.1;</w:t>
            </w:r>
          </w:p>
          <w:p w14:paraId="75F09EA8" w14:textId="77777777" w:rsidR="00B41CF6" w:rsidRPr="00650B28" w:rsidRDefault="00B41CF6" w:rsidP="00F67FBA">
            <w:pPr>
              <w:numPr>
                <w:ilvl w:val="0"/>
                <w:numId w:val="50"/>
              </w:numPr>
              <w:spacing w:after="0"/>
              <w:contextualSpacing/>
              <w:jc w:val="left"/>
              <w:rPr>
                <w:rFonts w:cs="Calibri"/>
                <w:szCs w:val="20"/>
                <w:lang w:eastAsia="ja-JP"/>
              </w:rPr>
            </w:pPr>
            <w:r w:rsidRPr="00650B28">
              <w:rPr>
                <w:rFonts w:cs="Calibri"/>
                <w:szCs w:val="20"/>
              </w:rPr>
              <w:t>prepare and enforce maintenance strategy in RE/EE project designs.</w:t>
            </w:r>
          </w:p>
        </w:tc>
      </w:tr>
      <w:tr w:rsidR="00B41CF6" w:rsidRPr="00650B28" w14:paraId="3B406716"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435F54AE"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3</w:t>
            </w:r>
          </w:p>
        </w:tc>
      </w:tr>
      <w:tr w:rsidR="00B41CF6" w:rsidRPr="00650B28" w14:paraId="3E01E5A0"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30BF8299"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76263E39" w14:textId="77777777" w:rsidTr="00E34139">
        <w:tc>
          <w:tcPr>
            <w:tcW w:w="1963" w:type="dxa"/>
            <w:tcBorders>
              <w:top w:val="single" w:sz="4" w:space="0" w:color="auto"/>
              <w:left w:val="single" w:sz="4" w:space="0" w:color="auto"/>
              <w:bottom w:val="single" w:sz="4" w:space="0" w:color="auto"/>
              <w:right w:val="single" w:sz="4" w:space="0" w:color="auto"/>
            </w:tcBorders>
          </w:tcPr>
          <w:p w14:paraId="69D2EDE2" w14:textId="77777777" w:rsidR="00B41CF6" w:rsidRPr="00650B28" w:rsidRDefault="00B41CF6" w:rsidP="00F67FBA">
            <w:pPr>
              <w:spacing w:after="0"/>
              <w:jc w:val="left"/>
              <w:rPr>
                <w:rFonts w:cs="Calibri"/>
                <w:szCs w:val="20"/>
                <w:lang w:eastAsia="ja-JP"/>
              </w:rPr>
            </w:pPr>
            <w:r w:rsidRPr="00650B28">
              <w:rPr>
                <w:rFonts w:cs="Calibri"/>
                <w:szCs w:val="20"/>
                <w:lang w:eastAsia="ja-JP"/>
              </w:rPr>
              <w:t>National RE/EE Financing Mechanism Experts</w:t>
            </w:r>
          </w:p>
          <w:p w14:paraId="5BFCF13C" w14:textId="77777777" w:rsidR="00B41CF6" w:rsidRPr="00650B28" w:rsidRDefault="00B41CF6" w:rsidP="00F67FBA">
            <w:pPr>
              <w:spacing w:after="0"/>
              <w:jc w:val="left"/>
              <w:rPr>
                <w:rFonts w:cs="Calibri"/>
                <w:szCs w:val="20"/>
                <w:lang w:eastAsia="ja-JP"/>
              </w:rPr>
            </w:pPr>
          </w:p>
          <w:p w14:paraId="11BF677C"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76F1CDF8" w14:textId="77777777" w:rsidR="00B41CF6" w:rsidRPr="00650B28" w:rsidRDefault="009C5753" w:rsidP="00F67FBA">
            <w:pPr>
              <w:spacing w:after="0"/>
              <w:jc w:val="left"/>
              <w:rPr>
                <w:rFonts w:cs="Calibri"/>
                <w:szCs w:val="20"/>
                <w:lang w:eastAsia="ja-JP"/>
              </w:rPr>
            </w:pPr>
            <w:r w:rsidRPr="00650B28">
              <w:rPr>
                <w:rFonts w:cs="Calibri"/>
                <w:szCs w:val="20"/>
                <w:lang w:eastAsia="ja-JP"/>
              </w:rPr>
              <w:t>8</w:t>
            </w:r>
            <w:r w:rsidR="00B41CF6" w:rsidRPr="00650B28">
              <w:rPr>
                <w:rFonts w:cs="Calibri"/>
                <w:szCs w:val="20"/>
                <w:lang w:eastAsia="ja-JP"/>
              </w:rPr>
              <w:t xml:space="preserve"> weeks over </w:t>
            </w:r>
            <w:r w:rsidRPr="00650B28">
              <w:rPr>
                <w:rFonts w:cs="Calibri"/>
                <w:szCs w:val="20"/>
                <w:lang w:eastAsia="ja-JP"/>
              </w:rPr>
              <w:t>3</w:t>
            </w:r>
            <w:r w:rsidR="00B41CF6" w:rsidRPr="00650B28">
              <w:rPr>
                <w:rFonts w:cs="Calibri"/>
                <w:szCs w:val="20"/>
                <w:lang w:eastAsia="ja-JP"/>
              </w:rPr>
              <w:t xml:space="preserve"> years</w:t>
            </w:r>
          </w:p>
        </w:tc>
        <w:tc>
          <w:tcPr>
            <w:tcW w:w="10619" w:type="dxa"/>
            <w:tcBorders>
              <w:top w:val="single" w:sz="4" w:space="0" w:color="auto"/>
              <w:left w:val="single" w:sz="4" w:space="0" w:color="auto"/>
              <w:bottom w:val="single" w:sz="4" w:space="0" w:color="auto"/>
              <w:right w:val="single" w:sz="4" w:space="0" w:color="auto"/>
            </w:tcBorders>
          </w:tcPr>
          <w:p w14:paraId="35779FB3" w14:textId="77777777" w:rsidR="00B41CF6" w:rsidRPr="00650B28" w:rsidRDefault="00B41CF6" w:rsidP="00F67FBA">
            <w:pPr>
              <w:spacing w:after="0"/>
              <w:jc w:val="left"/>
              <w:rPr>
                <w:rFonts w:cs="Calibri"/>
                <w:szCs w:val="20"/>
                <w:lang w:eastAsia="ja-JP"/>
              </w:rPr>
            </w:pPr>
            <w:r w:rsidRPr="00650B28">
              <w:rPr>
                <w:rFonts w:cs="Calibri"/>
                <w:szCs w:val="20"/>
                <w:lang w:eastAsia="ja-JP"/>
              </w:rPr>
              <w:t>In close coordination with the International RE/EE Financing Mechanism Experts, the National RE/EE Financing Mechanism Experts will strengthen the financing instruments to support LCD initiatives in the energy sector. Tasks will include:</w:t>
            </w:r>
          </w:p>
          <w:p w14:paraId="4936729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and implement financing instruments for the adoption of RE/EE technologies;</w:t>
            </w:r>
          </w:p>
          <w:p w14:paraId="48D5E4AA"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 the financing instruments designed in Activity 3.1.1 and produce evaluation reports;</w:t>
            </w:r>
          </w:p>
          <w:p w14:paraId="50B22C3E"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formulate and approve financing policies to support the development of LC technologies;</w:t>
            </w:r>
          </w:p>
          <w:p w14:paraId="5E58223C"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establish financial and fiscal incentives to encourage RE/EE technologies.</w:t>
            </w:r>
          </w:p>
        </w:tc>
      </w:tr>
      <w:tr w:rsidR="00B41CF6" w:rsidRPr="00650B28" w14:paraId="62495AA2" w14:textId="77777777" w:rsidTr="00E34139">
        <w:trPr>
          <w:trHeight w:val="332"/>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342DF629"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23E65572" w14:textId="77777777" w:rsidTr="00E34139">
        <w:tc>
          <w:tcPr>
            <w:tcW w:w="1963" w:type="dxa"/>
            <w:tcBorders>
              <w:top w:val="single" w:sz="4" w:space="0" w:color="auto"/>
              <w:left w:val="single" w:sz="4" w:space="0" w:color="auto"/>
              <w:bottom w:val="single" w:sz="4" w:space="0" w:color="auto"/>
              <w:right w:val="single" w:sz="4" w:space="0" w:color="auto"/>
            </w:tcBorders>
          </w:tcPr>
          <w:p w14:paraId="3326ED97"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RE/EE Financing Mechanism Experts</w:t>
            </w:r>
          </w:p>
          <w:p w14:paraId="7775938B" w14:textId="77777777" w:rsidR="00B41CF6" w:rsidRPr="00650B28" w:rsidRDefault="00B41CF6" w:rsidP="00F67FBA">
            <w:pPr>
              <w:spacing w:after="0"/>
              <w:jc w:val="left"/>
              <w:rPr>
                <w:rFonts w:cs="Calibri"/>
                <w:szCs w:val="20"/>
                <w:lang w:eastAsia="ja-JP"/>
              </w:rPr>
            </w:pPr>
          </w:p>
          <w:p w14:paraId="74AA2597"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3E7119DA" w14:textId="77777777" w:rsidR="00B41CF6" w:rsidRPr="00650B28" w:rsidRDefault="009C5753" w:rsidP="00F67FBA">
            <w:pPr>
              <w:spacing w:after="0"/>
              <w:jc w:val="left"/>
              <w:rPr>
                <w:rFonts w:cs="Calibri"/>
                <w:szCs w:val="20"/>
                <w:lang w:eastAsia="ja-JP"/>
              </w:rPr>
            </w:pPr>
            <w:r w:rsidRPr="00650B28">
              <w:rPr>
                <w:rFonts w:cs="Calibri"/>
                <w:szCs w:val="20"/>
                <w:lang w:eastAsia="ja-JP"/>
              </w:rPr>
              <w:t>10.4</w:t>
            </w:r>
            <w:r w:rsidR="00B41CF6" w:rsidRPr="00650B28">
              <w:rPr>
                <w:rFonts w:cs="Calibri"/>
                <w:szCs w:val="20"/>
                <w:lang w:eastAsia="ja-JP"/>
              </w:rPr>
              <w:t xml:space="preserve"> weeks over </w:t>
            </w:r>
            <w:r w:rsidR="00251204" w:rsidRPr="00650B28">
              <w:rPr>
                <w:rFonts w:cs="Calibri"/>
                <w:szCs w:val="20"/>
                <w:lang w:eastAsia="ja-JP"/>
              </w:rPr>
              <w:t>4 years</w:t>
            </w:r>
          </w:p>
        </w:tc>
        <w:tc>
          <w:tcPr>
            <w:tcW w:w="10619" w:type="dxa"/>
            <w:tcBorders>
              <w:top w:val="single" w:sz="4" w:space="0" w:color="auto"/>
              <w:left w:val="single" w:sz="4" w:space="0" w:color="auto"/>
              <w:bottom w:val="single" w:sz="4" w:space="0" w:color="auto"/>
              <w:right w:val="single" w:sz="4" w:space="0" w:color="auto"/>
            </w:tcBorders>
          </w:tcPr>
          <w:p w14:paraId="13F98DC0" w14:textId="77777777" w:rsidR="00B41CF6" w:rsidRPr="00650B28" w:rsidRDefault="00B41CF6" w:rsidP="00F67FBA">
            <w:pPr>
              <w:spacing w:after="0"/>
              <w:jc w:val="left"/>
              <w:rPr>
                <w:rFonts w:cs="Calibri"/>
                <w:szCs w:val="20"/>
                <w:lang w:eastAsia="ja-JP"/>
              </w:rPr>
            </w:pPr>
            <w:r w:rsidRPr="00650B28">
              <w:rPr>
                <w:rFonts w:cs="Calibri"/>
                <w:szCs w:val="20"/>
                <w:lang w:eastAsia="ja-JP"/>
              </w:rPr>
              <w:t>In close coordination with the International RE/EE Financing Mechanism Experts, the National RE/EE Financing Mechanism Experts will strengthen the financing instruments to support LCD initiatives in the energy sector. Tasks will include:</w:t>
            </w:r>
          </w:p>
          <w:p w14:paraId="67BFB226"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and implement financing instruments for the adoption of RE/EE technologies;</w:t>
            </w:r>
          </w:p>
          <w:p w14:paraId="40224CDF"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 the financing instruments designed in Activity 3.1.1 and produce evaluation reports;</w:t>
            </w:r>
          </w:p>
          <w:p w14:paraId="7EEBE485"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training programs in RE/EE financing to develop bankable project proposals;</w:t>
            </w:r>
          </w:p>
          <w:p w14:paraId="3AAAB688"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formulate and approve financing policies to support the development of LC technologies;</w:t>
            </w:r>
          </w:p>
          <w:p w14:paraId="42294EC1"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training programs to improve technical skills of RE/EE service providers;</w:t>
            </w:r>
          </w:p>
          <w:p w14:paraId="45BF29AA"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prepare informative materials on RE/EE technologies to increase public awareness;</w:t>
            </w:r>
          </w:p>
          <w:p w14:paraId="51AE39A5"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establish financial and fiscal incentives to encourage RE/EE technologies.</w:t>
            </w:r>
          </w:p>
        </w:tc>
      </w:tr>
      <w:tr w:rsidR="00B41CF6" w:rsidRPr="00650B28" w14:paraId="0B13416E"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5668BC79"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4.1</w:t>
            </w:r>
          </w:p>
        </w:tc>
      </w:tr>
      <w:tr w:rsidR="00B41CF6" w:rsidRPr="00650B28" w14:paraId="33CC5F57"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7CC1D9C5"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25C5D3FD" w14:textId="77777777" w:rsidTr="00E34139">
        <w:trPr>
          <w:trHeight w:val="197"/>
        </w:trPr>
        <w:tc>
          <w:tcPr>
            <w:tcW w:w="1963" w:type="dxa"/>
            <w:tcBorders>
              <w:top w:val="single" w:sz="4" w:space="0" w:color="auto"/>
              <w:left w:val="single" w:sz="4" w:space="0" w:color="auto"/>
              <w:bottom w:val="single" w:sz="4" w:space="0" w:color="auto"/>
              <w:right w:val="single" w:sz="4" w:space="0" w:color="auto"/>
            </w:tcBorders>
          </w:tcPr>
          <w:p w14:paraId="42726159" w14:textId="77777777" w:rsidR="00B41CF6" w:rsidRPr="00650B28" w:rsidRDefault="00B41CF6" w:rsidP="00F67FBA">
            <w:pPr>
              <w:spacing w:after="0"/>
              <w:jc w:val="left"/>
              <w:rPr>
                <w:rFonts w:cs="Calibri"/>
                <w:szCs w:val="20"/>
                <w:lang w:eastAsia="ja-JP"/>
              </w:rPr>
            </w:pPr>
            <w:r w:rsidRPr="00650B28">
              <w:rPr>
                <w:rFonts w:cs="Calibri"/>
                <w:szCs w:val="20"/>
                <w:lang w:eastAsia="ja-JP"/>
              </w:rPr>
              <w:t>National RE/EE Technology Experts</w:t>
            </w:r>
          </w:p>
          <w:p w14:paraId="390D7DE1" w14:textId="77777777" w:rsidR="00B41CF6" w:rsidRPr="00650B28" w:rsidRDefault="00B41CF6" w:rsidP="00F67FBA">
            <w:pPr>
              <w:spacing w:after="0"/>
              <w:jc w:val="left"/>
              <w:rPr>
                <w:rFonts w:cs="Calibri"/>
                <w:szCs w:val="20"/>
                <w:lang w:eastAsia="ja-JP"/>
              </w:rPr>
            </w:pPr>
          </w:p>
          <w:p w14:paraId="55A305D1"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6A22FE09" w14:textId="77777777" w:rsidR="00B41CF6" w:rsidRPr="00650B28" w:rsidRDefault="009C5753" w:rsidP="00F67FBA">
            <w:pPr>
              <w:spacing w:after="0"/>
              <w:jc w:val="left"/>
              <w:rPr>
                <w:rFonts w:cs="Calibri"/>
                <w:szCs w:val="20"/>
                <w:lang w:eastAsia="ja-JP"/>
              </w:rPr>
            </w:pPr>
            <w:r w:rsidRPr="00650B28">
              <w:rPr>
                <w:rFonts w:cs="Calibri"/>
                <w:szCs w:val="20"/>
                <w:lang w:eastAsia="ja-JP"/>
              </w:rPr>
              <w:t>9</w:t>
            </w:r>
            <w:r w:rsidR="00B41CF6" w:rsidRPr="00650B28">
              <w:rPr>
                <w:rFonts w:cs="Calibri"/>
                <w:szCs w:val="20"/>
                <w:lang w:eastAsia="ja-JP"/>
              </w:rPr>
              <w:t xml:space="preserve"> weeks over </w:t>
            </w:r>
            <w:r w:rsidR="006C6612" w:rsidRPr="00650B28">
              <w:rPr>
                <w:rFonts w:cs="Calibri"/>
                <w:szCs w:val="20"/>
                <w:lang w:eastAsia="ja-JP"/>
              </w:rPr>
              <w:t>2</w:t>
            </w:r>
            <w:r w:rsidR="00B41CF6" w:rsidRPr="00650B28">
              <w:rPr>
                <w:rFonts w:cs="Calibri"/>
                <w:szCs w:val="20"/>
                <w:lang w:eastAsia="ja-JP"/>
              </w:rPr>
              <w:t xml:space="preserve"> years </w:t>
            </w:r>
          </w:p>
        </w:tc>
        <w:tc>
          <w:tcPr>
            <w:tcW w:w="10619" w:type="dxa"/>
            <w:tcBorders>
              <w:top w:val="single" w:sz="4" w:space="0" w:color="auto"/>
              <w:left w:val="single" w:sz="4" w:space="0" w:color="auto"/>
              <w:bottom w:val="single" w:sz="4" w:space="0" w:color="auto"/>
              <w:right w:val="single" w:sz="4" w:space="0" w:color="auto"/>
            </w:tcBorders>
          </w:tcPr>
          <w:p w14:paraId="5B789AAD"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In close coordination with the International RE/EE Technology Experts, the National RE/EE Technology Experts will undertake </w:t>
            </w:r>
            <w:r w:rsidR="00E974D6" w:rsidRPr="00650B28">
              <w:rPr>
                <w:rFonts w:cs="Calibri"/>
                <w:szCs w:val="20"/>
                <w:lang w:eastAsia="ja-JP"/>
              </w:rPr>
              <w:t>several</w:t>
            </w:r>
            <w:r w:rsidRPr="00650B28">
              <w:rPr>
                <w:rFonts w:cs="Calibri"/>
                <w:szCs w:val="20"/>
                <w:lang w:eastAsia="ja-JP"/>
              </w:rPr>
              <w:t xml:space="preserve"> tasks related to the replication of the demonstrated EE sustainable energy and LC energy projects. Tasks will include:</w:t>
            </w:r>
          </w:p>
          <w:p w14:paraId="3CD2BEE8"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design replication and/or scale-up RE/EE projects and prepare implementation plans; </w:t>
            </w:r>
          </w:p>
          <w:p w14:paraId="7BF29EDF"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assess efficiency of RE/EE projects implemented under AREAN and prepare interim and final evaluation reports.</w:t>
            </w:r>
          </w:p>
        </w:tc>
      </w:tr>
      <w:tr w:rsidR="00B41CF6" w:rsidRPr="00650B28" w14:paraId="24D1BA04" w14:textId="77777777" w:rsidTr="00E34139">
        <w:trPr>
          <w:trHeight w:val="233"/>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316257DE"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581B442A" w14:textId="77777777" w:rsidTr="00E34139">
        <w:tc>
          <w:tcPr>
            <w:tcW w:w="1963" w:type="dxa"/>
            <w:tcBorders>
              <w:top w:val="single" w:sz="4" w:space="0" w:color="auto"/>
              <w:left w:val="single" w:sz="4" w:space="0" w:color="auto"/>
              <w:bottom w:val="single" w:sz="4" w:space="0" w:color="auto"/>
              <w:right w:val="single" w:sz="4" w:space="0" w:color="auto"/>
            </w:tcBorders>
          </w:tcPr>
          <w:p w14:paraId="1CD9E12E"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RET and Grid Stability Consulting Firm</w:t>
            </w:r>
          </w:p>
          <w:p w14:paraId="6DA05E40" w14:textId="77777777" w:rsidR="00B41CF6" w:rsidRPr="00650B28" w:rsidRDefault="00B41CF6" w:rsidP="00F67FBA">
            <w:pPr>
              <w:spacing w:after="0"/>
              <w:jc w:val="left"/>
              <w:rPr>
                <w:rFonts w:cs="Calibri"/>
                <w:szCs w:val="20"/>
                <w:lang w:eastAsia="ja-JP"/>
              </w:rPr>
            </w:pPr>
          </w:p>
          <w:p w14:paraId="3C4CB476"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65B3EC68" w14:textId="77777777" w:rsidR="00B41CF6" w:rsidRPr="00650B28" w:rsidRDefault="006C6612" w:rsidP="00F67FBA">
            <w:pPr>
              <w:spacing w:after="0"/>
              <w:jc w:val="left"/>
              <w:rPr>
                <w:rFonts w:cs="Calibri"/>
                <w:szCs w:val="20"/>
                <w:lang w:eastAsia="ja-JP"/>
              </w:rPr>
            </w:pPr>
            <w:r w:rsidRPr="00650B28">
              <w:rPr>
                <w:rFonts w:cs="Calibri"/>
                <w:szCs w:val="20"/>
                <w:lang w:eastAsia="ja-JP"/>
              </w:rPr>
              <w:t>56.4</w:t>
            </w:r>
            <w:r w:rsidR="00B41CF6" w:rsidRPr="00650B28">
              <w:rPr>
                <w:rFonts w:cs="Calibri"/>
                <w:szCs w:val="20"/>
                <w:lang w:eastAsia="ja-JP"/>
              </w:rPr>
              <w:t xml:space="preserve"> weeks over </w:t>
            </w:r>
            <w:r w:rsidRPr="00650B28">
              <w:rPr>
                <w:rFonts w:cs="Calibri"/>
                <w:szCs w:val="20"/>
                <w:lang w:eastAsia="ja-JP"/>
              </w:rPr>
              <w:t>3</w:t>
            </w:r>
            <w:r w:rsidR="00B41CF6" w:rsidRPr="00650B28">
              <w:rPr>
                <w:rFonts w:cs="Calibri"/>
                <w:szCs w:val="20"/>
                <w:lang w:eastAsia="ja-JP"/>
              </w:rPr>
              <w:t xml:space="preserve"> years</w:t>
            </w:r>
          </w:p>
        </w:tc>
        <w:tc>
          <w:tcPr>
            <w:tcW w:w="10619" w:type="dxa"/>
            <w:tcBorders>
              <w:top w:val="single" w:sz="4" w:space="0" w:color="auto"/>
              <w:left w:val="single" w:sz="4" w:space="0" w:color="auto"/>
              <w:bottom w:val="single" w:sz="4" w:space="0" w:color="auto"/>
              <w:right w:val="single" w:sz="4" w:space="0" w:color="auto"/>
            </w:tcBorders>
          </w:tcPr>
          <w:p w14:paraId="42812DF1" w14:textId="77777777" w:rsidR="00B41CF6" w:rsidRPr="00650B28" w:rsidRDefault="00B41CF6" w:rsidP="00F67FBA">
            <w:pPr>
              <w:spacing w:after="0"/>
              <w:jc w:val="left"/>
              <w:rPr>
                <w:rFonts w:cs="Calibri"/>
                <w:szCs w:val="20"/>
                <w:lang w:eastAsia="ja-JP"/>
              </w:rPr>
            </w:pPr>
            <w:r w:rsidRPr="00650B28">
              <w:rPr>
                <w:rFonts w:cs="Calibri"/>
                <w:szCs w:val="20"/>
                <w:lang w:eastAsia="ja-JP"/>
              </w:rPr>
              <w:t>The International RET and Grid Stability Consulting Firm will possess a high level of skills in the assessment of feasible LCT and optimal discontinue renewable electricity inputs into the electric grid, as well as in designing, engineering, financing and implementing plans for the most stable grid stability scheme. Tasks will include:</w:t>
            </w:r>
          </w:p>
          <w:p w14:paraId="70CC606C"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 applicable LC technologies to support the achievement of the NiSERM targets and prepare an evaluation report;</w:t>
            </w:r>
          </w:p>
          <w:p w14:paraId="6B9C0252"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evaluate the optimal solar PV power generation inputs into the existing power grid system;</w:t>
            </w:r>
          </w:p>
          <w:p w14:paraId="5B1203FD"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review background reports and develop an updated grid stability improvement scheme;</w:t>
            </w:r>
          </w:p>
          <w:p w14:paraId="5D2FF905"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corrective measures to increase power grid stability and electricity supply reliability;</w:t>
            </w:r>
          </w:p>
          <w:p w14:paraId="1471152D"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automate the control system and data acquisition of both existing and new solar PV installations;</w:t>
            </w:r>
          </w:p>
          <w:p w14:paraId="51462973"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and conduct trials to evaluate the RE-generation forecasting tool and, if needed, implement corrective measures;</w:t>
            </w:r>
          </w:p>
          <w:p w14:paraId="0BB11345"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implement combined load dispatch control capabilities with energy storage functionalities to optimize fuel consumption;</w:t>
            </w:r>
          </w:p>
          <w:p w14:paraId="233D0686"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performance resting procedures to monitor the efficacy of the power generation units and distribution systems;</w:t>
            </w:r>
          </w:p>
          <w:p w14:paraId="77300EF4"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establish codes and regulation for safe power generation control and load dispatch;</w:t>
            </w:r>
          </w:p>
          <w:p w14:paraId="09BAA366" w14:textId="77777777" w:rsidR="00B41CF6" w:rsidRPr="00650B28" w:rsidRDefault="00B41CF6" w:rsidP="00F67FBA">
            <w:pPr>
              <w:pStyle w:val="ListParagraph"/>
              <w:numPr>
                <w:ilvl w:val="0"/>
                <w:numId w:val="52"/>
              </w:numPr>
              <w:spacing w:line="240" w:lineRule="auto"/>
              <w:rPr>
                <w:rFonts w:ascii="Calibri" w:hAnsi="Calibri" w:cs="Calibri"/>
                <w:szCs w:val="20"/>
                <w:lang w:val="en-US" w:eastAsia="en-US"/>
              </w:rPr>
            </w:pPr>
            <w:r w:rsidRPr="00650B28">
              <w:rPr>
                <w:rFonts w:ascii="Calibri" w:hAnsi="Calibri" w:cs="Calibri"/>
                <w:szCs w:val="20"/>
                <w:lang w:val="en-US"/>
              </w:rPr>
              <w:t>design a capacity building program on electricity generation, transmission and distribution O&amp;M.</w:t>
            </w:r>
          </w:p>
        </w:tc>
      </w:tr>
      <w:tr w:rsidR="00B41CF6" w:rsidRPr="00650B28" w14:paraId="3E76DA0C" w14:textId="77777777" w:rsidTr="00E34139">
        <w:trPr>
          <w:trHeight w:val="197"/>
        </w:trPr>
        <w:tc>
          <w:tcPr>
            <w:tcW w:w="1963" w:type="dxa"/>
            <w:tcBorders>
              <w:top w:val="single" w:sz="4" w:space="0" w:color="auto"/>
              <w:left w:val="single" w:sz="4" w:space="0" w:color="auto"/>
              <w:bottom w:val="single" w:sz="4" w:space="0" w:color="auto"/>
              <w:right w:val="single" w:sz="4" w:space="0" w:color="auto"/>
            </w:tcBorders>
          </w:tcPr>
          <w:p w14:paraId="2912DD5F"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RE/EE Technology Experts</w:t>
            </w:r>
          </w:p>
          <w:p w14:paraId="53C33E62" w14:textId="77777777" w:rsidR="00B41CF6" w:rsidRPr="00650B28" w:rsidRDefault="00B41CF6" w:rsidP="00F67FBA">
            <w:pPr>
              <w:spacing w:after="0"/>
              <w:jc w:val="left"/>
              <w:rPr>
                <w:rFonts w:cs="Calibri"/>
                <w:szCs w:val="20"/>
                <w:lang w:eastAsia="ja-JP"/>
              </w:rPr>
            </w:pPr>
          </w:p>
          <w:p w14:paraId="043D0A46"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34BFDCA6" w14:textId="77777777" w:rsidR="00B41CF6" w:rsidRPr="00650B28" w:rsidRDefault="009C5753" w:rsidP="00F67FBA">
            <w:pPr>
              <w:spacing w:after="0"/>
              <w:jc w:val="left"/>
              <w:rPr>
                <w:rFonts w:cs="Calibri"/>
                <w:szCs w:val="20"/>
                <w:lang w:eastAsia="ja-JP"/>
              </w:rPr>
            </w:pPr>
            <w:r w:rsidRPr="00650B28">
              <w:rPr>
                <w:rFonts w:cs="Calibri"/>
                <w:szCs w:val="20"/>
                <w:lang w:eastAsia="ja-JP"/>
              </w:rPr>
              <w:t>27.6</w:t>
            </w:r>
            <w:r w:rsidR="00B41CF6" w:rsidRPr="00650B28">
              <w:rPr>
                <w:rFonts w:cs="Calibri"/>
                <w:szCs w:val="20"/>
                <w:lang w:eastAsia="ja-JP"/>
              </w:rPr>
              <w:t xml:space="preserve"> weeks over 3 years </w:t>
            </w:r>
          </w:p>
        </w:tc>
        <w:tc>
          <w:tcPr>
            <w:tcW w:w="10619" w:type="dxa"/>
            <w:tcBorders>
              <w:top w:val="single" w:sz="4" w:space="0" w:color="auto"/>
              <w:left w:val="single" w:sz="4" w:space="0" w:color="auto"/>
              <w:bottom w:val="single" w:sz="4" w:space="0" w:color="auto"/>
              <w:right w:val="single" w:sz="4" w:space="0" w:color="auto"/>
            </w:tcBorders>
          </w:tcPr>
          <w:p w14:paraId="3F808F24"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The International RE/EE Technology Experts, with some support from the National RE/EE Technology Experts, will undertake </w:t>
            </w:r>
            <w:r w:rsidR="00E974D6" w:rsidRPr="00650B28">
              <w:rPr>
                <w:rFonts w:cs="Calibri"/>
                <w:szCs w:val="20"/>
                <w:lang w:eastAsia="ja-JP"/>
              </w:rPr>
              <w:t>several</w:t>
            </w:r>
            <w:r w:rsidRPr="00650B28">
              <w:rPr>
                <w:rFonts w:cs="Calibri"/>
                <w:szCs w:val="20"/>
                <w:lang w:eastAsia="ja-JP"/>
              </w:rPr>
              <w:t xml:space="preserve"> tasks related to the replication of the demonstrated EE sustainable energy and LC energy projects. Tasks will include:</w:t>
            </w:r>
          </w:p>
          <w:p w14:paraId="420032D1"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design a training program for local expert on RET, focusing on those that will be demonstrated and implemented in Niue; </w:t>
            </w:r>
          </w:p>
          <w:p w14:paraId="1CAA547E"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design replication and/or scale-up RE/EE projects and prepare implementation plans; </w:t>
            </w:r>
          </w:p>
          <w:p w14:paraId="4D783413"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assess efficiency of RE/EE projects implemented under AREAN and prepare interim and final evaluation reports; </w:t>
            </w:r>
          </w:p>
          <w:p w14:paraId="17728FA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assess safe disposal of RE/EE waste and ascertain what types of waste can be reused or recycled and prepare a report; </w:t>
            </w:r>
          </w:p>
          <w:p w14:paraId="20FCB4FC"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conduct a thorough assessment of municipal waste use for energy generation, including safe disposal of residual waste; </w:t>
            </w:r>
          </w:p>
          <w:p w14:paraId="19B7E271"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prepare a follow-up action plan based on the evaluation report prepared in Activity 4.1.4.1.</w:t>
            </w:r>
          </w:p>
        </w:tc>
      </w:tr>
      <w:tr w:rsidR="00B41CF6" w:rsidRPr="00650B28" w14:paraId="0E5636CB"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7097E5C2"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4.2</w:t>
            </w:r>
          </w:p>
        </w:tc>
      </w:tr>
      <w:tr w:rsidR="00B41CF6" w:rsidRPr="00650B28" w14:paraId="150CE12C" w14:textId="77777777" w:rsidTr="00E34139">
        <w:trPr>
          <w:trHeight w:val="233"/>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1C80D234"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7EEF369F" w14:textId="77777777" w:rsidTr="00E34139">
        <w:tc>
          <w:tcPr>
            <w:tcW w:w="1963" w:type="dxa"/>
            <w:tcBorders>
              <w:top w:val="single" w:sz="4" w:space="0" w:color="auto"/>
              <w:left w:val="single" w:sz="4" w:space="0" w:color="auto"/>
              <w:bottom w:val="single" w:sz="4" w:space="0" w:color="auto"/>
              <w:right w:val="single" w:sz="4" w:space="0" w:color="auto"/>
            </w:tcBorders>
          </w:tcPr>
          <w:p w14:paraId="2A270504"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Grid Stability Consulting Firm</w:t>
            </w:r>
          </w:p>
          <w:p w14:paraId="35F82E7D" w14:textId="77777777" w:rsidR="00B41CF6" w:rsidRPr="00650B28" w:rsidRDefault="00B41CF6" w:rsidP="00F67FBA">
            <w:pPr>
              <w:spacing w:after="0"/>
              <w:jc w:val="left"/>
              <w:rPr>
                <w:rFonts w:cs="Calibri"/>
                <w:szCs w:val="20"/>
                <w:lang w:eastAsia="ja-JP"/>
              </w:rPr>
            </w:pPr>
          </w:p>
          <w:p w14:paraId="0D1C488E"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11182C95" w14:textId="77777777" w:rsidR="00B41CF6" w:rsidRPr="00650B28" w:rsidRDefault="00673E13" w:rsidP="00F67FBA">
            <w:pPr>
              <w:spacing w:after="0"/>
              <w:jc w:val="left"/>
              <w:rPr>
                <w:rFonts w:cs="Calibri"/>
                <w:szCs w:val="20"/>
                <w:lang w:eastAsia="ja-JP"/>
              </w:rPr>
            </w:pPr>
            <w:r w:rsidRPr="00650B28">
              <w:rPr>
                <w:rFonts w:cs="Calibri"/>
                <w:szCs w:val="20"/>
                <w:lang w:eastAsia="ja-JP"/>
              </w:rPr>
              <w:t>10</w:t>
            </w:r>
            <w:r w:rsidR="00B41CF6" w:rsidRPr="00650B28">
              <w:rPr>
                <w:rFonts w:cs="Calibri"/>
                <w:szCs w:val="20"/>
                <w:lang w:eastAsia="ja-JP"/>
              </w:rPr>
              <w:t xml:space="preserve"> weeks over </w:t>
            </w:r>
            <w:r w:rsidR="00251204" w:rsidRPr="00650B28">
              <w:rPr>
                <w:rFonts w:cs="Calibri"/>
                <w:szCs w:val="20"/>
                <w:lang w:eastAsia="ja-JP"/>
              </w:rPr>
              <w:t>3 years</w:t>
            </w:r>
          </w:p>
        </w:tc>
        <w:tc>
          <w:tcPr>
            <w:tcW w:w="10619" w:type="dxa"/>
            <w:tcBorders>
              <w:top w:val="single" w:sz="4" w:space="0" w:color="auto"/>
              <w:left w:val="single" w:sz="4" w:space="0" w:color="auto"/>
              <w:bottom w:val="single" w:sz="4" w:space="0" w:color="auto"/>
              <w:right w:val="single" w:sz="4" w:space="0" w:color="auto"/>
            </w:tcBorders>
          </w:tcPr>
          <w:p w14:paraId="6772FE0F" w14:textId="77777777" w:rsidR="00B41CF6" w:rsidRPr="00650B28" w:rsidRDefault="00B41CF6" w:rsidP="00F67FBA">
            <w:pPr>
              <w:spacing w:after="0"/>
              <w:jc w:val="left"/>
              <w:rPr>
                <w:rFonts w:cs="Calibri"/>
                <w:szCs w:val="20"/>
                <w:lang w:eastAsia="ja-JP"/>
              </w:rPr>
            </w:pPr>
            <w:r w:rsidRPr="00650B28">
              <w:rPr>
                <w:rFonts w:cs="Calibri"/>
                <w:szCs w:val="20"/>
                <w:lang w:eastAsia="ja-JP"/>
              </w:rPr>
              <w:t>The International Grid Stability Consulting Firm will possess a high level of skills in the assessment, design and implementation plans of transformers investment projects. Tasks will include:</w:t>
            </w:r>
          </w:p>
          <w:p w14:paraId="41896C8D" w14:textId="77777777" w:rsidR="00B41CF6" w:rsidRPr="00650B28" w:rsidRDefault="00E974D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w:t>
            </w:r>
            <w:r w:rsidR="00B41CF6" w:rsidRPr="00650B28">
              <w:rPr>
                <w:rFonts w:ascii="Calibri" w:hAnsi="Calibri" w:cs="Calibri"/>
                <w:szCs w:val="20"/>
                <w:lang w:val="en-US"/>
              </w:rPr>
              <w:t xml:space="preserve"> the </w:t>
            </w:r>
            <w:r w:rsidR="002D0A37" w:rsidRPr="00650B28">
              <w:rPr>
                <w:rFonts w:ascii="Calibri" w:hAnsi="Calibri" w:cs="Calibri"/>
                <w:szCs w:val="20"/>
                <w:lang w:val="en-US"/>
              </w:rPr>
              <w:t xml:space="preserve">project on the installation of </w:t>
            </w:r>
            <w:r w:rsidR="00B41CF6" w:rsidRPr="00650B28">
              <w:rPr>
                <w:rFonts w:ascii="Calibri" w:hAnsi="Calibri" w:cs="Calibri"/>
                <w:szCs w:val="20"/>
                <w:lang w:val="en-US"/>
              </w:rPr>
              <w:t>transformers/switchgears;</w:t>
            </w:r>
          </w:p>
          <w:p w14:paraId="501634AA" w14:textId="77777777" w:rsidR="00B41CF6" w:rsidRPr="00650B28" w:rsidRDefault="00B41CF6" w:rsidP="00F67FBA">
            <w:pPr>
              <w:pStyle w:val="ListParagraph"/>
              <w:numPr>
                <w:ilvl w:val="0"/>
                <w:numId w:val="52"/>
              </w:numPr>
              <w:spacing w:line="240" w:lineRule="auto"/>
              <w:rPr>
                <w:rFonts w:ascii="Calibri" w:hAnsi="Calibri" w:cs="Calibri"/>
                <w:szCs w:val="20"/>
                <w:lang w:val="en-US" w:eastAsia="en-US"/>
              </w:rPr>
            </w:pPr>
            <w:r w:rsidRPr="00650B28">
              <w:rPr>
                <w:rFonts w:ascii="Calibri" w:hAnsi="Calibri" w:cs="Calibri"/>
                <w:szCs w:val="20"/>
                <w:lang w:val="en-US"/>
              </w:rPr>
              <w:t xml:space="preserve">prepare engineering design and implementation plans for the </w:t>
            </w:r>
            <w:r w:rsidR="002D0A37" w:rsidRPr="00650B28">
              <w:rPr>
                <w:rFonts w:ascii="Calibri" w:hAnsi="Calibri" w:cs="Calibri"/>
                <w:szCs w:val="20"/>
                <w:lang w:val="en-US"/>
              </w:rPr>
              <w:t xml:space="preserve">project on the installation of </w:t>
            </w:r>
            <w:r w:rsidRPr="00650B28">
              <w:rPr>
                <w:rFonts w:ascii="Calibri" w:hAnsi="Calibri" w:cs="Calibri"/>
                <w:szCs w:val="20"/>
                <w:lang w:val="en-US"/>
              </w:rPr>
              <w:t>transformers/switchgears.</w:t>
            </w:r>
          </w:p>
        </w:tc>
      </w:tr>
      <w:tr w:rsidR="00B41CF6" w:rsidRPr="00650B28" w14:paraId="0B843AF3" w14:textId="77777777" w:rsidTr="00E34139">
        <w:trPr>
          <w:trHeight w:val="197"/>
        </w:trPr>
        <w:tc>
          <w:tcPr>
            <w:tcW w:w="1963" w:type="dxa"/>
            <w:tcBorders>
              <w:top w:val="single" w:sz="4" w:space="0" w:color="auto"/>
              <w:left w:val="single" w:sz="4" w:space="0" w:color="auto"/>
              <w:bottom w:val="single" w:sz="4" w:space="0" w:color="auto"/>
              <w:right w:val="single" w:sz="4" w:space="0" w:color="auto"/>
            </w:tcBorders>
          </w:tcPr>
          <w:p w14:paraId="3A0F5BF0"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RE/EE Technology Experts</w:t>
            </w:r>
          </w:p>
          <w:p w14:paraId="7A46C87F" w14:textId="77777777" w:rsidR="00B41CF6" w:rsidRPr="00650B28" w:rsidRDefault="00B41CF6" w:rsidP="00F67FBA">
            <w:pPr>
              <w:spacing w:after="0"/>
              <w:jc w:val="left"/>
              <w:rPr>
                <w:rFonts w:cs="Calibri"/>
                <w:szCs w:val="20"/>
                <w:lang w:eastAsia="ja-JP"/>
              </w:rPr>
            </w:pPr>
          </w:p>
          <w:p w14:paraId="0886A6D4"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30BABBB4" w14:textId="77777777" w:rsidR="00B41CF6" w:rsidRPr="00650B28" w:rsidRDefault="00673E13" w:rsidP="00F67FBA">
            <w:pPr>
              <w:spacing w:after="0"/>
              <w:jc w:val="left"/>
              <w:rPr>
                <w:rFonts w:cs="Calibri"/>
                <w:szCs w:val="20"/>
                <w:lang w:eastAsia="ja-JP"/>
              </w:rPr>
            </w:pPr>
            <w:r w:rsidRPr="00650B28">
              <w:rPr>
                <w:rFonts w:cs="Calibri"/>
                <w:szCs w:val="20"/>
                <w:lang w:eastAsia="ja-JP"/>
              </w:rPr>
              <w:t>73.2</w:t>
            </w:r>
            <w:r w:rsidR="00B41CF6" w:rsidRPr="00650B28">
              <w:rPr>
                <w:rFonts w:cs="Calibri"/>
                <w:szCs w:val="20"/>
                <w:lang w:eastAsia="ja-JP"/>
              </w:rPr>
              <w:t xml:space="preserve"> weeks over 4 years </w:t>
            </w:r>
          </w:p>
        </w:tc>
        <w:tc>
          <w:tcPr>
            <w:tcW w:w="10619" w:type="dxa"/>
            <w:tcBorders>
              <w:top w:val="single" w:sz="4" w:space="0" w:color="auto"/>
              <w:left w:val="single" w:sz="4" w:space="0" w:color="auto"/>
              <w:bottom w:val="single" w:sz="4" w:space="0" w:color="auto"/>
              <w:right w:val="single" w:sz="4" w:space="0" w:color="auto"/>
            </w:tcBorders>
          </w:tcPr>
          <w:p w14:paraId="06BFB412" w14:textId="77777777" w:rsidR="00B41CF6" w:rsidRPr="00650B28" w:rsidRDefault="00B41CF6" w:rsidP="00F67FBA">
            <w:pPr>
              <w:spacing w:after="0"/>
              <w:jc w:val="left"/>
              <w:rPr>
                <w:rFonts w:cs="Calibri"/>
                <w:szCs w:val="20"/>
                <w:lang w:eastAsia="ja-JP"/>
              </w:rPr>
            </w:pPr>
            <w:r w:rsidRPr="00650B28">
              <w:rPr>
                <w:rFonts w:cs="Calibri"/>
                <w:szCs w:val="20"/>
                <w:lang w:eastAsia="ja-JP"/>
              </w:rPr>
              <w:t xml:space="preserve">The International RE/EE Technology Experts will undertake </w:t>
            </w:r>
            <w:r w:rsidR="00E974D6" w:rsidRPr="00650B28">
              <w:rPr>
                <w:rFonts w:cs="Calibri"/>
                <w:szCs w:val="20"/>
                <w:lang w:eastAsia="ja-JP"/>
              </w:rPr>
              <w:t>several</w:t>
            </w:r>
            <w:r w:rsidRPr="00650B28">
              <w:rPr>
                <w:rFonts w:cs="Calibri"/>
                <w:szCs w:val="20"/>
                <w:lang w:eastAsia="ja-JP"/>
              </w:rPr>
              <w:t xml:space="preserve"> tasks aiming to enhance people confidence in the viability of LCT in the energy sector. Tasks will include:</w:t>
            </w:r>
          </w:p>
          <w:p w14:paraId="036BDB8D" w14:textId="77777777" w:rsidR="00B41CF6" w:rsidRPr="00650B28" w:rsidRDefault="00E974D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w:t>
            </w:r>
            <w:r w:rsidR="00B41CF6" w:rsidRPr="00650B28">
              <w:rPr>
                <w:rFonts w:ascii="Calibri" w:hAnsi="Calibri" w:cs="Calibri"/>
                <w:szCs w:val="20"/>
                <w:lang w:val="en-US"/>
              </w:rPr>
              <w:t xml:space="preserve"> the LED streetlights and solar water pumps demo projects; </w:t>
            </w:r>
          </w:p>
          <w:p w14:paraId="5BD26EDD" w14:textId="77777777" w:rsidR="00B41CF6" w:rsidRPr="00650B28" w:rsidRDefault="00E974D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w:t>
            </w:r>
            <w:r w:rsidR="00B41CF6" w:rsidRPr="00650B28">
              <w:rPr>
                <w:rFonts w:ascii="Calibri" w:hAnsi="Calibri" w:cs="Calibri"/>
                <w:szCs w:val="20"/>
                <w:lang w:val="en-US"/>
              </w:rPr>
              <w:t xml:space="preserve"> the financing scheme demo project; </w:t>
            </w:r>
          </w:p>
          <w:p w14:paraId="32F3E86E" w14:textId="77777777" w:rsidR="00B41CF6" w:rsidRPr="00650B28" w:rsidRDefault="00E974D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w:t>
            </w:r>
            <w:r w:rsidR="00B41CF6" w:rsidRPr="00650B28">
              <w:rPr>
                <w:rFonts w:ascii="Calibri" w:hAnsi="Calibri" w:cs="Calibri"/>
                <w:szCs w:val="20"/>
                <w:lang w:val="en-US"/>
              </w:rPr>
              <w:t xml:space="preserve"> the EE building demo project; </w:t>
            </w:r>
          </w:p>
          <w:p w14:paraId="52289D2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engineering design and implementation plans for the LED streetlights and solar water pumps demo projects; </w:t>
            </w:r>
          </w:p>
          <w:p w14:paraId="7B20B44E"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engineering design and implementation plans for the financing scheme demo project; </w:t>
            </w:r>
          </w:p>
          <w:p w14:paraId="30B212D1"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engineering design and implementation plans for the EE building demo project; </w:t>
            </w:r>
          </w:p>
          <w:p w14:paraId="3A88A6C8"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a project profile, or case study, of the </w:t>
            </w:r>
            <w:r w:rsidR="002D0A37" w:rsidRPr="00650B28">
              <w:rPr>
                <w:rFonts w:ascii="Calibri" w:hAnsi="Calibri" w:cs="Calibri"/>
                <w:szCs w:val="20"/>
                <w:lang w:val="en-US"/>
              </w:rPr>
              <w:t xml:space="preserve">project on the installation of </w:t>
            </w:r>
            <w:r w:rsidRPr="00650B28">
              <w:rPr>
                <w:rFonts w:ascii="Calibri" w:hAnsi="Calibri" w:cs="Calibri"/>
                <w:szCs w:val="20"/>
                <w:lang w:val="en-US"/>
              </w:rPr>
              <w:t>transformers/switchgears;</w:t>
            </w:r>
          </w:p>
          <w:p w14:paraId="27730BBE"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a project profile, or case study, of the LED streetlights and solar water pumps demo projects; </w:t>
            </w:r>
          </w:p>
          <w:p w14:paraId="03963DA3"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a project profile, or case study, of the financing scheme demo project; </w:t>
            </w:r>
          </w:p>
          <w:p w14:paraId="35C73FE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prepare a project profile, or case study, of the EE building demo project; </w:t>
            </w:r>
          </w:p>
          <w:p w14:paraId="37EA4DEA"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analyze the energy and economic feasibility performances of the </w:t>
            </w:r>
            <w:r w:rsidR="002D0A37" w:rsidRPr="00650B28">
              <w:rPr>
                <w:rFonts w:ascii="Calibri" w:hAnsi="Calibri" w:cs="Calibri"/>
                <w:szCs w:val="20"/>
                <w:lang w:val="en-US"/>
              </w:rPr>
              <w:t xml:space="preserve">project on the installation of </w:t>
            </w:r>
            <w:r w:rsidRPr="00650B28">
              <w:rPr>
                <w:rFonts w:ascii="Calibri" w:hAnsi="Calibri" w:cs="Calibri"/>
                <w:szCs w:val="20"/>
                <w:lang w:val="en-US"/>
              </w:rPr>
              <w:t>transformers/switchgears;</w:t>
            </w:r>
          </w:p>
          <w:p w14:paraId="32BBE62C"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analyze the energy and economic feasibility performances of the LED streetlights and solar water pumps demo projects; </w:t>
            </w:r>
          </w:p>
          <w:p w14:paraId="6D79E97E"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analyze the energy and economic feasibility performances of the financing scheme demo project; </w:t>
            </w:r>
          </w:p>
          <w:p w14:paraId="78FF79DC"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analyze the energy and economic feasibility performances of the EE building demo project; </w:t>
            </w:r>
          </w:p>
          <w:p w14:paraId="7BF2ED1F"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assessment, design and evaluation of the EMRS;</w:t>
            </w:r>
          </w:p>
          <w:p w14:paraId="317FB65F"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design and evaluation of EMRS pilots.</w:t>
            </w:r>
          </w:p>
        </w:tc>
      </w:tr>
      <w:tr w:rsidR="00B41CF6" w:rsidRPr="00650B28" w14:paraId="34A27FEB"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6AD626FC"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Outcome 5</w:t>
            </w:r>
          </w:p>
        </w:tc>
      </w:tr>
      <w:tr w:rsidR="00B41CF6" w:rsidRPr="00650B28" w14:paraId="27E02A85" w14:textId="77777777" w:rsidTr="00E34139">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59122346"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Local / National Contracting</w:t>
            </w:r>
          </w:p>
        </w:tc>
      </w:tr>
      <w:tr w:rsidR="00B41CF6" w:rsidRPr="00650B28" w14:paraId="040FF473" w14:textId="77777777" w:rsidTr="00E34139">
        <w:trPr>
          <w:trHeight w:val="197"/>
        </w:trPr>
        <w:tc>
          <w:tcPr>
            <w:tcW w:w="1963" w:type="dxa"/>
            <w:tcBorders>
              <w:top w:val="single" w:sz="4" w:space="0" w:color="auto"/>
              <w:left w:val="single" w:sz="4" w:space="0" w:color="auto"/>
              <w:bottom w:val="single" w:sz="4" w:space="0" w:color="auto"/>
              <w:right w:val="single" w:sz="4" w:space="0" w:color="auto"/>
            </w:tcBorders>
          </w:tcPr>
          <w:p w14:paraId="5DCBEDFB" w14:textId="77777777" w:rsidR="00B41CF6" w:rsidRPr="00650B28" w:rsidRDefault="00B41CF6" w:rsidP="00F67FBA">
            <w:pPr>
              <w:spacing w:after="0"/>
              <w:jc w:val="left"/>
              <w:rPr>
                <w:rFonts w:cs="Calibri"/>
                <w:szCs w:val="20"/>
                <w:lang w:eastAsia="ja-JP"/>
              </w:rPr>
            </w:pPr>
            <w:r w:rsidRPr="00650B28">
              <w:rPr>
                <w:rFonts w:cs="Calibri"/>
                <w:szCs w:val="20"/>
                <w:lang w:eastAsia="ja-JP"/>
              </w:rPr>
              <w:t>National Communication Expert</w:t>
            </w:r>
          </w:p>
          <w:p w14:paraId="7375A2D4" w14:textId="77777777" w:rsidR="00B41CF6" w:rsidRPr="00650B28" w:rsidRDefault="00B41CF6" w:rsidP="00F67FBA">
            <w:pPr>
              <w:spacing w:after="0"/>
              <w:jc w:val="left"/>
              <w:rPr>
                <w:rFonts w:cs="Calibri"/>
                <w:szCs w:val="20"/>
                <w:lang w:eastAsia="ja-JP"/>
              </w:rPr>
            </w:pPr>
          </w:p>
          <w:p w14:paraId="02F48765"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79FAE237" w14:textId="77777777" w:rsidR="00B41CF6" w:rsidRPr="00650B28" w:rsidRDefault="00673E13" w:rsidP="00F67FBA">
            <w:pPr>
              <w:spacing w:after="0"/>
              <w:jc w:val="left"/>
              <w:rPr>
                <w:rFonts w:cs="Calibri"/>
                <w:szCs w:val="20"/>
                <w:lang w:eastAsia="ja-JP"/>
              </w:rPr>
            </w:pPr>
            <w:r w:rsidRPr="00650B28">
              <w:rPr>
                <w:rFonts w:cs="Calibri"/>
                <w:szCs w:val="20"/>
                <w:lang w:eastAsia="ja-JP"/>
              </w:rPr>
              <w:t>4</w:t>
            </w:r>
            <w:r w:rsidR="00B41CF6" w:rsidRPr="00650B28">
              <w:rPr>
                <w:rFonts w:cs="Calibri"/>
                <w:szCs w:val="20"/>
                <w:lang w:eastAsia="ja-JP"/>
              </w:rPr>
              <w:t xml:space="preserve"> weeks over 2 years </w:t>
            </w:r>
          </w:p>
        </w:tc>
        <w:tc>
          <w:tcPr>
            <w:tcW w:w="10619" w:type="dxa"/>
            <w:tcBorders>
              <w:top w:val="single" w:sz="4" w:space="0" w:color="auto"/>
              <w:left w:val="single" w:sz="4" w:space="0" w:color="auto"/>
              <w:bottom w:val="single" w:sz="4" w:space="0" w:color="auto"/>
              <w:right w:val="single" w:sz="4" w:space="0" w:color="auto"/>
            </w:tcBorders>
          </w:tcPr>
          <w:p w14:paraId="28C53E7D" w14:textId="77777777" w:rsidR="00B41CF6" w:rsidRPr="00650B28" w:rsidRDefault="00B41CF6" w:rsidP="00F67FBA">
            <w:pPr>
              <w:spacing w:after="0"/>
              <w:jc w:val="left"/>
              <w:rPr>
                <w:rFonts w:cs="Calibri"/>
                <w:szCs w:val="20"/>
                <w:lang w:eastAsia="ja-JP"/>
              </w:rPr>
            </w:pPr>
            <w:r w:rsidRPr="00650B28">
              <w:rPr>
                <w:rFonts w:cs="Calibri"/>
                <w:szCs w:val="20"/>
                <w:lang w:eastAsia="ja-JP"/>
              </w:rPr>
              <w:t>In close coordination with the International IT and Communication Experts, the National Communication Expert will support the project’s effort in promotion and dissemination of knowledge on LCT. Tasks will include:</w:t>
            </w:r>
          </w:p>
          <w:p w14:paraId="31FAF82F"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design, implement and evaluate awareness raising programs on RE/EE projects.</w:t>
            </w:r>
          </w:p>
        </w:tc>
      </w:tr>
      <w:tr w:rsidR="00B41CF6" w:rsidRPr="00650B28" w14:paraId="6B9C24F4" w14:textId="77777777" w:rsidTr="00E34139">
        <w:trPr>
          <w:trHeight w:val="233"/>
        </w:trPr>
        <w:tc>
          <w:tcPr>
            <w:tcW w:w="14022" w:type="dxa"/>
            <w:gridSpan w:val="3"/>
            <w:tcBorders>
              <w:top w:val="single" w:sz="4" w:space="0" w:color="auto"/>
              <w:left w:val="single" w:sz="4" w:space="0" w:color="auto"/>
              <w:bottom w:val="single" w:sz="4" w:space="0" w:color="auto"/>
              <w:right w:val="single" w:sz="4" w:space="0" w:color="auto"/>
            </w:tcBorders>
            <w:shd w:val="clear" w:color="auto" w:fill="DAEEF3"/>
            <w:vAlign w:val="center"/>
            <w:hideMark/>
          </w:tcPr>
          <w:p w14:paraId="73219D4A" w14:textId="77777777" w:rsidR="00B41CF6" w:rsidRPr="00650B28" w:rsidRDefault="00B41CF6" w:rsidP="00F67FBA">
            <w:pPr>
              <w:spacing w:after="0"/>
              <w:jc w:val="left"/>
              <w:rPr>
                <w:rFonts w:cs="Calibri"/>
                <w:b/>
                <w:szCs w:val="20"/>
                <w:lang w:eastAsia="ja-JP"/>
              </w:rPr>
            </w:pPr>
            <w:r w:rsidRPr="00650B28">
              <w:rPr>
                <w:rFonts w:cs="Calibri"/>
                <w:b/>
                <w:szCs w:val="20"/>
                <w:lang w:eastAsia="ja-JP"/>
              </w:rPr>
              <w:t>International / Regional and Global Contracting</w:t>
            </w:r>
          </w:p>
        </w:tc>
      </w:tr>
      <w:tr w:rsidR="00B41CF6" w:rsidRPr="00650B28" w14:paraId="28CA96F3" w14:textId="77777777" w:rsidTr="00E34139">
        <w:tc>
          <w:tcPr>
            <w:tcW w:w="1963" w:type="dxa"/>
            <w:tcBorders>
              <w:top w:val="single" w:sz="4" w:space="0" w:color="auto"/>
              <w:left w:val="single" w:sz="4" w:space="0" w:color="auto"/>
              <w:bottom w:val="single" w:sz="4" w:space="0" w:color="auto"/>
              <w:right w:val="single" w:sz="4" w:space="0" w:color="auto"/>
            </w:tcBorders>
          </w:tcPr>
          <w:p w14:paraId="60429542"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Energy Audit Expert</w:t>
            </w:r>
          </w:p>
          <w:p w14:paraId="7564DF1D" w14:textId="77777777" w:rsidR="00B41CF6" w:rsidRPr="00650B28" w:rsidRDefault="00B41CF6" w:rsidP="00F67FBA">
            <w:pPr>
              <w:spacing w:after="0"/>
              <w:jc w:val="left"/>
              <w:rPr>
                <w:rFonts w:cs="Calibri"/>
                <w:szCs w:val="20"/>
                <w:lang w:eastAsia="ja-JP"/>
              </w:rPr>
            </w:pPr>
          </w:p>
          <w:p w14:paraId="39D04915"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069073B0" w14:textId="77777777" w:rsidR="00B41CF6" w:rsidRPr="00650B28" w:rsidRDefault="00673E13" w:rsidP="00F67FBA">
            <w:pPr>
              <w:spacing w:after="0"/>
              <w:jc w:val="left"/>
              <w:rPr>
                <w:rFonts w:cs="Calibri"/>
                <w:szCs w:val="20"/>
                <w:lang w:eastAsia="ja-JP"/>
              </w:rPr>
            </w:pPr>
            <w:r w:rsidRPr="00650B28">
              <w:rPr>
                <w:rFonts w:cs="Calibri"/>
                <w:szCs w:val="20"/>
                <w:lang w:eastAsia="ja-JP"/>
              </w:rPr>
              <w:t>7</w:t>
            </w:r>
            <w:r w:rsidR="00B41CF6" w:rsidRPr="00650B28">
              <w:rPr>
                <w:rFonts w:cs="Calibri"/>
                <w:szCs w:val="20"/>
                <w:lang w:eastAsia="ja-JP"/>
              </w:rPr>
              <w:t xml:space="preserve">.4 weeks over </w:t>
            </w:r>
            <w:r w:rsidRPr="00650B28">
              <w:rPr>
                <w:rFonts w:cs="Calibri"/>
                <w:szCs w:val="20"/>
                <w:lang w:eastAsia="ja-JP"/>
              </w:rPr>
              <w:t>3</w:t>
            </w:r>
            <w:r w:rsidR="00B41CF6" w:rsidRPr="00650B28">
              <w:rPr>
                <w:rFonts w:cs="Calibri"/>
                <w:szCs w:val="20"/>
                <w:lang w:eastAsia="ja-JP"/>
              </w:rPr>
              <w:t xml:space="preserve"> years</w:t>
            </w:r>
          </w:p>
        </w:tc>
        <w:tc>
          <w:tcPr>
            <w:tcW w:w="10619" w:type="dxa"/>
            <w:tcBorders>
              <w:top w:val="single" w:sz="4" w:space="0" w:color="auto"/>
              <w:left w:val="single" w:sz="4" w:space="0" w:color="auto"/>
              <w:bottom w:val="single" w:sz="4" w:space="0" w:color="auto"/>
              <w:right w:val="single" w:sz="4" w:space="0" w:color="auto"/>
            </w:tcBorders>
          </w:tcPr>
          <w:p w14:paraId="6EB2DE3B" w14:textId="77777777" w:rsidR="00B41CF6" w:rsidRPr="00650B28" w:rsidRDefault="00B41CF6" w:rsidP="00F67FBA">
            <w:pPr>
              <w:spacing w:after="0"/>
              <w:jc w:val="left"/>
              <w:rPr>
                <w:rFonts w:cs="Calibri"/>
                <w:szCs w:val="20"/>
                <w:lang w:eastAsia="ja-JP"/>
              </w:rPr>
            </w:pPr>
            <w:r w:rsidRPr="00650B28">
              <w:rPr>
                <w:rFonts w:cs="Calibri"/>
                <w:szCs w:val="20"/>
                <w:lang w:eastAsia="ja-JP"/>
              </w:rPr>
              <w:t>The International Energy Audit Expert will support the establishment and operationalization of an energy audit system. Tasks will include:</w:t>
            </w:r>
          </w:p>
          <w:p w14:paraId="5F047F95"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design an energy auditing system for energy utilization in government and commercial buildings, and large public users; </w:t>
            </w:r>
          </w:p>
          <w:p w14:paraId="4A9F6499"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evaluate the energy auditing system a year after and make appropriate modifications; </w:t>
            </w:r>
          </w:p>
          <w:p w14:paraId="5FE329E1"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and train relevant GoN personnel and stakeholders in conducting energy audits.</w:t>
            </w:r>
          </w:p>
        </w:tc>
      </w:tr>
      <w:tr w:rsidR="00B41CF6" w:rsidRPr="00650B28" w14:paraId="14E03D01" w14:textId="77777777" w:rsidTr="00E34139">
        <w:trPr>
          <w:trHeight w:val="197"/>
        </w:trPr>
        <w:tc>
          <w:tcPr>
            <w:tcW w:w="1963" w:type="dxa"/>
            <w:tcBorders>
              <w:top w:val="single" w:sz="4" w:space="0" w:color="auto"/>
              <w:left w:val="single" w:sz="4" w:space="0" w:color="auto"/>
              <w:bottom w:val="single" w:sz="4" w:space="0" w:color="auto"/>
              <w:right w:val="single" w:sz="4" w:space="0" w:color="auto"/>
            </w:tcBorders>
          </w:tcPr>
          <w:p w14:paraId="7F0DA591" w14:textId="77777777" w:rsidR="00B41CF6" w:rsidRPr="00650B28" w:rsidRDefault="00B41CF6" w:rsidP="00F67FBA">
            <w:pPr>
              <w:spacing w:after="0"/>
              <w:jc w:val="left"/>
              <w:rPr>
                <w:rFonts w:cs="Calibri"/>
                <w:szCs w:val="20"/>
                <w:lang w:eastAsia="ja-JP"/>
              </w:rPr>
            </w:pPr>
            <w:r w:rsidRPr="00650B28">
              <w:rPr>
                <w:rFonts w:cs="Calibri"/>
                <w:szCs w:val="20"/>
                <w:lang w:eastAsia="ja-JP"/>
              </w:rPr>
              <w:t>International IT and Communication Expert</w:t>
            </w:r>
          </w:p>
          <w:p w14:paraId="49959BD8" w14:textId="77777777" w:rsidR="00B41CF6" w:rsidRPr="00650B28" w:rsidRDefault="00B41CF6" w:rsidP="00F67FBA">
            <w:pPr>
              <w:spacing w:after="0"/>
              <w:jc w:val="left"/>
              <w:rPr>
                <w:rFonts w:cs="Calibri"/>
                <w:szCs w:val="20"/>
                <w:lang w:eastAsia="ja-JP"/>
              </w:rPr>
            </w:pPr>
          </w:p>
          <w:p w14:paraId="0B88842A" w14:textId="77777777" w:rsidR="00B41CF6" w:rsidRPr="00650B28" w:rsidRDefault="00B41CF6" w:rsidP="00F67FBA">
            <w:pPr>
              <w:spacing w:after="0"/>
              <w:jc w:val="left"/>
              <w:rPr>
                <w:rFonts w:cs="Calibri"/>
                <w:szCs w:val="20"/>
                <w:lang w:eastAsia="ja-JP"/>
              </w:rPr>
            </w:pPr>
          </w:p>
        </w:tc>
        <w:tc>
          <w:tcPr>
            <w:tcW w:w="1440" w:type="dxa"/>
            <w:tcBorders>
              <w:top w:val="single" w:sz="4" w:space="0" w:color="auto"/>
              <w:left w:val="single" w:sz="4" w:space="0" w:color="auto"/>
              <w:bottom w:val="single" w:sz="4" w:space="0" w:color="auto"/>
              <w:right w:val="single" w:sz="4" w:space="0" w:color="auto"/>
            </w:tcBorders>
          </w:tcPr>
          <w:p w14:paraId="0F42F8CE" w14:textId="77777777" w:rsidR="00B41CF6" w:rsidRPr="00650B28" w:rsidRDefault="00673E13" w:rsidP="00F67FBA">
            <w:pPr>
              <w:spacing w:after="0"/>
              <w:jc w:val="left"/>
              <w:rPr>
                <w:rFonts w:cs="Calibri"/>
                <w:szCs w:val="20"/>
                <w:lang w:eastAsia="ja-JP"/>
              </w:rPr>
            </w:pPr>
            <w:r w:rsidRPr="00650B28">
              <w:rPr>
                <w:rFonts w:cs="Calibri"/>
                <w:szCs w:val="20"/>
                <w:lang w:eastAsia="ja-JP"/>
              </w:rPr>
              <w:t>17.4</w:t>
            </w:r>
            <w:r w:rsidR="00B41CF6" w:rsidRPr="00650B28">
              <w:rPr>
                <w:rFonts w:cs="Calibri"/>
                <w:szCs w:val="20"/>
                <w:lang w:eastAsia="ja-JP"/>
              </w:rPr>
              <w:t xml:space="preserve"> weeks over 4 years </w:t>
            </w:r>
          </w:p>
        </w:tc>
        <w:tc>
          <w:tcPr>
            <w:tcW w:w="10619" w:type="dxa"/>
            <w:tcBorders>
              <w:top w:val="single" w:sz="4" w:space="0" w:color="auto"/>
              <w:left w:val="single" w:sz="4" w:space="0" w:color="auto"/>
              <w:bottom w:val="single" w:sz="4" w:space="0" w:color="auto"/>
              <w:right w:val="single" w:sz="4" w:space="0" w:color="auto"/>
            </w:tcBorders>
          </w:tcPr>
          <w:p w14:paraId="174FBD7F" w14:textId="77777777" w:rsidR="00B41CF6" w:rsidRPr="00650B28" w:rsidRDefault="00B41CF6" w:rsidP="00F67FBA">
            <w:pPr>
              <w:spacing w:after="0"/>
              <w:jc w:val="left"/>
              <w:rPr>
                <w:rFonts w:cs="Calibri"/>
                <w:szCs w:val="20"/>
                <w:lang w:eastAsia="ja-JP"/>
              </w:rPr>
            </w:pPr>
            <w:r w:rsidRPr="00650B28">
              <w:rPr>
                <w:rFonts w:cs="Calibri"/>
                <w:szCs w:val="20"/>
                <w:lang w:eastAsia="ja-JP"/>
              </w:rPr>
              <w:t>The International IT and Communication Experts, with some support from the National Communication Expert, will establish and operationalize an energy technology database system, and information exchange network, and will promote and disseminate knowledge on LCT. Tasks will include:</w:t>
            </w:r>
          </w:p>
          <w:p w14:paraId="69256FA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establish an energy database to store all energy related information and establish a communication plan;</w:t>
            </w:r>
          </w:p>
          <w:p w14:paraId="5C3839B2"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evaluate the operation of the database a year after and make appropriate modifications; </w:t>
            </w:r>
          </w:p>
          <w:p w14:paraId="740A4311"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a training program on the operation and maintenance of the energy database;</w:t>
            </w:r>
          </w:p>
          <w:p w14:paraId="48BBE879"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establish an energy information sharing platform where RE/EE data will be stored, processed and made public;</w:t>
            </w:r>
          </w:p>
          <w:p w14:paraId="6BD24930"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 xml:space="preserve">evaluate the operation of the energy information sharing platform a year after and make appropriate modifications; </w:t>
            </w:r>
          </w:p>
          <w:p w14:paraId="7D4EB177" w14:textId="77777777" w:rsidR="00B41CF6" w:rsidRPr="00650B28" w:rsidRDefault="00B41CF6" w:rsidP="00F67FBA">
            <w:pPr>
              <w:pStyle w:val="ListParagraph"/>
              <w:numPr>
                <w:ilvl w:val="0"/>
                <w:numId w:val="52"/>
              </w:numPr>
              <w:spacing w:line="240" w:lineRule="auto"/>
              <w:rPr>
                <w:rFonts w:ascii="Calibri" w:hAnsi="Calibri" w:cs="Calibri"/>
                <w:szCs w:val="20"/>
                <w:lang w:val="en-US"/>
              </w:rPr>
            </w:pPr>
            <w:r w:rsidRPr="00650B28">
              <w:rPr>
                <w:rFonts w:ascii="Calibri" w:hAnsi="Calibri" w:cs="Calibri"/>
                <w:szCs w:val="20"/>
                <w:lang w:val="en-US"/>
              </w:rPr>
              <w:t>design, implement and evaluate awareness raising programs on RE/EE projects;</w:t>
            </w:r>
          </w:p>
          <w:p w14:paraId="4EFB2C53" w14:textId="77777777" w:rsidR="00B41CF6" w:rsidRPr="00650B28" w:rsidRDefault="00B41CF6" w:rsidP="00F67FBA">
            <w:pPr>
              <w:numPr>
                <w:ilvl w:val="0"/>
                <w:numId w:val="52"/>
              </w:numPr>
              <w:spacing w:after="0"/>
              <w:contextualSpacing/>
              <w:jc w:val="left"/>
              <w:rPr>
                <w:rFonts w:cs="Calibri"/>
                <w:szCs w:val="20"/>
                <w:lang w:eastAsia="ja-JP"/>
              </w:rPr>
            </w:pPr>
            <w:r w:rsidRPr="00650B28">
              <w:rPr>
                <w:rFonts w:cs="Calibri"/>
                <w:szCs w:val="20"/>
              </w:rPr>
              <w:t>design a training program on how to educate the general public about the advantages of LC technologies.</w:t>
            </w:r>
          </w:p>
        </w:tc>
      </w:tr>
    </w:tbl>
    <w:p w14:paraId="79910276" w14:textId="77777777" w:rsidR="00F810D9" w:rsidRPr="00650B28" w:rsidRDefault="00F810D9" w:rsidP="00F67FBA">
      <w:pPr>
        <w:spacing w:after="0"/>
        <w:jc w:val="left"/>
        <w:rPr>
          <w:b/>
          <w:szCs w:val="22"/>
        </w:rPr>
        <w:sectPr w:rsidR="00F810D9" w:rsidRPr="00650B28" w:rsidSect="00F810D9">
          <w:pgSz w:w="16839" w:h="11907" w:orient="landscape" w:code="9"/>
          <w:pgMar w:top="1440" w:right="1440" w:bottom="1440" w:left="1440" w:header="720" w:footer="720" w:gutter="0"/>
          <w:cols w:space="720"/>
          <w:docGrid w:linePitch="360"/>
        </w:sectPr>
      </w:pPr>
    </w:p>
    <w:p w14:paraId="4B18646C" w14:textId="77777777" w:rsidR="00D82D53" w:rsidRPr="00650B28" w:rsidRDefault="007763AA" w:rsidP="00F67FBA">
      <w:pPr>
        <w:spacing w:after="0"/>
        <w:jc w:val="left"/>
        <w:rPr>
          <w:rFonts w:cs="Calibri"/>
          <w:b/>
          <w:sz w:val="24"/>
          <w:szCs w:val="22"/>
        </w:rPr>
      </w:pPr>
      <w:r w:rsidRPr="00650B28">
        <w:rPr>
          <w:rFonts w:cs="Calibri"/>
          <w:b/>
          <w:sz w:val="24"/>
          <w:szCs w:val="22"/>
        </w:rPr>
        <w:t>Annex F. UNDP Social and Environmental and Social Screening Template (SESP)</w:t>
      </w:r>
    </w:p>
    <w:p w14:paraId="01D1714F" w14:textId="77777777" w:rsidR="00C44045" w:rsidRPr="00650B28" w:rsidRDefault="00C44045" w:rsidP="00F67FBA">
      <w:pPr>
        <w:spacing w:after="0"/>
        <w:jc w:val="left"/>
        <w:rPr>
          <w:rFonts w:cs="Calibri"/>
          <w:b/>
          <w:sz w:val="24"/>
          <w:szCs w:val="22"/>
        </w:rPr>
      </w:pPr>
    </w:p>
    <w:p w14:paraId="5AF490A8" w14:textId="77777777" w:rsidR="00C44045" w:rsidRPr="00650B28" w:rsidRDefault="00C44045" w:rsidP="00F67FBA">
      <w:pPr>
        <w:spacing w:after="0"/>
        <w:rPr>
          <w:rFonts w:cs="Calibri"/>
          <w:b/>
          <w:sz w:val="22"/>
          <w:szCs w:val="22"/>
          <w:lang w:eastAsia="ja-JP"/>
        </w:rPr>
      </w:pPr>
      <w:r w:rsidRPr="00650B28">
        <w:rPr>
          <w:rFonts w:cs="Calibri"/>
          <w:b/>
          <w:sz w:val="22"/>
          <w:szCs w:val="22"/>
          <w:lang w:eastAsia="ja-JP"/>
        </w:rPr>
        <w:t>Project Information</w:t>
      </w:r>
    </w:p>
    <w:p w14:paraId="735E5645" w14:textId="77777777" w:rsidR="00C44045" w:rsidRPr="00650B28" w:rsidRDefault="00C44045" w:rsidP="00F67FBA">
      <w:pPr>
        <w:spacing w:after="0"/>
        <w:rPr>
          <w:rFonts w:cs="Calibri"/>
          <w:sz w:val="22"/>
          <w:szCs w:val="22"/>
          <w:lang w:eastAsia="ja-JP"/>
        </w:rPr>
      </w:pPr>
    </w:p>
    <w:tbl>
      <w:tblPr>
        <w:tblW w:w="14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0733"/>
      </w:tblGrid>
      <w:tr w:rsidR="00C44045" w:rsidRPr="00650B28" w14:paraId="7CC180A2" w14:textId="77777777" w:rsidTr="00C44045">
        <w:tc>
          <w:tcPr>
            <w:tcW w:w="3325" w:type="dxa"/>
            <w:shd w:val="clear" w:color="auto" w:fill="C6D9F1"/>
            <w:vAlign w:val="center"/>
          </w:tcPr>
          <w:p w14:paraId="052092BA" w14:textId="77777777" w:rsidR="00C44045" w:rsidRPr="00650B28" w:rsidRDefault="00C44045" w:rsidP="00F67FBA">
            <w:pPr>
              <w:tabs>
                <w:tab w:val="left" w:pos="360"/>
              </w:tabs>
              <w:spacing w:after="0"/>
              <w:rPr>
                <w:rFonts w:cs="Calibri"/>
                <w:b/>
                <w:i/>
                <w:color w:val="000000"/>
                <w:szCs w:val="20"/>
                <w:lang w:eastAsia="ja-JP"/>
              </w:rPr>
            </w:pPr>
            <w:r w:rsidRPr="00650B28">
              <w:rPr>
                <w:rFonts w:cs="Calibri"/>
                <w:b/>
                <w:i/>
                <w:color w:val="000000"/>
                <w:szCs w:val="20"/>
                <w:lang w:eastAsia="ja-JP"/>
              </w:rPr>
              <w:t xml:space="preserve">Project Information </w:t>
            </w:r>
          </w:p>
        </w:tc>
        <w:tc>
          <w:tcPr>
            <w:tcW w:w="10733" w:type="dxa"/>
            <w:shd w:val="clear" w:color="auto" w:fill="C6D9F1"/>
            <w:vAlign w:val="center"/>
          </w:tcPr>
          <w:p w14:paraId="4DA98E36" w14:textId="77777777" w:rsidR="00C44045" w:rsidRPr="00650B28" w:rsidRDefault="00C44045" w:rsidP="00F67FBA">
            <w:pPr>
              <w:spacing w:after="0"/>
              <w:rPr>
                <w:rFonts w:cs="Calibri"/>
                <w:i/>
                <w:color w:val="000000"/>
                <w:szCs w:val="20"/>
                <w:lang w:eastAsia="ja-JP"/>
              </w:rPr>
            </w:pPr>
          </w:p>
        </w:tc>
      </w:tr>
      <w:tr w:rsidR="00C043DF" w:rsidRPr="00650B28" w14:paraId="6D19A64D" w14:textId="77777777" w:rsidTr="00C44045">
        <w:trPr>
          <w:trHeight w:val="288"/>
        </w:trPr>
        <w:tc>
          <w:tcPr>
            <w:tcW w:w="3325" w:type="dxa"/>
            <w:vAlign w:val="center"/>
          </w:tcPr>
          <w:p w14:paraId="2670D0F2" w14:textId="77777777" w:rsidR="00C043DF" w:rsidRPr="00650B28" w:rsidRDefault="00C043DF" w:rsidP="00F67FBA">
            <w:pPr>
              <w:numPr>
                <w:ilvl w:val="0"/>
                <w:numId w:val="12"/>
              </w:numPr>
              <w:spacing w:after="0"/>
              <w:contextualSpacing/>
              <w:jc w:val="left"/>
              <w:rPr>
                <w:rFonts w:cs="Calibri"/>
                <w:sz w:val="18"/>
                <w:szCs w:val="18"/>
                <w:lang w:eastAsia="ja-JP"/>
              </w:rPr>
            </w:pPr>
            <w:r w:rsidRPr="00650B28">
              <w:rPr>
                <w:rFonts w:cs="Calibri"/>
                <w:sz w:val="18"/>
                <w:szCs w:val="18"/>
                <w:lang w:eastAsia="ja-JP"/>
              </w:rPr>
              <w:t>Project Title</w:t>
            </w:r>
          </w:p>
        </w:tc>
        <w:tc>
          <w:tcPr>
            <w:tcW w:w="10733" w:type="dxa"/>
            <w:vAlign w:val="center"/>
          </w:tcPr>
          <w:p w14:paraId="510CA4C3" w14:textId="77777777" w:rsidR="00C043DF" w:rsidRPr="00650B28" w:rsidRDefault="00C043DF" w:rsidP="00F67FBA">
            <w:pPr>
              <w:spacing w:after="0"/>
              <w:rPr>
                <w:rFonts w:cs="Calibri"/>
                <w:sz w:val="18"/>
                <w:szCs w:val="18"/>
                <w:lang w:eastAsia="ja-JP"/>
              </w:rPr>
            </w:pPr>
            <w:r w:rsidRPr="00650B28">
              <w:rPr>
                <w:rFonts w:cs="Calibri"/>
                <w:sz w:val="18"/>
                <w:szCs w:val="18"/>
                <w:lang w:eastAsia="ja-JP"/>
              </w:rPr>
              <w:t>Accelerating Renewable Energy and Energy Efficiency Applications in Niue (AREAN)</w:t>
            </w:r>
          </w:p>
        </w:tc>
      </w:tr>
      <w:tr w:rsidR="00C043DF" w:rsidRPr="00650B28" w14:paraId="7AD4BBDA" w14:textId="77777777" w:rsidTr="00C44045">
        <w:trPr>
          <w:trHeight w:val="288"/>
        </w:trPr>
        <w:tc>
          <w:tcPr>
            <w:tcW w:w="3325" w:type="dxa"/>
            <w:vAlign w:val="center"/>
          </w:tcPr>
          <w:p w14:paraId="0C0DD388" w14:textId="77777777" w:rsidR="00C043DF" w:rsidRPr="00650B28" w:rsidRDefault="00C043DF" w:rsidP="00F67FBA">
            <w:pPr>
              <w:numPr>
                <w:ilvl w:val="0"/>
                <w:numId w:val="12"/>
              </w:numPr>
              <w:spacing w:after="0"/>
              <w:contextualSpacing/>
              <w:jc w:val="left"/>
              <w:rPr>
                <w:rFonts w:cs="Calibri"/>
                <w:sz w:val="18"/>
                <w:szCs w:val="18"/>
                <w:lang w:eastAsia="ja-JP"/>
              </w:rPr>
            </w:pPr>
            <w:r w:rsidRPr="00650B28">
              <w:rPr>
                <w:rFonts w:cs="Calibri"/>
                <w:sz w:val="18"/>
                <w:szCs w:val="18"/>
                <w:lang w:eastAsia="ja-JP"/>
              </w:rPr>
              <w:t>Project Number</w:t>
            </w:r>
          </w:p>
        </w:tc>
        <w:tc>
          <w:tcPr>
            <w:tcW w:w="10733" w:type="dxa"/>
            <w:vAlign w:val="center"/>
          </w:tcPr>
          <w:p w14:paraId="0978D01E" w14:textId="77777777" w:rsidR="00C043DF" w:rsidRPr="00650B28" w:rsidRDefault="00C043DF" w:rsidP="00F67FBA">
            <w:pPr>
              <w:spacing w:after="0"/>
              <w:rPr>
                <w:rFonts w:cs="Calibri"/>
                <w:sz w:val="18"/>
                <w:szCs w:val="18"/>
                <w:lang w:eastAsia="ja-JP"/>
              </w:rPr>
            </w:pPr>
            <w:r w:rsidRPr="00650B28">
              <w:rPr>
                <w:rFonts w:cs="Calibri"/>
                <w:sz w:val="18"/>
                <w:szCs w:val="18"/>
                <w:lang w:eastAsia="ja-JP"/>
              </w:rPr>
              <w:t>PIMS 6037</w:t>
            </w:r>
          </w:p>
        </w:tc>
      </w:tr>
      <w:tr w:rsidR="00C043DF" w:rsidRPr="00650B28" w14:paraId="0A63A5B5" w14:textId="77777777" w:rsidTr="00C44045">
        <w:trPr>
          <w:trHeight w:val="288"/>
        </w:trPr>
        <w:tc>
          <w:tcPr>
            <w:tcW w:w="3325" w:type="dxa"/>
            <w:vAlign w:val="center"/>
          </w:tcPr>
          <w:p w14:paraId="4E3799CC" w14:textId="77777777" w:rsidR="00C043DF" w:rsidRPr="00650B28" w:rsidRDefault="00C043DF" w:rsidP="00F67FBA">
            <w:pPr>
              <w:numPr>
                <w:ilvl w:val="0"/>
                <w:numId w:val="12"/>
              </w:numPr>
              <w:spacing w:after="0"/>
              <w:contextualSpacing/>
              <w:jc w:val="left"/>
              <w:rPr>
                <w:rFonts w:cs="Calibri"/>
                <w:sz w:val="18"/>
                <w:szCs w:val="18"/>
                <w:lang w:eastAsia="ja-JP"/>
              </w:rPr>
            </w:pPr>
            <w:r w:rsidRPr="00650B28">
              <w:rPr>
                <w:rFonts w:cs="Calibri"/>
                <w:sz w:val="18"/>
                <w:szCs w:val="18"/>
                <w:lang w:eastAsia="ja-JP"/>
              </w:rPr>
              <w:t>Location (Global/Region/Country)</w:t>
            </w:r>
          </w:p>
        </w:tc>
        <w:tc>
          <w:tcPr>
            <w:tcW w:w="10733" w:type="dxa"/>
            <w:vAlign w:val="center"/>
          </w:tcPr>
          <w:p w14:paraId="46140DD6" w14:textId="77777777" w:rsidR="00C043DF" w:rsidRPr="00650B28" w:rsidRDefault="00C043DF" w:rsidP="00F67FBA">
            <w:pPr>
              <w:spacing w:after="0"/>
              <w:rPr>
                <w:rFonts w:cs="Calibri"/>
                <w:sz w:val="18"/>
                <w:szCs w:val="18"/>
                <w:lang w:eastAsia="ja-JP"/>
              </w:rPr>
            </w:pPr>
            <w:r w:rsidRPr="00650B28">
              <w:rPr>
                <w:rFonts w:cs="Calibri"/>
                <w:sz w:val="18"/>
                <w:szCs w:val="18"/>
                <w:lang w:eastAsia="ja-JP"/>
              </w:rPr>
              <w:t>Niue</w:t>
            </w:r>
          </w:p>
        </w:tc>
      </w:tr>
    </w:tbl>
    <w:p w14:paraId="2BD8D7DD" w14:textId="77777777" w:rsidR="00C44045" w:rsidRPr="00650B28" w:rsidRDefault="00C44045" w:rsidP="00F67FBA">
      <w:pPr>
        <w:tabs>
          <w:tab w:val="left" w:pos="360"/>
        </w:tabs>
        <w:spacing w:after="0"/>
        <w:rPr>
          <w:rFonts w:cs="Calibri"/>
          <w:szCs w:val="20"/>
          <w:lang w:eastAsia="ja-JP"/>
        </w:rPr>
      </w:pPr>
    </w:p>
    <w:p w14:paraId="38DDFB39" w14:textId="77777777" w:rsidR="00C44045" w:rsidRPr="00650B28" w:rsidRDefault="00C44045" w:rsidP="00F67FBA">
      <w:pPr>
        <w:spacing w:after="0"/>
        <w:rPr>
          <w:rFonts w:cs="Calibri"/>
          <w:b/>
          <w:sz w:val="24"/>
          <w:lang w:eastAsia="ja-JP"/>
        </w:rPr>
      </w:pPr>
      <w:r w:rsidRPr="00650B28">
        <w:rPr>
          <w:rFonts w:cs="Calibri"/>
          <w:b/>
          <w:sz w:val="24"/>
          <w:lang w:eastAsia="ja-JP"/>
        </w:rPr>
        <w:t>Part A. Integrating Overarching Principles to Strengthen Social and Environmental Sustainability</w:t>
      </w:r>
    </w:p>
    <w:p w14:paraId="36FB8D8D" w14:textId="77777777" w:rsidR="00C44045" w:rsidRPr="00650B28" w:rsidRDefault="00C44045" w:rsidP="00F67FBA">
      <w:pPr>
        <w:spacing w:after="0"/>
        <w:rPr>
          <w:rFonts w:cs="Calibri"/>
          <w:b/>
          <w:szCs w:val="20"/>
          <w:lang w:eastAsia="ja-JP"/>
        </w:rPr>
      </w:pPr>
    </w:p>
    <w:tbl>
      <w:tblPr>
        <w:tblW w:w="13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8"/>
      </w:tblGrid>
      <w:tr w:rsidR="00C44045" w:rsidRPr="00650B28" w14:paraId="18BCAA8C" w14:textId="77777777" w:rsidTr="00FE6465">
        <w:trPr>
          <w:trHeight w:val="449"/>
        </w:trPr>
        <w:tc>
          <w:tcPr>
            <w:tcW w:w="13968" w:type="dxa"/>
            <w:shd w:val="clear" w:color="auto" w:fill="0F243E"/>
            <w:vAlign w:val="center"/>
          </w:tcPr>
          <w:p w14:paraId="6B723DE0" w14:textId="77777777" w:rsidR="00C44045" w:rsidRPr="00650B28" w:rsidRDefault="00C44045" w:rsidP="00F67FBA">
            <w:pPr>
              <w:spacing w:after="0"/>
              <w:rPr>
                <w:rFonts w:cs="Calibri"/>
                <w:szCs w:val="20"/>
                <w:lang w:eastAsia="ja-JP"/>
              </w:rPr>
            </w:pPr>
            <w:r w:rsidRPr="00650B28">
              <w:rPr>
                <w:rFonts w:cs="Calibri"/>
                <w:b/>
                <w:szCs w:val="20"/>
                <w:lang w:eastAsia="ja-JP"/>
              </w:rPr>
              <w:t xml:space="preserve">QUESTION 1: How Does the Project Integrate the Overarching Principles </w:t>
            </w:r>
            <w:r w:rsidR="0026716E" w:rsidRPr="00650B28">
              <w:rPr>
                <w:rFonts w:cs="Calibri"/>
                <w:b/>
                <w:szCs w:val="20"/>
                <w:lang w:eastAsia="ja-JP"/>
              </w:rPr>
              <w:t>to</w:t>
            </w:r>
            <w:r w:rsidRPr="00650B28">
              <w:rPr>
                <w:rFonts w:cs="Calibri"/>
                <w:b/>
                <w:szCs w:val="20"/>
                <w:lang w:eastAsia="ja-JP"/>
              </w:rPr>
              <w:t xml:space="preserve"> Strengthen Social and Environmental Sustainability?</w:t>
            </w:r>
          </w:p>
        </w:tc>
      </w:tr>
      <w:tr w:rsidR="00C44045" w:rsidRPr="00650B28" w14:paraId="0154AA5A" w14:textId="77777777" w:rsidTr="00FE6465">
        <w:tc>
          <w:tcPr>
            <w:tcW w:w="13968" w:type="dxa"/>
            <w:shd w:val="clear" w:color="auto" w:fill="C6D9F1"/>
          </w:tcPr>
          <w:p w14:paraId="18E76D31" w14:textId="77777777" w:rsidR="00C44045" w:rsidRPr="00650B28" w:rsidRDefault="00C44045" w:rsidP="00F67FBA">
            <w:pPr>
              <w:tabs>
                <w:tab w:val="left" w:pos="432"/>
              </w:tabs>
              <w:spacing w:after="0"/>
              <w:rPr>
                <w:rFonts w:eastAsia="Times New Roman" w:cs="Calibri"/>
                <w:b/>
                <w:i/>
                <w:sz w:val="18"/>
                <w:szCs w:val="18"/>
                <w:lang w:eastAsia="ja-JP"/>
              </w:rPr>
            </w:pPr>
            <w:r w:rsidRPr="00650B28">
              <w:rPr>
                <w:rFonts w:eastAsia="Times New Roman" w:cs="Calibri"/>
                <w:b/>
                <w:i/>
                <w:sz w:val="18"/>
                <w:szCs w:val="18"/>
                <w:lang w:eastAsia="ja-JP"/>
              </w:rPr>
              <w:t xml:space="preserve">Briefly describe in the space below how the Project mainstreams the human-rights based approach </w:t>
            </w:r>
          </w:p>
        </w:tc>
      </w:tr>
      <w:tr w:rsidR="00C44045" w:rsidRPr="00650B28" w14:paraId="36D274C4" w14:textId="77777777" w:rsidTr="00E34139">
        <w:tc>
          <w:tcPr>
            <w:tcW w:w="13968" w:type="dxa"/>
          </w:tcPr>
          <w:p w14:paraId="2817DEFE" w14:textId="77777777" w:rsidR="00C44045" w:rsidRPr="00650B28" w:rsidRDefault="00C043DF" w:rsidP="00F67FBA">
            <w:pPr>
              <w:keepNext/>
              <w:keepLines/>
              <w:tabs>
                <w:tab w:val="left" w:pos="432"/>
              </w:tabs>
              <w:spacing w:after="0"/>
              <w:jc w:val="left"/>
              <w:outlineLvl w:val="7"/>
              <w:rPr>
                <w:rFonts w:cs="Calibri"/>
                <w:sz w:val="18"/>
                <w:szCs w:val="18"/>
                <w:lang w:eastAsia="ja-JP"/>
              </w:rPr>
            </w:pPr>
            <w:r w:rsidRPr="00650B28">
              <w:rPr>
                <w:rFonts w:cs="Calibri"/>
                <w:sz w:val="18"/>
                <w:szCs w:val="18"/>
                <w:lang w:eastAsia="ja-JP"/>
              </w:rPr>
              <w:t>This climate change mitigation project focuses on the application of low carbon (renewable energy and energy efficiency) technologies for the sustainable development of the island nation of Niue. In general terms, the design and implementation of the project activities will be in line with the principles of human rights</w:t>
            </w:r>
            <w:r w:rsidR="002D0A37" w:rsidRPr="00650B28">
              <w:rPr>
                <w:rFonts w:cs="Calibri"/>
                <w:sz w:val="18"/>
                <w:szCs w:val="18"/>
                <w:lang w:eastAsia="ja-JP"/>
              </w:rPr>
              <w:t>-</w:t>
            </w:r>
            <w:r w:rsidRPr="00650B28">
              <w:rPr>
                <w:rFonts w:cs="Calibri"/>
                <w:sz w:val="18"/>
                <w:szCs w:val="18"/>
                <w:lang w:eastAsia="ja-JP"/>
              </w:rPr>
              <w:t>based approach. The implementing partner as well as the project partners acknowledge human rights practices under international law and the application of human rights-related standards in the design and implementation of the project. The project is designed to enhance the availability, accessibility and quality of benefits and services from the application of renewable energy and energy efficiency technologies in supporting the country’s sustainable and climate resilient economic growth. And these are for all relevant target groups including those that are potentially marginalized individuals and groups.</w:t>
            </w:r>
          </w:p>
        </w:tc>
      </w:tr>
      <w:tr w:rsidR="00C44045" w:rsidRPr="00650B28" w14:paraId="33845EBD" w14:textId="77777777" w:rsidTr="00FE6465">
        <w:trPr>
          <w:trHeight w:val="296"/>
        </w:trPr>
        <w:tc>
          <w:tcPr>
            <w:tcW w:w="13968" w:type="dxa"/>
            <w:shd w:val="clear" w:color="auto" w:fill="C6D9F1"/>
          </w:tcPr>
          <w:p w14:paraId="42D654EA" w14:textId="77777777" w:rsidR="00C44045" w:rsidRPr="00650B28" w:rsidRDefault="00C44045" w:rsidP="00F67FBA">
            <w:pPr>
              <w:spacing w:after="0"/>
              <w:contextualSpacing/>
              <w:rPr>
                <w:rFonts w:cs="Calibri"/>
                <w:b/>
                <w:i/>
                <w:sz w:val="18"/>
                <w:szCs w:val="18"/>
                <w:lang w:eastAsia="ja-JP"/>
              </w:rPr>
            </w:pPr>
            <w:r w:rsidRPr="00650B28">
              <w:rPr>
                <w:rFonts w:eastAsia="Times New Roman" w:cs="Calibri"/>
                <w:b/>
                <w:i/>
                <w:sz w:val="18"/>
                <w:szCs w:val="18"/>
                <w:lang w:eastAsia="ja-JP"/>
              </w:rPr>
              <w:t>Briefly describe in the space below how the Project is likely to improve gender equality and women’s empowerment</w:t>
            </w:r>
          </w:p>
        </w:tc>
      </w:tr>
      <w:tr w:rsidR="00C44045" w:rsidRPr="00650B28" w14:paraId="6269DBC2" w14:textId="77777777" w:rsidTr="00E34139">
        <w:tc>
          <w:tcPr>
            <w:tcW w:w="13968" w:type="dxa"/>
          </w:tcPr>
          <w:p w14:paraId="7833484E" w14:textId="77777777" w:rsidR="00C44045" w:rsidRPr="00650B28" w:rsidRDefault="00C043DF" w:rsidP="00F67FBA">
            <w:pPr>
              <w:tabs>
                <w:tab w:val="left" w:pos="432"/>
              </w:tabs>
              <w:spacing w:after="0"/>
              <w:jc w:val="left"/>
              <w:rPr>
                <w:rFonts w:eastAsia="Times New Roman" w:cs="Calibri"/>
                <w:sz w:val="18"/>
                <w:szCs w:val="18"/>
                <w:lang w:eastAsia="ja-JP"/>
              </w:rPr>
            </w:pPr>
            <w:r w:rsidRPr="00650B28">
              <w:rPr>
                <w:rFonts w:cs="Calibri"/>
                <w:sz w:val="18"/>
                <w:lang w:eastAsia="ja-JP"/>
              </w:rPr>
              <w:t xml:space="preserve">The proposed GEF project will involve women working in both management and technical departments of the government agencies/institutions in Niue who can play important roles in the design, development and implementation. Among the issues that will be covered will be those that relate to gender equity and women’s role, and will cover potential barriers (if any) posed by gender equity issues, and barriers to: (1) Ensuring gender equity and women empowerment in the promotion and implementation of low carbon development; (2) Enhancing opportunities to </w:t>
            </w:r>
            <w:r w:rsidR="00360CB2" w:rsidRPr="00650B28">
              <w:rPr>
                <w:rFonts w:cs="Calibri"/>
                <w:sz w:val="18"/>
                <w:lang w:eastAsia="ja-JP"/>
              </w:rPr>
              <w:t>improve</w:t>
            </w:r>
            <w:r w:rsidRPr="00650B28">
              <w:rPr>
                <w:rFonts w:cs="Calibri"/>
                <w:sz w:val="18"/>
                <w:lang w:eastAsia="ja-JP"/>
              </w:rPr>
              <w:t xml:space="preserve"> the role and influence of women in the deployment of low carbon technologies and climate change mitigation options, and, (3) The development of gender-sensitive policies in the energy sector and the energy end-use sectors of the country. Lastly, the design and preparation of this project </w:t>
            </w:r>
            <w:r w:rsidR="00360CB2" w:rsidRPr="00650B28">
              <w:rPr>
                <w:rFonts w:cs="Calibri"/>
                <w:sz w:val="18"/>
                <w:lang w:eastAsia="ja-JP"/>
              </w:rPr>
              <w:t xml:space="preserve">has </w:t>
            </w:r>
            <w:r w:rsidR="00E974D6" w:rsidRPr="00650B28">
              <w:rPr>
                <w:rFonts w:cs="Calibri"/>
                <w:sz w:val="18"/>
                <w:lang w:eastAsia="ja-JP"/>
              </w:rPr>
              <w:t>considered</w:t>
            </w:r>
            <w:r w:rsidRPr="00650B28">
              <w:rPr>
                <w:rFonts w:cs="Calibri"/>
                <w:sz w:val="18"/>
                <w:lang w:eastAsia="ja-JP"/>
              </w:rPr>
              <w:t xml:space="preserve"> the contributions, impacts and benefits of community based sustainable energy and low carbon (EE and RE) technology applications, including children and indigenous people.</w:t>
            </w:r>
          </w:p>
        </w:tc>
      </w:tr>
      <w:tr w:rsidR="00C44045" w:rsidRPr="00650B28" w14:paraId="069CFC45" w14:textId="77777777" w:rsidTr="00FE6465">
        <w:trPr>
          <w:trHeight w:val="305"/>
        </w:trPr>
        <w:tc>
          <w:tcPr>
            <w:tcW w:w="13968" w:type="dxa"/>
            <w:shd w:val="clear" w:color="auto" w:fill="C6D9F1"/>
          </w:tcPr>
          <w:p w14:paraId="12209266" w14:textId="77777777" w:rsidR="00C44045" w:rsidRPr="00650B28" w:rsidRDefault="00C44045" w:rsidP="00F67FBA">
            <w:pPr>
              <w:spacing w:after="0"/>
              <w:contextualSpacing/>
              <w:rPr>
                <w:rFonts w:cs="Calibri"/>
                <w:b/>
                <w:i/>
                <w:sz w:val="18"/>
                <w:szCs w:val="18"/>
                <w:u w:val="single"/>
                <w:lang w:eastAsia="ja-JP"/>
              </w:rPr>
            </w:pPr>
            <w:r w:rsidRPr="00650B28">
              <w:rPr>
                <w:rFonts w:eastAsia="Times New Roman" w:cs="Calibri"/>
                <w:b/>
                <w:i/>
                <w:sz w:val="18"/>
                <w:szCs w:val="18"/>
                <w:lang w:eastAsia="ja-JP"/>
              </w:rPr>
              <w:t>Briefly describe in the space below how the Project mainstreams environmental sustainability</w:t>
            </w:r>
          </w:p>
        </w:tc>
      </w:tr>
      <w:tr w:rsidR="00C44045" w:rsidRPr="00650B28" w14:paraId="78BA6AA2" w14:textId="77777777" w:rsidTr="00E34139">
        <w:tc>
          <w:tcPr>
            <w:tcW w:w="13968" w:type="dxa"/>
          </w:tcPr>
          <w:p w14:paraId="4F8692CC" w14:textId="77777777" w:rsidR="00C44045" w:rsidRPr="00650B28" w:rsidRDefault="00C043DF" w:rsidP="00F67FBA">
            <w:pPr>
              <w:tabs>
                <w:tab w:val="left" w:pos="432"/>
              </w:tabs>
              <w:spacing w:after="0"/>
              <w:jc w:val="left"/>
              <w:rPr>
                <w:rFonts w:eastAsia="Times New Roman" w:cs="Calibri"/>
                <w:sz w:val="18"/>
                <w:szCs w:val="18"/>
                <w:lang w:eastAsia="ja-JP"/>
              </w:rPr>
            </w:pPr>
            <w:r w:rsidRPr="00650B28">
              <w:rPr>
                <w:rFonts w:eastAsia="Times New Roman" w:cs="Calibri"/>
                <w:sz w:val="18"/>
                <w:szCs w:val="18"/>
                <w:lang w:eastAsia="ja-JP"/>
              </w:rPr>
              <w:t xml:space="preserve">The project will involve the creation of the required enabling conditions that through the adoption of supportive policies/regulations and institutional mechanisms to facilitate the widespread application of sustainable energy and low carbon technologies in the energy generation and energy end-use sectors in Niue. This is to ensure sustainability of the systems and frameworks that will be established under the project. The development of a suitable follow-up action plan for approval and enforcement after project completion will ensure the sustainability of these established systems/frameworks. Since the project is linked and is complementing and supplementing the development and infrastructure plans of the country, e.g., Niue National Strategic Plan; National Integrated Strategic Energy Road Map (NISERM), the sustainability of project outputs will be </w:t>
            </w:r>
            <w:r w:rsidR="0007559E" w:rsidRPr="00650B28">
              <w:rPr>
                <w:rFonts w:eastAsia="Times New Roman" w:cs="Calibri"/>
                <w:sz w:val="18"/>
                <w:szCs w:val="18"/>
                <w:lang w:eastAsia="ja-JP"/>
              </w:rPr>
              <w:t>continued</w:t>
            </w:r>
            <w:r w:rsidRPr="00650B28">
              <w:rPr>
                <w:rFonts w:eastAsia="Times New Roman" w:cs="Calibri"/>
                <w:sz w:val="18"/>
                <w:szCs w:val="18"/>
                <w:lang w:eastAsia="ja-JP"/>
              </w:rPr>
              <w:t xml:space="preserve">. The proposed project is within the context of sustainable development in Niue, and to ensure the realization of environmental sustainability the design </w:t>
            </w:r>
            <w:r w:rsidR="0007559E" w:rsidRPr="00650B28">
              <w:rPr>
                <w:rFonts w:eastAsia="Times New Roman" w:cs="Calibri"/>
                <w:sz w:val="18"/>
                <w:szCs w:val="18"/>
                <w:lang w:eastAsia="ja-JP"/>
              </w:rPr>
              <w:t xml:space="preserve">has </w:t>
            </w:r>
            <w:r w:rsidR="00E974D6" w:rsidRPr="00650B28">
              <w:rPr>
                <w:rFonts w:eastAsia="Times New Roman" w:cs="Calibri"/>
                <w:sz w:val="18"/>
                <w:szCs w:val="18"/>
                <w:lang w:eastAsia="ja-JP"/>
              </w:rPr>
              <w:t>considered</w:t>
            </w:r>
            <w:r w:rsidRPr="00650B28">
              <w:rPr>
                <w:rFonts w:eastAsia="Times New Roman" w:cs="Calibri"/>
                <w:sz w:val="18"/>
                <w:szCs w:val="18"/>
                <w:lang w:eastAsia="ja-JP"/>
              </w:rPr>
              <w:t xml:space="preserve"> best applicable policies and strategies on conserving the natural environment. In addition to environmental sustainability, the project </w:t>
            </w:r>
            <w:r w:rsidR="0007559E" w:rsidRPr="00650B28">
              <w:rPr>
                <w:rFonts w:eastAsia="Times New Roman" w:cs="Calibri"/>
                <w:sz w:val="18"/>
                <w:szCs w:val="18"/>
                <w:lang w:eastAsia="ja-JP"/>
              </w:rPr>
              <w:t>is</w:t>
            </w:r>
            <w:r w:rsidRPr="00650B28">
              <w:rPr>
                <w:rFonts w:eastAsia="Times New Roman" w:cs="Calibri"/>
                <w:sz w:val="18"/>
                <w:szCs w:val="18"/>
                <w:lang w:eastAsia="ja-JP"/>
              </w:rPr>
              <w:t xml:space="preserve"> in line with sustainable development aspirations that will bring about local benefits mainly through contributions to improvement of the living conditions of the country’s citizens and allows them to contribute more productively to the economy; and, protection of the natural environment; diversification of the resource base of the economy. It is geared towards promoting and supporting RE-based energy systems (for power and non-power applications) as among the key elements for the satisfactory achievement of the energy, environment and development agenda of the country.</w:t>
            </w:r>
          </w:p>
        </w:tc>
      </w:tr>
    </w:tbl>
    <w:p w14:paraId="2299B07B" w14:textId="77777777" w:rsidR="00C44045" w:rsidRPr="00650B28" w:rsidRDefault="00C44045" w:rsidP="00F67FBA">
      <w:pPr>
        <w:spacing w:after="0"/>
        <w:rPr>
          <w:rFonts w:cs="Calibri"/>
          <w:b/>
          <w:szCs w:val="20"/>
          <w:lang w:eastAsia="ja-JP"/>
        </w:rPr>
      </w:pPr>
    </w:p>
    <w:p w14:paraId="7D141A40" w14:textId="77777777" w:rsidR="00C44045" w:rsidRPr="00650B28" w:rsidRDefault="00C44045" w:rsidP="00F67FBA">
      <w:pPr>
        <w:keepNext/>
        <w:spacing w:after="0"/>
        <w:rPr>
          <w:rFonts w:cs="Calibri"/>
          <w:b/>
          <w:sz w:val="24"/>
          <w:lang w:eastAsia="ja-JP"/>
        </w:rPr>
      </w:pPr>
      <w:r w:rsidRPr="00650B28">
        <w:rPr>
          <w:rFonts w:cs="Calibri"/>
          <w:b/>
          <w:sz w:val="24"/>
          <w:lang w:eastAsia="ja-JP"/>
        </w:rPr>
        <w:t>Part B. Identifying and Managing Social and Environmental Risks</w:t>
      </w:r>
    </w:p>
    <w:p w14:paraId="073FF29A" w14:textId="77777777" w:rsidR="00C44045" w:rsidRPr="00650B28" w:rsidRDefault="00C44045" w:rsidP="00F67FBA">
      <w:pPr>
        <w:keepNext/>
        <w:spacing w:after="0"/>
        <w:rPr>
          <w:rFonts w:cs="Calibri"/>
          <w:b/>
          <w:szCs w:val="20"/>
          <w:lang w:eastAsia="ja-JP"/>
        </w:rPr>
      </w:pPr>
    </w:p>
    <w:tbl>
      <w:tblPr>
        <w:tblW w:w="139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3"/>
        <w:gridCol w:w="1236"/>
        <w:gridCol w:w="1647"/>
        <w:gridCol w:w="1615"/>
        <w:gridCol w:w="511"/>
        <w:gridCol w:w="10"/>
        <w:gridCol w:w="5601"/>
      </w:tblGrid>
      <w:tr w:rsidR="00C44045" w:rsidRPr="00650B28" w14:paraId="2F19CB47" w14:textId="77777777" w:rsidTr="00C043DF">
        <w:trPr>
          <w:trHeight w:val="1061"/>
        </w:trPr>
        <w:tc>
          <w:tcPr>
            <w:tcW w:w="3353" w:type="dxa"/>
            <w:shd w:val="clear" w:color="auto" w:fill="0F243E"/>
          </w:tcPr>
          <w:p w14:paraId="3B4AC068" w14:textId="77777777" w:rsidR="00C44045" w:rsidRPr="00650B28" w:rsidRDefault="00C44045" w:rsidP="00F67FBA">
            <w:pPr>
              <w:keepNext/>
              <w:tabs>
                <w:tab w:val="left" w:pos="101"/>
              </w:tabs>
              <w:spacing w:after="0"/>
              <w:ind w:right="252" w:firstLine="11"/>
              <w:jc w:val="left"/>
              <w:rPr>
                <w:rFonts w:cs="Calibri"/>
                <w:b/>
                <w:szCs w:val="18"/>
                <w:lang w:eastAsia="ja-JP"/>
              </w:rPr>
            </w:pPr>
            <w:r w:rsidRPr="00650B28">
              <w:rPr>
                <w:rFonts w:cs="Calibri"/>
                <w:b/>
                <w:szCs w:val="18"/>
                <w:lang w:eastAsia="ja-JP"/>
              </w:rPr>
              <w:t xml:space="preserve">QUESTION 2: What are the Potential Social and Environmental Risks? </w:t>
            </w:r>
          </w:p>
          <w:p w14:paraId="3DC4340B" w14:textId="77777777" w:rsidR="00C44045" w:rsidRPr="00650B28" w:rsidRDefault="00C44045" w:rsidP="00F67FBA">
            <w:pPr>
              <w:keepNext/>
              <w:tabs>
                <w:tab w:val="left" w:pos="101"/>
              </w:tabs>
              <w:spacing w:after="0"/>
              <w:ind w:right="252" w:firstLine="11"/>
              <w:jc w:val="left"/>
              <w:rPr>
                <w:rFonts w:cs="Calibri"/>
                <w:b/>
                <w:sz w:val="18"/>
                <w:szCs w:val="18"/>
                <w:lang w:eastAsia="ja-JP"/>
              </w:rPr>
            </w:pPr>
            <w:r w:rsidRPr="00650B28">
              <w:rPr>
                <w:rFonts w:cs="Calibri"/>
                <w:i/>
                <w:sz w:val="18"/>
                <w:szCs w:val="18"/>
                <w:lang w:eastAsia="ja-JP"/>
              </w:rPr>
              <w:t>Note: Describe briefly potential social and environmental risks identified in Attachment 1 – Risk Screening Checklist (based on any “Yes” responses). If no risks have been identified in Attachment 1 then note “No Risks Identified” and skip to Question 4 and Select “Low Risk”. Questions 5 and 6 not required for Low Risk Projects.</w:t>
            </w:r>
          </w:p>
        </w:tc>
        <w:tc>
          <w:tcPr>
            <w:tcW w:w="5009" w:type="dxa"/>
            <w:gridSpan w:val="4"/>
            <w:shd w:val="clear" w:color="auto" w:fill="0F243E"/>
          </w:tcPr>
          <w:p w14:paraId="2B0D50CE" w14:textId="77777777" w:rsidR="00C44045" w:rsidRPr="00650B28" w:rsidRDefault="00C44045" w:rsidP="00F67FBA">
            <w:pPr>
              <w:keepNext/>
              <w:tabs>
                <w:tab w:val="left" w:pos="101"/>
              </w:tabs>
              <w:spacing w:after="0"/>
              <w:ind w:right="252" w:firstLine="11"/>
              <w:jc w:val="left"/>
              <w:rPr>
                <w:rFonts w:cs="Calibri"/>
                <w:b/>
                <w:szCs w:val="18"/>
                <w:lang w:eastAsia="ja-JP"/>
              </w:rPr>
            </w:pPr>
            <w:r w:rsidRPr="00650B28">
              <w:rPr>
                <w:rFonts w:cs="Calibri"/>
                <w:b/>
                <w:szCs w:val="18"/>
                <w:lang w:eastAsia="ja-JP"/>
              </w:rPr>
              <w:t>QUESTION 3: What is the level of significance of the potential social and environmental risks?</w:t>
            </w:r>
          </w:p>
          <w:p w14:paraId="38E1BB43" w14:textId="77777777" w:rsidR="00C44045" w:rsidRPr="00650B28" w:rsidRDefault="00C44045" w:rsidP="00F67FBA">
            <w:pPr>
              <w:keepNext/>
              <w:tabs>
                <w:tab w:val="left" w:pos="432"/>
              </w:tabs>
              <w:spacing w:after="0"/>
              <w:jc w:val="left"/>
              <w:rPr>
                <w:rFonts w:cs="Calibri"/>
                <w:b/>
                <w:sz w:val="18"/>
                <w:szCs w:val="18"/>
                <w:lang w:eastAsia="ja-JP"/>
              </w:rPr>
            </w:pPr>
            <w:r w:rsidRPr="00650B28">
              <w:rPr>
                <w:rFonts w:cs="Calibri"/>
                <w:i/>
                <w:sz w:val="18"/>
                <w:szCs w:val="18"/>
                <w:lang w:eastAsia="ja-JP"/>
              </w:rPr>
              <w:t>Note: Respond to Questions 4 and 5 below before proceeding to Question 6</w:t>
            </w:r>
          </w:p>
        </w:tc>
        <w:tc>
          <w:tcPr>
            <w:tcW w:w="5611" w:type="dxa"/>
            <w:gridSpan w:val="2"/>
            <w:shd w:val="clear" w:color="auto" w:fill="0F243E"/>
          </w:tcPr>
          <w:p w14:paraId="46D9DDAB" w14:textId="77777777" w:rsidR="00C44045" w:rsidRPr="00650B28" w:rsidRDefault="00C44045" w:rsidP="00F67FBA">
            <w:pPr>
              <w:keepNext/>
              <w:tabs>
                <w:tab w:val="left" w:pos="432"/>
              </w:tabs>
              <w:spacing w:after="0"/>
              <w:jc w:val="left"/>
              <w:rPr>
                <w:rFonts w:cs="Calibri"/>
                <w:b/>
                <w:sz w:val="18"/>
                <w:szCs w:val="18"/>
                <w:lang w:eastAsia="ja-JP"/>
              </w:rPr>
            </w:pPr>
            <w:r w:rsidRPr="00650B28">
              <w:rPr>
                <w:rFonts w:cs="Calibri"/>
                <w:b/>
                <w:szCs w:val="18"/>
                <w:lang w:eastAsia="ja-JP"/>
              </w:rPr>
              <w:t>QUESTION 6: What social and environmental assessment and management measures have been conducted and/or are required to address potential risks (for Risks with Moderate and High Significance)?</w:t>
            </w:r>
          </w:p>
        </w:tc>
      </w:tr>
      <w:tr w:rsidR="00C44045" w:rsidRPr="00650B28" w14:paraId="1703100E" w14:textId="77777777" w:rsidTr="00C043DF">
        <w:tc>
          <w:tcPr>
            <w:tcW w:w="3353" w:type="dxa"/>
            <w:shd w:val="clear" w:color="auto" w:fill="C6D9F1"/>
          </w:tcPr>
          <w:p w14:paraId="0B983AB0"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Risk Description</w:t>
            </w:r>
          </w:p>
        </w:tc>
        <w:tc>
          <w:tcPr>
            <w:tcW w:w="1236" w:type="dxa"/>
            <w:shd w:val="clear" w:color="auto" w:fill="C6D9F1"/>
          </w:tcPr>
          <w:p w14:paraId="6A1027E2"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Impact and Probability (1-5)</w:t>
            </w:r>
          </w:p>
        </w:tc>
        <w:tc>
          <w:tcPr>
            <w:tcW w:w="1647" w:type="dxa"/>
            <w:shd w:val="clear" w:color="auto" w:fill="C6D9F1"/>
          </w:tcPr>
          <w:p w14:paraId="08D700EA"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Significance</w:t>
            </w:r>
          </w:p>
          <w:p w14:paraId="3B4AD57E"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(Low, Moderate, High)</w:t>
            </w:r>
          </w:p>
        </w:tc>
        <w:tc>
          <w:tcPr>
            <w:tcW w:w="2126" w:type="dxa"/>
            <w:gridSpan w:val="2"/>
            <w:shd w:val="clear" w:color="auto" w:fill="C6D9F1"/>
          </w:tcPr>
          <w:p w14:paraId="40ED1D5D"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Comments</w:t>
            </w:r>
          </w:p>
        </w:tc>
        <w:tc>
          <w:tcPr>
            <w:tcW w:w="5611" w:type="dxa"/>
            <w:gridSpan w:val="2"/>
            <w:shd w:val="clear" w:color="auto" w:fill="C6D9F1"/>
          </w:tcPr>
          <w:p w14:paraId="638C4369"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Description of assessment and management measures as reflected in the Project design. If ESIA or SESA is required note that the assessment should consider all potential impacts and risks.</w:t>
            </w:r>
          </w:p>
        </w:tc>
      </w:tr>
      <w:tr w:rsidR="00C043DF" w:rsidRPr="00650B28" w14:paraId="3D9B3955" w14:textId="77777777" w:rsidTr="00E34139">
        <w:tc>
          <w:tcPr>
            <w:tcW w:w="3353" w:type="dxa"/>
          </w:tcPr>
          <w:p w14:paraId="6B8B94B1" w14:textId="77777777" w:rsidR="00C043DF" w:rsidRPr="00650B28" w:rsidRDefault="00C043DF" w:rsidP="00F67FBA">
            <w:pPr>
              <w:spacing w:after="0"/>
              <w:jc w:val="left"/>
              <w:rPr>
                <w:rFonts w:cs="Calibri"/>
                <w:sz w:val="18"/>
                <w:szCs w:val="18"/>
              </w:rPr>
            </w:pPr>
            <w:r w:rsidRPr="00650B28">
              <w:rPr>
                <w:rFonts w:cs="Calibri"/>
                <w:sz w:val="18"/>
                <w:szCs w:val="18"/>
              </w:rPr>
              <w:t>The construction and operation of the demo low carbon technology application projects may pose potential safety risks to local communities.</w:t>
            </w:r>
          </w:p>
        </w:tc>
        <w:tc>
          <w:tcPr>
            <w:tcW w:w="1236" w:type="dxa"/>
          </w:tcPr>
          <w:p w14:paraId="64D43F90" w14:textId="77777777" w:rsidR="00C043DF" w:rsidRPr="00650B28" w:rsidRDefault="00C043DF" w:rsidP="00F67FBA">
            <w:pPr>
              <w:spacing w:after="0"/>
              <w:jc w:val="left"/>
              <w:rPr>
                <w:rFonts w:cs="Calibri"/>
                <w:sz w:val="18"/>
                <w:szCs w:val="18"/>
              </w:rPr>
            </w:pPr>
            <w:r w:rsidRPr="00650B28">
              <w:rPr>
                <w:rFonts w:cs="Calibri"/>
                <w:sz w:val="18"/>
                <w:szCs w:val="18"/>
              </w:rPr>
              <w:t>P= 1</w:t>
            </w:r>
          </w:p>
          <w:p w14:paraId="3D975B7E" w14:textId="77777777" w:rsidR="00C043DF" w:rsidRPr="00650B28" w:rsidRDefault="00C043DF" w:rsidP="00F67FBA">
            <w:pPr>
              <w:spacing w:after="0"/>
              <w:jc w:val="left"/>
              <w:rPr>
                <w:rFonts w:cs="Calibri"/>
                <w:sz w:val="18"/>
                <w:szCs w:val="18"/>
              </w:rPr>
            </w:pPr>
            <w:r w:rsidRPr="00650B28">
              <w:rPr>
                <w:rFonts w:cs="Calibri"/>
                <w:sz w:val="18"/>
                <w:szCs w:val="18"/>
              </w:rPr>
              <w:t>I= 2</w:t>
            </w:r>
          </w:p>
        </w:tc>
        <w:tc>
          <w:tcPr>
            <w:tcW w:w="1647" w:type="dxa"/>
          </w:tcPr>
          <w:p w14:paraId="729DC4FD" w14:textId="77777777" w:rsidR="00C043DF" w:rsidRPr="00650B28" w:rsidRDefault="00C043DF" w:rsidP="00F67FBA">
            <w:pPr>
              <w:spacing w:after="0"/>
              <w:jc w:val="left"/>
              <w:rPr>
                <w:rFonts w:cs="Calibri"/>
                <w:sz w:val="18"/>
                <w:szCs w:val="18"/>
              </w:rPr>
            </w:pPr>
            <w:r w:rsidRPr="00650B28">
              <w:rPr>
                <w:rFonts w:cs="Calibri"/>
                <w:sz w:val="18"/>
                <w:szCs w:val="18"/>
              </w:rPr>
              <w:t>Low</w:t>
            </w:r>
          </w:p>
        </w:tc>
        <w:tc>
          <w:tcPr>
            <w:tcW w:w="2136" w:type="dxa"/>
            <w:gridSpan w:val="3"/>
          </w:tcPr>
          <w:p w14:paraId="299B2468" w14:textId="77777777" w:rsidR="00C043DF" w:rsidRPr="00650B28" w:rsidRDefault="00C043DF" w:rsidP="00F67FBA">
            <w:pPr>
              <w:spacing w:after="0"/>
              <w:jc w:val="left"/>
              <w:rPr>
                <w:rFonts w:cs="Calibri"/>
                <w:sz w:val="18"/>
                <w:szCs w:val="18"/>
              </w:rPr>
            </w:pPr>
            <w:r w:rsidRPr="00650B28">
              <w:rPr>
                <w:rFonts w:cs="Calibri"/>
                <w:sz w:val="18"/>
                <w:szCs w:val="18"/>
              </w:rPr>
              <w:t>This could happen in project installations in areas where compliance to occupational health and safety standards and rules is at low levels or is not strictly enforced and followed.</w:t>
            </w:r>
          </w:p>
        </w:tc>
        <w:tc>
          <w:tcPr>
            <w:tcW w:w="5601" w:type="dxa"/>
          </w:tcPr>
          <w:p w14:paraId="3FD0856B" w14:textId="77777777" w:rsidR="00C043DF" w:rsidRPr="00650B28" w:rsidRDefault="00C043DF" w:rsidP="00F67FBA">
            <w:pPr>
              <w:spacing w:after="0"/>
              <w:jc w:val="left"/>
              <w:rPr>
                <w:rFonts w:cs="Calibri"/>
                <w:bCs/>
                <w:sz w:val="18"/>
                <w:szCs w:val="18"/>
              </w:rPr>
            </w:pPr>
            <w:r w:rsidRPr="00650B28">
              <w:rPr>
                <w:rFonts w:cs="Calibri"/>
                <w:bCs/>
                <w:sz w:val="18"/>
                <w:szCs w:val="18"/>
              </w:rPr>
              <w:t>The selection of demo sites will include safety aspects (occupational and general) as one of the criteria to be considered. Relevant G</w:t>
            </w:r>
            <w:r w:rsidR="0007559E" w:rsidRPr="00650B28">
              <w:rPr>
                <w:rFonts w:cs="Calibri"/>
                <w:bCs/>
                <w:sz w:val="18"/>
                <w:szCs w:val="18"/>
              </w:rPr>
              <w:t>o</w:t>
            </w:r>
            <w:r w:rsidRPr="00650B28">
              <w:rPr>
                <w:rFonts w:cs="Calibri"/>
                <w:bCs/>
                <w:sz w:val="18"/>
                <w:szCs w:val="18"/>
              </w:rPr>
              <w:t>N requirements for constructions shall be emphasized in the selection of demo sites. Furthermore, the financing scheme that will be developed shall also consider safety as one of the requirements for eligibility in securing financial assistance.</w:t>
            </w:r>
          </w:p>
        </w:tc>
      </w:tr>
      <w:tr w:rsidR="00C043DF" w:rsidRPr="00650B28" w14:paraId="4B383E91" w14:textId="77777777" w:rsidTr="00E34139">
        <w:tc>
          <w:tcPr>
            <w:tcW w:w="3353" w:type="dxa"/>
          </w:tcPr>
          <w:p w14:paraId="06F33518" w14:textId="77777777" w:rsidR="00C043DF" w:rsidRPr="00650B28" w:rsidRDefault="00C043DF" w:rsidP="00F67FBA">
            <w:pPr>
              <w:spacing w:after="0"/>
              <w:jc w:val="left"/>
              <w:rPr>
                <w:rFonts w:cs="Calibri"/>
                <w:sz w:val="18"/>
                <w:szCs w:val="18"/>
              </w:rPr>
            </w:pPr>
            <w:r w:rsidRPr="00650B28">
              <w:rPr>
                <w:rFonts w:cs="Calibri"/>
                <w:sz w:val="18"/>
                <w:szCs w:val="18"/>
              </w:rPr>
              <w:t>The operation of the RE technology demos may potentially result in the release of pollutants to the environment due to routine or non-routine circumstances with the potential for adverse local, regional, and/or trans-boundary impacts.</w:t>
            </w:r>
          </w:p>
        </w:tc>
        <w:tc>
          <w:tcPr>
            <w:tcW w:w="1236" w:type="dxa"/>
          </w:tcPr>
          <w:p w14:paraId="3B488A93" w14:textId="77777777" w:rsidR="00C043DF" w:rsidRPr="00650B28" w:rsidRDefault="00C043DF" w:rsidP="00F67FBA">
            <w:pPr>
              <w:spacing w:after="0"/>
              <w:jc w:val="left"/>
              <w:rPr>
                <w:rFonts w:cs="Calibri"/>
                <w:sz w:val="18"/>
                <w:szCs w:val="18"/>
              </w:rPr>
            </w:pPr>
            <w:r w:rsidRPr="00650B28">
              <w:rPr>
                <w:rFonts w:cs="Calibri"/>
                <w:sz w:val="18"/>
                <w:szCs w:val="18"/>
              </w:rPr>
              <w:t>P= 1</w:t>
            </w:r>
          </w:p>
          <w:p w14:paraId="68F8ED5C" w14:textId="77777777" w:rsidR="00C043DF" w:rsidRPr="00650B28" w:rsidRDefault="00C043DF" w:rsidP="00F67FBA">
            <w:pPr>
              <w:spacing w:after="0"/>
              <w:jc w:val="left"/>
              <w:rPr>
                <w:rFonts w:cs="Calibri"/>
                <w:sz w:val="18"/>
                <w:szCs w:val="18"/>
              </w:rPr>
            </w:pPr>
            <w:r w:rsidRPr="00650B28">
              <w:rPr>
                <w:rFonts w:cs="Calibri"/>
                <w:sz w:val="18"/>
                <w:szCs w:val="18"/>
              </w:rPr>
              <w:t>I= 2</w:t>
            </w:r>
          </w:p>
        </w:tc>
        <w:tc>
          <w:tcPr>
            <w:tcW w:w="1647" w:type="dxa"/>
          </w:tcPr>
          <w:p w14:paraId="30B6D8F6" w14:textId="77777777" w:rsidR="00C043DF" w:rsidRPr="00650B28" w:rsidRDefault="00C043DF" w:rsidP="00F67FBA">
            <w:pPr>
              <w:spacing w:after="0"/>
              <w:jc w:val="left"/>
              <w:rPr>
                <w:rFonts w:cs="Calibri"/>
                <w:sz w:val="18"/>
                <w:szCs w:val="18"/>
              </w:rPr>
            </w:pPr>
            <w:r w:rsidRPr="00650B28">
              <w:rPr>
                <w:rFonts w:cs="Calibri"/>
                <w:sz w:val="18"/>
                <w:szCs w:val="18"/>
              </w:rPr>
              <w:t>Low</w:t>
            </w:r>
          </w:p>
        </w:tc>
        <w:tc>
          <w:tcPr>
            <w:tcW w:w="2136" w:type="dxa"/>
            <w:gridSpan w:val="3"/>
          </w:tcPr>
          <w:p w14:paraId="71AE167A" w14:textId="77777777" w:rsidR="00C043DF" w:rsidRPr="00650B28" w:rsidRDefault="00C043DF" w:rsidP="00F67FBA">
            <w:pPr>
              <w:spacing w:after="0"/>
              <w:jc w:val="left"/>
              <w:rPr>
                <w:rFonts w:cs="Calibri"/>
                <w:b/>
                <w:sz w:val="18"/>
                <w:szCs w:val="18"/>
              </w:rPr>
            </w:pPr>
            <w:r w:rsidRPr="00650B28">
              <w:rPr>
                <w:rFonts w:cs="Calibri"/>
                <w:sz w:val="18"/>
                <w:szCs w:val="18"/>
              </w:rPr>
              <w:t>Potential cases could be: (1) solar PV power generation does not address battery waste disposal; (2) biomass-based energy generation does not properly address waste management issues</w:t>
            </w:r>
          </w:p>
        </w:tc>
        <w:tc>
          <w:tcPr>
            <w:tcW w:w="5601" w:type="dxa"/>
          </w:tcPr>
          <w:p w14:paraId="3EA1409B" w14:textId="77777777" w:rsidR="00C043DF" w:rsidRPr="00650B28" w:rsidRDefault="00C043DF" w:rsidP="00F67FBA">
            <w:pPr>
              <w:spacing w:after="0"/>
              <w:jc w:val="left"/>
              <w:rPr>
                <w:rFonts w:cs="Calibri"/>
                <w:bCs/>
                <w:sz w:val="18"/>
                <w:szCs w:val="18"/>
              </w:rPr>
            </w:pPr>
            <w:r w:rsidRPr="00650B28">
              <w:rPr>
                <w:rFonts w:cs="Calibri"/>
                <w:sz w:val="18"/>
                <w:szCs w:val="18"/>
              </w:rPr>
              <w:t>The RE projects that will be developed and implemented will be required to adhere to the standard design practices</w:t>
            </w:r>
            <w:r w:rsidR="005E21C8" w:rsidRPr="00650B28">
              <w:rPr>
                <w:rFonts w:cs="Calibri"/>
                <w:sz w:val="18"/>
                <w:szCs w:val="18"/>
              </w:rPr>
              <w:t>, which</w:t>
            </w:r>
            <w:r w:rsidRPr="00650B28">
              <w:rPr>
                <w:rFonts w:cs="Calibri"/>
                <w:sz w:val="18"/>
                <w:szCs w:val="18"/>
              </w:rPr>
              <w:t xml:space="preserve"> involve </w:t>
            </w:r>
            <w:r w:rsidR="00E974D6" w:rsidRPr="00650B28">
              <w:rPr>
                <w:rFonts w:cs="Calibri"/>
                <w:sz w:val="18"/>
                <w:szCs w:val="18"/>
              </w:rPr>
              <w:t>considering</w:t>
            </w:r>
            <w:r w:rsidRPr="00650B28">
              <w:rPr>
                <w:rFonts w:cs="Calibri"/>
                <w:sz w:val="18"/>
                <w:szCs w:val="18"/>
              </w:rPr>
              <w:t xml:space="preserve"> environmental impacts</w:t>
            </w:r>
            <w:r w:rsidR="005E21C8" w:rsidRPr="00650B28">
              <w:rPr>
                <w:rFonts w:cs="Calibri"/>
                <w:sz w:val="18"/>
                <w:szCs w:val="18"/>
              </w:rPr>
              <w:t>.</w:t>
            </w:r>
            <w:r w:rsidRPr="00650B28">
              <w:rPr>
                <w:rFonts w:cs="Calibri"/>
                <w:sz w:val="18"/>
                <w:szCs w:val="18"/>
              </w:rPr>
              <w:t xml:space="preserve"> RE resource preparation, utilization, and the handling of resulting waste or effluents have their general design requirements and guides that </w:t>
            </w:r>
            <w:r w:rsidR="00E974D6" w:rsidRPr="00650B28">
              <w:rPr>
                <w:rFonts w:cs="Calibri"/>
                <w:sz w:val="18"/>
                <w:szCs w:val="18"/>
              </w:rPr>
              <w:t>must</w:t>
            </w:r>
            <w:r w:rsidRPr="00650B28">
              <w:rPr>
                <w:rFonts w:cs="Calibri"/>
                <w:sz w:val="18"/>
                <w:szCs w:val="18"/>
              </w:rPr>
              <w:t xml:space="preserve"> be complied with. Unless there are specific characteristics of the RE resource, project site, etc., that will require explicit designs, the properly applied standard designs would not make the construction and operation of such facilities release pollutants. It will be ensured that the design will not bring about release of materials that would be detrimental to the natural environment accidentally or during disposal.</w:t>
            </w:r>
          </w:p>
        </w:tc>
      </w:tr>
      <w:tr w:rsidR="00C043DF" w:rsidRPr="00650B28" w14:paraId="34C3F378" w14:textId="77777777" w:rsidTr="00E34139">
        <w:tc>
          <w:tcPr>
            <w:tcW w:w="3353" w:type="dxa"/>
          </w:tcPr>
          <w:p w14:paraId="47C52CB9" w14:textId="77777777" w:rsidR="00C043DF" w:rsidRPr="00650B28" w:rsidRDefault="00C043DF" w:rsidP="00F67FBA">
            <w:pPr>
              <w:spacing w:after="0"/>
              <w:jc w:val="left"/>
              <w:rPr>
                <w:rFonts w:cs="Calibri"/>
                <w:sz w:val="18"/>
                <w:szCs w:val="18"/>
              </w:rPr>
            </w:pPr>
            <w:r w:rsidRPr="00650B28">
              <w:rPr>
                <w:rFonts w:cs="Calibri"/>
                <w:bCs/>
                <w:sz w:val="18"/>
                <w:szCs w:val="18"/>
              </w:rPr>
              <w:t>Social and climate-related risks impact the sustainability of the implementation of the low carbon energy demos that will be implemented direct, and influenced, by the project.</w:t>
            </w:r>
          </w:p>
        </w:tc>
        <w:tc>
          <w:tcPr>
            <w:tcW w:w="1236" w:type="dxa"/>
          </w:tcPr>
          <w:p w14:paraId="72518C32" w14:textId="77777777" w:rsidR="00C043DF" w:rsidRPr="00650B28" w:rsidRDefault="00C043DF" w:rsidP="00F67FBA">
            <w:pPr>
              <w:spacing w:after="0"/>
              <w:jc w:val="left"/>
              <w:rPr>
                <w:rFonts w:cs="Calibri"/>
                <w:sz w:val="18"/>
                <w:szCs w:val="18"/>
              </w:rPr>
            </w:pPr>
            <w:r w:rsidRPr="00650B28">
              <w:rPr>
                <w:rFonts w:cs="Calibri"/>
                <w:sz w:val="18"/>
                <w:szCs w:val="18"/>
              </w:rPr>
              <w:t>P=3</w:t>
            </w:r>
          </w:p>
          <w:p w14:paraId="3D7C55F2" w14:textId="77777777" w:rsidR="00C043DF" w:rsidRPr="00650B28" w:rsidRDefault="00C043DF" w:rsidP="00F67FBA">
            <w:pPr>
              <w:spacing w:after="0"/>
              <w:jc w:val="left"/>
              <w:rPr>
                <w:rFonts w:cs="Calibri"/>
                <w:sz w:val="18"/>
                <w:szCs w:val="18"/>
              </w:rPr>
            </w:pPr>
            <w:r w:rsidRPr="00650B28">
              <w:rPr>
                <w:rFonts w:cs="Calibri"/>
                <w:sz w:val="18"/>
                <w:szCs w:val="18"/>
              </w:rPr>
              <w:t>I=4</w:t>
            </w:r>
          </w:p>
          <w:p w14:paraId="65FA0173" w14:textId="77777777" w:rsidR="00C043DF" w:rsidRPr="00650B28" w:rsidRDefault="00C043DF" w:rsidP="00F67FBA">
            <w:pPr>
              <w:spacing w:after="0"/>
              <w:jc w:val="left"/>
              <w:rPr>
                <w:rFonts w:cs="Calibri"/>
                <w:sz w:val="18"/>
                <w:szCs w:val="18"/>
              </w:rPr>
            </w:pPr>
          </w:p>
        </w:tc>
        <w:tc>
          <w:tcPr>
            <w:tcW w:w="1647" w:type="dxa"/>
          </w:tcPr>
          <w:p w14:paraId="43167F21" w14:textId="77777777" w:rsidR="00C043DF" w:rsidRPr="00650B28" w:rsidRDefault="00C043DF" w:rsidP="00F67FBA">
            <w:pPr>
              <w:spacing w:after="0"/>
              <w:jc w:val="left"/>
              <w:rPr>
                <w:rFonts w:cs="Calibri"/>
                <w:b/>
                <w:sz w:val="18"/>
                <w:szCs w:val="18"/>
              </w:rPr>
            </w:pPr>
            <w:r w:rsidRPr="00650B28">
              <w:rPr>
                <w:rFonts w:cs="Calibri"/>
                <w:i/>
                <w:sz w:val="18"/>
                <w:szCs w:val="18"/>
              </w:rPr>
              <w:t>Medium</w:t>
            </w:r>
          </w:p>
        </w:tc>
        <w:tc>
          <w:tcPr>
            <w:tcW w:w="2136" w:type="dxa"/>
            <w:gridSpan w:val="3"/>
          </w:tcPr>
          <w:p w14:paraId="5117F379" w14:textId="77777777" w:rsidR="00C043DF" w:rsidRPr="00650B28" w:rsidRDefault="00C043DF" w:rsidP="00F67FBA">
            <w:pPr>
              <w:spacing w:after="0"/>
              <w:jc w:val="left"/>
              <w:rPr>
                <w:rFonts w:cs="Calibri"/>
                <w:bCs/>
                <w:sz w:val="18"/>
                <w:szCs w:val="18"/>
              </w:rPr>
            </w:pPr>
            <w:r w:rsidRPr="00650B28">
              <w:rPr>
                <w:rFonts w:cs="Calibri"/>
                <w:bCs/>
                <w:sz w:val="18"/>
                <w:szCs w:val="18"/>
              </w:rPr>
              <w:t>• Low level of social acceptance by local communities of renewable energy projects due to benefit-sharing issues.</w:t>
            </w:r>
          </w:p>
          <w:p w14:paraId="1EE444AC" w14:textId="77777777" w:rsidR="00C043DF" w:rsidRPr="00650B28" w:rsidRDefault="00C043DF" w:rsidP="00F67FBA">
            <w:pPr>
              <w:spacing w:after="0"/>
              <w:jc w:val="left"/>
              <w:rPr>
                <w:rFonts w:cs="Calibri"/>
                <w:bCs/>
                <w:sz w:val="18"/>
                <w:szCs w:val="18"/>
              </w:rPr>
            </w:pPr>
            <w:r w:rsidRPr="00650B28">
              <w:rPr>
                <w:rFonts w:cs="Calibri"/>
                <w:bCs/>
                <w:sz w:val="18"/>
                <w:szCs w:val="18"/>
              </w:rPr>
              <w:t>• Climate change hinders full performance of RE-based energy system installations due to disturbance to supply of renewable energy resources and impacts of climate events like flood/drought/landslide.</w:t>
            </w:r>
          </w:p>
          <w:p w14:paraId="362B3A8D" w14:textId="77777777" w:rsidR="00C043DF" w:rsidRPr="00650B28" w:rsidRDefault="00C043DF" w:rsidP="00F67FBA">
            <w:pPr>
              <w:spacing w:after="0"/>
              <w:jc w:val="left"/>
              <w:rPr>
                <w:rFonts w:cs="Calibri"/>
                <w:bCs/>
                <w:sz w:val="18"/>
                <w:szCs w:val="18"/>
              </w:rPr>
            </w:pPr>
          </w:p>
        </w:tc>
        <w:tc>
          <w:tcPr>
            <w:tcW w:w="5601" w:type="dxa"/>
          </w:tcPr>
          <w:p w14:paraId="3371F250" w14:textId="77777777" w:rsidR="00C043DF" w:rsidRPr="00650B28" w:rsidRDefault="00C043DF" w:rsidP="00F67FBA">
            <w:pPr>
              <w:spacing w:after="0"/>
              <w:ind w:right="72"/>
              <w:jc w:val="left"/>
              <w:rPr>
                <w:rFonts w:cs="Calibri"/>
                <w:bCs/>
                <w:sz w:val="18"/>
                <w:szCs w:val="18"/>
              </w:rPr>
            </w:pPr>
            <w:r w:rsidRPr="00650B28">
              <w:rPr>
                <w:rFonts w:cs="Calibri"/>
                <w:bCs/>
                <w:sz w:val="18"/>
                <w:szCs w:val="18"/>
              </w:rPr>
              <w:t xml:space="preserve">• As part of the social and environmental safeguard measures, where applicable, the Free, Prior Informed Consent (FPIC) principle will be implemented for the low carbon technology demos that will be implemented. </w:t>
            </w:r>
          </w:p>
          <w:p w14:paraId="3569BEA8" w14:textId="77777777" w:rsidR="00C043DF" w:rsidRPr="00650B28" w:rsidRDefault="00C043DF" w:rsidP="00F67FBA">
            <w:pPr>
              <w:spacing w:after="0"/>
              <w:ind w:right="72"/>
              <w:jc w:val="left"/>
              <w:rPr>
                <w:rFonts w:cs="Calibri"/>
                <w:bCs/>
                <w:sz w:val="18"/>
                <w:szCs w:val="18"/>
              </w:rPr>
            </w:pPr>
            <w:r w:rsidRPr="00650B28">
              <w:rPr>
                <w:rFonts w:cs="Calibri"/>
                <w:bCs/>
                <w:sz w:val="18"/>
                <w:szCs w:val="18"/>
              </w:rPr>
              <w:t xml:space="preserve">• The design and implementation of the RE-based power generation and other low carbon technology applications shall follow proper engineering and construction design and construction that ensure not only structural integrity but also climate resilience. This applies also in the procurement, design/engineering, installation and operation of the pertinent installations. Climate factors and climate scenario will be </w:t>
            </w:r>
            <w:r w:rsidR="00E974D6" w:rsidRPr="00650B28">
              <w:rPr>
                <w:rFonts w:cs="Calibri"/>
                <w:bCs/>
                <w:sz w:val="18"/>
                <w:szCs w:val="18"/>
              </w:rPr>
              <w:t>considered</w:t>
            </w:r>
            <w:r w:rsidRPr="00650B28">
              <w:rPr>
                <w:rFonts w:cs="Calibri"/>
                <w:bCs/>
                <w:sz w:val="18"/>
                <w:szCs w:val="18"/>
              </w:rPr>
              <w:t xml:space="preserve"> in the feasibility studies that will be conducted in the potential RE-based energy system demo projects, as well as in the design and engineering of the selected low carbon technology application demos.</w:t>
            </w:r>
          </w:p>
        </w:tc>
      </w:tr>
      <w:tr w:rsidR="00C44045" w:rsidRPr="00650B28" w14:paraId="39CE7F38" w14:textId="77777777" w:rsidTr="00C043DF">
        <w:trPr>
          <w:trHeight w:val="350"/>
        </w:trPr>
        <w:tc>
          <w:tcPr>
            <w:tcW w:w="3353" w:type="dxa"/>
            <w:vMerge w:val="restart"/>
          </w:tcPr>
          <w:p w14:paraId="5C602486" w14:textId="77777777" w:rsidR="00C44045" w:rsidRPr="00650B28" w:rsidRDefault="00C44045" w:rsidP="00F67FBA">
            <w:pPr>
              <w:spacing w:after="0"/>
              <w:rPr>
                <w:rFonts w:cs="Calibri"/>
                <w:b/>
                <w:sz w:val="18"/>
                <w:szCs w:val="18"/>
                <w:lang w:eastAsia="ja-JP"/>
              </w:rPr>
            </w:pPr>
          </w:p>
        </w:tc>
        <w:tc>
          <w:tcPr>
            <w:tcW w:w="10620" w:type="dxa"/>
            <w:gridSpan w:val="6"/>
            <w:shd w:val="clear" w:color="auto" w:fill="0F243E"/>
          </w:tcPr>
          <w:p w14:paraId="6F661207" w14:textId="77777777" w:rsidR="00C44045" w:rsidRPr="00650B28" w:rsidRDefault="00C44045" w:rsidP="00F67FBA">
            <w:pPr>
              <w:spacing w:after="0"/>
              <w:rPr>
                <w:rFonts w:cs="Calibri"/>
                <w:b/>
                <w:sz w:val="18"/>
                <w:szCs w:val="18"/>
                <w:lang w:eastAsia="ja-JP"/>
              </w:rPr>
            </w:pPr>
            <w:r w:rsidRPr="00650B28">
              <w:rPr>
                <w:rFonts w:cs="Calibri"/>
                <w:b/>
                <w:szCs w:val="18"/>
                <w:lang w:eastAsia="ja-JP"/>
              </w:rPr>
              <w:t xml:space="preserve">QUESTION 4: What is the overall Project risk categorization? </w:t>
            </w:r>
          </w:p>
        </w:tc>
      </w:tr>
      <w:tr w:rsidR="00C44045" w:rsidRPr="00650B28" w14:paraId="72085FF8" w14:textId="77777777" w:rsidTr="00C043DF">
        <w:tc>
          <w:tcPr>
            <w:tcW w:w="3353" w:type="dxa"/>
            <w:vMerge/>
          </w:tcPr>
          <w:p w14:paraId="41F357BE" w14:textId="77777777" w:rsidR="00C44045" w:rsidRPr="00650B28" w:rsidRDefault="00C44045" w:rsidP="00F67FBA">
            <w:pPr>
              <w:spacing w:after="0"/>
              <w:rPr>
                <w:rFonts w:cs="Calibri"/>
                <w:sz w:val="18"/>
                <w:szCs w:val="18"/>
                <w:u w:val="single"/>
                <w:lang w:eastAsia="ja-JP"/>
              </w:rPr>
            </w:pPr>
          </w:p>
        </w:tc>
        <w:tc>
          <w:tcPr>
            <w:tcW w:w="5009" w:type="dxa"/>
            <w:gridSpan w:val="4"/>
          </w:tcPr>
          <w:p w14:paraId="2F79EA0B" w14:textId="77777777" w:rsidR="00C44045" w:rsidRPr="00650B28" w:rsidRDefault="00C44045" w:rsidP="00F67FBA">
            <w:pPr>
              <w:spacing w:after="0"/>
              <w:rPr>
                <w:rFonts w:cs="Calibri"/>
                <w:b/>
                <w:sz w:val="18"/>
                <w:szCs w:val="18"/>
                <w:lang w:eastAsia="ja-JP"/>
              </w:rPr>
            </w:pPr>
            <w:r w:rsidRPr="00650B28">
              <w:rPr>
                <w:rFonts w:cs="Calibri"/>
                <w:b/>
                <w:sz w:val="18"/>
                <w:szCs w:val="18"/>
                <w:lang w:eastAsia="ja-JP"/>
              </w:rPr>
              <w:t xml:space="preserve">Select one (see </w:t>
            </w:r>
            <w:hyperlink r:id="rId27" w:history="1">
              <w:r w:rsidRPr="00650B28">
                <w:rPr>
                  <w:rFonts w:cs="Calibri"/>
                  <w:b/>
                  <w:color w:val="0000FF"/>
                  <w:sz w:val="18"/>
                  <w:szCs w:val="18"/>
                  <w:u w:val="single"/>
                  <w:lang w:eastAsia="ja-JP"/>
                </w:rPr>
                <w:t>SESP</w:t>
              </w:r>
            </w:hyperlink>
            <w:r w:rsidRPr="00650B28">
              <w:rPr>
                <w:rFonts w:cs="Calibri"/>
                <w:b/>
                <w:sz w:val="18"/>
                <w:szCs w:val="18"/>
                <w:lang w:eastAsia="ja-JP"/>
              </w:rPr>
              <w:t xml:space="preserve"> for guidance)</w:t>
            </w:r>
          </w:p>
        </w:tc>
        <w:tc>
          <w:tcPr>
            <w:tcW w:w="5611" w:type="dxa"/>
            <w:gridSpan w:val="2"/>
          </w:tcPr>
          <w:p w14:paraId="73146F8D" w14:textId="77777777" w:rsidR="00C44045" w:rsidRPr="00650B28" w:rsidRDefault="00C44045" w:rsidP="00F67FBA">
            <w:pPr>
              <w:spacing w:after="0"/>
              <w:rPr>
                <w:rFonts w:cs="Calibri"/>
                <w:b/>
                <w:sz w:val="18"/>
                <w:szCs w:val="18"/>
                <w:lang w:eastAsia="ja-JP"/>
              </w:rPr>
            </w:pPr>
            <w:r w:rsidRPr="00650B28">
              <w:rPr>
                <w:rFonts w:cs="Calibri"/>
                <w:b/>
                <w:sz w:val="18"/>
                <w:szCs w:val="18"/>
                <w:lang w:eastAsia="ja-JP"/>
              </w:rPr>
              <w:t>Comments</w:t>
            </w:r>
          </w:p>
        </w:tc>
      </w:tr>
      <w:tr w:rsidR="00C44045" w:rsidRPr="00650B28" w14:paraId="4F468666" w14:textId="77777777" w:rsidTr="00E34139">
        <w:trPr>
          <w:trHeight w:val="251"/>
        </w:trPr>
        <w:tc>
          <w:tcPr>
            <w:tcW w:w="3353" w:type="dxa"/>
            <w:vMerge/>
          </w:tcPr>
          <w:p w14:paraId="46568EBA" w14:textId="77777777" w:rsidR="00C44045" w:rsidRPr="00650B28" w:rsidRDefault="00C44045" w:rsidP="00F67FBA">
            <w:pPr>
              <w:spacing w:after="0"/>
              <w:rPr>
                <w:rFonts w:cs="Calibri"/>
                <w:sz w:val="18"/>
                <w:szCs w:val="18"/>
                <w:lang w:eastAsia="ja-JP"/>
              </w:rPr>
            </w:pPr>
          </w:p>
        </w:tc>
        <w:tc>
          <w:tcPr>
            <w:tcW w:w="4498" w:type="dxa"/>
            <w:gridSpan w:val="3"/>
            <w:shd w:val="clear" w:color="auto" w:fill="auto"/>
            <w:vAlign w:val="center"/>
          </w:tcPr>
          <w:p w14:paraId="01AE4320"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Low Risk</w:t>
            </w:r>
          </w:p>
        </w:tc>
        <w:tc>
          <w:tcPr>
            <w:tcW w:w="511" w:type="dxa"/>
            <w:vAlign w:val="center"/>
          </w:tcPr>
          <w:p w14:paraId="1551D607" w14:textId="77777777" w:rsidR="00C44045" w:rsidRPr="00650B28" w:rsidRDefault="00C44045" w:rsidP="00F67FBA">
            <w:pPr>
              <w:spacing w:after="0"/>
              <w:ind w:left="-2230" w:firstLine="2230"/>
              <w:jc w:val="left"/>
              <w:rPr>
                <w:rFonts w:cs="Calibri"/>
                <w:b/>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7F8C953F" w14:textId="77777777" w:rsidR="00C44045" w:rsidRPr="00650B28" w:rsidRDefault="00C44045" w:rsidP="00F67FBA">
            <w:pPr>
              <w:spacing w:after="0"/>
              <w:jc w:val="left"/>
              <w:rPr>
                <w:rFonts w:cs="Calibri"/>
                <w:sz w:val="18"/>
                <w:szCs w:val="18"/>
                <w:lang w:eastAsia="ja-JP"/>
              </w:rPr>
            </w:pPr>
          </w:p>
        </w:tc>
      </w:tr>
      <w:tr w:rsidR="00C043DF" w:rsidRPr="00650B28" w14:paraId="1FEF0A36" w14:textId="77777777" w:rsidTr="00E34139">
        <w:tc>
          <w:tcPr>
            <w:tcW w:w="3353" w:type="dxa"/>
            <w:vMerge/>
          </w:tcPr>
          <w:p w14:paraId="5F9EE247" w14:textId="77777777" w:rsidR="00C043DF" w:rsidRPr="00650B28" w:rsidRDefault="00C043DF" w:rsidP="00F67FBA">
            <w:pPr>
              <w:spacing w:after="0"/>
              <w:rPr>
                <w:rFonts w:cs="Calibri"/>
                <w:sz w:val="18"/>
                <w:szCs w:val="18"/>
                <w:lang w:eastAsia="ja-JP"/>
              </w:rPr>
            </w:pPr>
          </w:p>
        </w:tc>
        <w:tc>
          <w:tcPr>
            <w:tcW w:w="4498" w:type="dxa"/>
            <w:gridSpan w:val="3"/>
            <w:shd w:val="clear" w:color="auto" w:fill="auto"/>
            <w:vAlign w:val="center"/>
          </w:tcPr>
          <w:p w14:paraId="6D5B94DB" w14:textId="77777777" w:rsidR="00C043DF" w:rsidRPr="00650B28" w:rsidRDefault="00C043DF" w:rsidP="00F67FBA">
            <w:pPr>
              <w:spacing w:after="0"/>
              <w:jc w:val="left"/>
              <w:rPr>
                <w:rFonts w:cs="Calibri"/>
                <w:b/>
                <w:i/>
                <w:sz w:val="18"/>
                <w:szCs w:val="18"/>
                <w:lang w:eastAsia="ja-JP"/>
              </w:rPr>
            </w:pPr>
            <w:r w:rsidRPr="00650B28">
              <w:rPr>
                <w:rFonts w:cs="Calibri"/>
                <w:b/>
                <w:i/>
                <w:sz w:val="18"/>
                <w:szCs w:val="18"/>
                <w:lang w:eastAsia="ja-JP"/>
              </w:rPr>
              <w:t>Moderate Risk</w:t>
            </w:r>
          </w:p>
        </w:tc>
        <w:tc>
          <w:tcPr>
            <w:tcW w:w="511" w:type="dxa"/>
            <w:vAlign w:val="center"/>
          </w:tcPr>
          <w:p w14:paraId="6D6A984E" w14:textId="77777777" w:rsidR="00C043DF" w:rsidRPr="00650B28" w:rsidRDefault="00C043DF" w:rsidP="00F67FBA">
            <w:pPr>
              <w:spacing w:after="0"/>
              <w:ind w:left="-2230" w:firstLine="2230"/>
              <w:jc w:val="left"/>
              <w:rPr>
                <w:rFonts w:cs="Calibri"/>
                <w:b/>
                <w:sz w:val="18"/>
                <w:szCs w:val="18"/>
                <w:lang w:eastAsia="ja-JP"/>
              </w:rPr>
            </w:pPr>
            <w:r w:rsidRPr="00650B28">
              <w:rPr>
                <w:rFonts w:cs="Calibri"/>
                <w:b/>
                <w:sz w:val="18"/>
                <w:szCs w:val="18"/>
                <w:lang w:eastAsia="ja-JP"/>
              </w:rPr>
              <w:t>√</w:t>
            </w:r>
          </w:p>
        </w:tc>
        <w:tc>
          <w:tcPr>
            <w:tcW w:w="5611" w:type="dxa"/>
            <w:gridSpan w:val="2"/>
            <w:vAlign w:val="center"/>
          </w:tcPr>
          <w:p w14:paraId="2D61E731" w14:textId="77777777" w:rsidR="00C043DF" w:rsidRPr="00650B28" w:rsidRDefault="00C043DF" w:rsidP="00F67FBA">
            <w:pPr>
              <w:spacing w:after="0"/>
              <w:jc w:val="left"/>
              <w:rPr>
                <w:rFonts w:cs="Calibri"/>
                <w:sz w:val="18"/>
                <w:szCs w:val="18"/>
                <w:lang w:eastAsia="ja-JP"/>
              </w:rPr>
            </w:pPr>
            <w:r w:rsidRPr="00650B28">
              <w:rPr>
                <w:rFonts w:cs="Calibri"/>
                <w:sz w:val="18"/>
                <w:szCs w:val="18"/>
                <w:lang w:eastAsia="ja-JP"/>
              </w:rPr>
              <w:t>Of eight risks, four are rated as “medium” and four as “low”.</w:t>
            </w:r>
          </w:p>
        </w:tc>
      </w:tr>
      <w:tr w:rsidR="00C44045" w:rsidRPr="00650B28" w14:paraId="0FF59DDA" w14:textId="77777777" w:rsidTr="00E34139">
        <w:tc>
          <w:tcPr>
            <w:tcW w:w="3353" w:type="dxa"/>
            <w:vMerge/>
          </w:tcPr>
          <w:p w14:paraId="30677111" w14:textId="77777777" w:rsidR="00C44045" w:rsidRPr="00650B28" w:rsidRDefault="00C44045" w:rsidP="00F67FBA">
            <w:pPr>
              <w:spacing w:after="0"/>
              <w:rPr>
                <w:rFonts w:cs="Calibri"/>
                <w:sz w:val="18"/>
                <w:szCs w:val="18"/>
                <w:lang w:eastAsia="ja-JP"/>
              </w:rPr>
            </w:pPr>
          </w:p>
        </w:tc>
        <w:tc>
          <w:tcPr>
            <w:tcW w:w="4498" w:type="dxa"/>
            <w:gridSpan w:val="3"/>
            <w:shd w:val="clear" w:color="auto" w:fill="auto"/>
            <w:vAlign w:val="center"/>
          </w:tcPr>
          <w:p w14:paraId="0B695C8A" w14:textId="77777777" w:rsidR="00C44045" w:rsidRPr="00650B28" w:rsidRDefault="00C44045" w:rsidP="00F67FBA">
            <w:pPr>
              <w:spacing w:after="0"/>
              <w:jc w:val="left"/>
              <w:rPr>
                <w:rFonts w:cs="Calibri"/>
                <w:b/>
                <w:i/>
                <w:sz w:val="18"/>
                <w:szCs w:val="18"/>
                <w:lang w:eastAsia="ja-JP"/>
              </w:rPr>
            </w:pPr>
            <w:r w:rsidRPr="00650B28">
              <w:rPr>
                <w:rFonts w:cs="Calibri"/>
                <w:b/>
                <w:i/>
                <w:sz w:val="18"/>
                <w:szCs w:val="18"/>
                <w:lang w:eastAsia="ja-JP"/>
              </w:rPr>
              <w:t>High Risk</w:t>
            </w:r>
          </w:p>
        </w:tc>
        <w:tc>
          <w:tcPr>
            <w:tcW w:w="511" w:type="dxa"/>
            <w:vAlign w:val="center"/>
          </w:tcPr>
          <w:p w14:paraId="640FD8EC" w14:textId="77777777" w:rsidR="00C44045" w:rsidRPr="00650B28" w:rsidRDefault="00C44045" w:rsidP="00F67FBA">
            <w:pPr>
              <w:spacing w:after="0"/>
              <w:ind w:left="-2230" w:firstLine="2230"/>
              <w:jc w:val="left"/>
              <w:rPr>
                <w:rFonts w:cs="Calibri"/>
                <w:b/>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4F01B7D1" w14:textId="77777777" w:rsidR="00C44045" w:rsidRPr="00650B28" w:rsidRDefault="00C44045" w:rsidP="00F67FBA">
            <w:pPr>
              <w:spacing w:after="0"/>
              <w:jc w:val="left"/>
              <w:rPr>
                <w:rFonts w:cs="Calibri"/>
                <w:b/>
                <w:sz w:val="18"/>
                <w:szCs w:val="18"/>
                <w:lang w:eastAsia="ja-JP"/>
              </w:rPr>
            </w:pPr>
          </w:p>
        </w:tc>
      </w:tr>
      <w:tr w:rsidR="00C44045" w:rsidRPr="00650B28" w14:paraId="03B633CF" w14:textId="77777777" w:rsidTr="00C043DF">
        <w:trPr>
          <w:trHeight w:val="782"/>
        </w:trPr>
        <w:tc>
          <w:tcPr>
            <w:tcW w:w="3353" w:type="dxa"/>
            <w:vMerge w:val="restart"/>
            <w:shd w:val="clear" w:color="auto" w:fill="FFFFFF"/>
          </w:tcPr>
          <w:p w14:paraId="5CB56E43" w14:textId="77777777" w:rsidR="00C44045" w:rsidRPr="00650B28" w:rsidRDefault="00C44045" w:rsidP="00F67FBA">
            <w:pPr>
              <w:spacing w:after="0"/>
              <w:ind w:hanging="18"/>
              <w:rPr>
                <w:rFonts w:cs="Calibri"/>
                <w:b/>
                <w:sz w:val="18"/>
                <w:szCs w:val="18"/>
                <w:lang w:eastAsia="ja-JP"/>
              </w:rPr>
            </w:pPr>
          </w:p>
        </w:tc>
        <w:tc>
          <w:tcPr>
            <w:tcW w:w="5009" w:type="dxa"/>
            <w:gridSpan w:val="4"/>
            <w:shd w:val="clear" w:color="auto" w:fill="0F243E"/>
            <w:vAlign w:val="center"/>
          </w:tcPr>
          <w:p w14:paraId="3753F7C7" w14:textId="77777777" w:rsidR="00C44045" w:rsidRPr="00650B28" w:rsidRDefault="00C44045" w:rsidP="00F67FBA">
            <w:pPr>
              <w:tabs>
                <w:tab w:val="left" w:pos="360"/>
              </w:tabs>
              <w:spacing w:after="0"/>
              <w:rPr>
                <w:rFonts w:cs="Calibri"/>
                <w:sz w:val="18"/>
                <w:szCs w:val="18"/>
                <w:lang w:eastAsia="ja-JP"/>
              </w:rPr>
            </w:pPr>
            <w:r w:rsidRPr="00650B28">
              <w:rPr>
                <w:rFonts w:cs="Calibri"/>
                <w:b/>
                <w:szCs w:val="18"/>
                <w:lang w:eastAsia="ja-JP"/>
              </w:rPr>
              <w:t>QUESTION 5: Based on the identified risks and risk categorization, what requirements of the SES are relevant?</w:t>
            </w:r>
          </w:p>
        </w:tc>
        <w:tc>
          <w:tcPr>
            <w:tcW w:w="5611" w:type="dxa"/>
            <w:gridSpan w:val="2"/>
            <w:shd w:val="clear" w:color="auto" w:fill="0F243E"/>
            <w:vAlign w:val="center"/>
          </w:tcPr>
          <w:p w14:paraId="2B55554D" w14:textId="77777777" w:rsidR="00C44045" w:rsidRPr="00650B28" w:rsidRDefault="00C44045" w:rsidP="00F67FBA">
            <w:pPr>
              <w:tabs>
                <w:tab w:val="left" w:pos="360"/>
              </w:tabs>
              <w:spacing w:after="0"/>
              <w:rPr>
                <w:rFonts w:cs="Calibri"/>
                <w:b/>
                <w:sz w:val="18"/>
                <w:szCs w:val="18"/>
                <w:lang w:eastAsia="ja-JP"/>
              </w:rPr>
            </w:pPr>
          </w:p>
        </w:tc>
      </w:tr>
      <w:tr w:rsidR="00C44045" w:rsidRPr="00650B28" w14:paraId="1F38F391" w14:textId="77777777" w:rsidTr="00C043DF">
        <w:trPr>
          <w:trHeight w:val="296"/>
        </w:trPr>
        <w:tc>
          <w:tcPr>
            <w:tcW w:w="3353" w:type="dxa"/>
            <w:vMerge/>
            <w:shd w:val="clear" w:color="auto" w:fill="FFFFFF"/>
          </w:tcPr>
          <w:p w14:paraId="7FEE2E96" w14:textId="77777777" w:rsidR="00C44045" w:rsidRPr="00650B28" w:rsidRDefault="00C44045" w:rsidP="00F67FBA">
            <w:pPr>
              <w:spacing w:after="0"/>
              <w:rPr>
                <w:rFonts w:cs="Calibri"/>
                <w:sz w:val="18"/>
                <w:szCs w:val="18"/>
                <w:u w:val="single"/>
                <w:lang w:eastAsia="ja-JP"/>
              </w:rPr>
            </w:pPr>
          </w:p>
        </w:tc>
        <w:tc>
          <w:tcPr>
            <w:tcW w:w="5009" w:type="dxa"/>
            <w:gridSpan w:val="4"/>
          </w:tcPr>
          <w:p w14:paraId="6F7E3F01" w14:textId="77777777" w:rsidR="00C44045" w:rsidRPr="00650B28" w:rsidRDefault="00C44045" w:rsidP="00F67FBA">
            <w:pPr>
              <w:tabs>
                <w:tab w:val="left" w:pos="360"/>
              </w:tabs>
              <w:spacing w:after="0"/>
              <w:jc w:val="left"/>
              <w:rPr>
                <w:rFonts w:cs="Calibri"/>
                <w:b/>
                <w:sz w:val="18"/>
                <w:szCs w:val="18"/>
                <w:lang w:eastAsia="ja-JP"/>
              </w:rPr>
            </w:pPr>
            <w:r w:rsidRPr="00650B28">
              <w:rPr>
                <w:rFonts w:cs="Calibri"/>
                <w:sz w:val="18"/>
                <w:szCs w:val="18"/>
                <w:lang w:eastAsia="ja-JP"/>
              </w:rPr>
              <w:t>Check all that apply</w:t>
            </w:r>
          </w:p>
        </w:tc>
        <w:tc>
          <w:tcPr>
            <w:tcW w:w="5611" w:type="dxa"/>
            <w:gridSpan w:val="2"/>
          </w:tcPr>
          <w:p w14:paraId="5943F5C9" w14:textId="77777777" w:rsidR="00C44045" w:rsidRPr="00650B28" w:rsidRDefault="00C44045" w:rsidP="00F67FBA">
            <w:pPr>
              <w:tabs>
                <w:tab w:val="left" w:pos="360"/>
              </w:tabs>
              <w:spacing w:after="0"/>
              <w:jc w:val="left"/>
              <w:rPr>
                <w:rFonts w:cs="Calibri"/>
                <w:b/>
                <w:sz w:val="18"/>
                <w:szCs w:val="18"/>
                <w:lang w:eastAsia="ja-JP"/>
              </w:rPr>
            </w:pPr>
            <w:r w:rsidRPr="00650B28">
              <w:rPr>
                <w:rFonts w:cs="Calibri"/>
                <w:b/>
                <w:sz w:val="18"/>
                <w:szCs w:val="18"/>
                <w:lang w:eastAsia="ja-JP"/>
              </w:rPr>
              <w:t>Comments</w:t>
            </w:r>
          </w:p>
        </w:tc>
      </w:tr>
      <w:tr w:rsidR="00C44045" w:rsidRPr="00650B28" w14:paraId="0A92E18A" w14:textId="77777777" w:rsidTr="00E34139">
        <w:tc>
          <w:tcPr>
            <w:tcW w:w="3353" w:type="dxa"/>
            <w:vMerge/>
            <w:shd w:val="clear" w:color="auto" w:fill="FFFFFF"/>
          </w:tcPr>
          <w:p w14:paraId="66E4C974" w14:textId="77777777" w:rsidR="00C44045" w:rsidRPr="00650B28" w:rsidRDefault="00C44045"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721167CA" w14:textId="77777777" w:rsidR="00C44045" w:rsidRPr="00650B28" w:rsidRDefault="00C44045"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Principle 1: Human Rights</w:t>
            </w:r>
          </w:p>
        </w:tc>
        <w:tc>
          <w:tcPr>
            <w:tcW w:w="511" w:type="dxa"/>
            <w:vAlign w:val="center"/>
          </w:tcPr>
          <w:p w14:paraId="20C7ABDE" w14:textId="77777777" w:rsidR="00C44045" w:rsidRPr="00650B28" w:rsidRDefault="00C44045"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27192450" w14:textId="77777777" w:rsidR="00C44045" w:rsidRPr="00650B28" w:rsidRDefault="00C44045" w:rsidP="00F67FBA">
            <w:pPr>
              <w:tabs>
                <w:tab w:val="left" w:pos="360"/>
              </w:tabs>
              <w:spacing w:after="0"/>
              <w:jc w:val="left"/>
              <w:rPr>
                <w:rFonts w:cs="Calibri"/>
                <w:sz w:val="18"/>
                <w:szCs w:val="18"/>
                <w:lang w:eastAsia="ja-JP"/>
              </w:rPr>
            </w:pPr>
          </w:p>
        </w:tc>
      </w:tr>
      <w:tr w:rsidR="00C043DF" w:rsidRPr="00650B28" w14:paraId="01F4658F" w14:textId="77777777" w:rsidTr="00E34139">
        <w:tc>
          <w:tcPr>
            <w:tcW w:w="3353" w:type="dxa"/>
            <w:vMerge/>
            <w:shd w:val="clear" w:color="auto" w:fill="FFFFFF"/>
          </w:tcPr>
          <w:p w14:paraId="3FE321C2"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0792D2EA"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Principle 2: Gender Equality and Women’s Empowerment</w:t>
            </w:r>
          </w:p>
        </w:tc>
        <w:tc>
          <w:tcPr>
            <w:tcW w:w="511" w:type="dxa"/>
            <w:vAlign w:val="center"/>
          </w:tcPr>
          <w:p w14:paraId="26B220C5" w14:textId="77777777" w:rsidR="00C043DF" w:rsidRPr="00650B28" w:rsidRDefault="00C043DF" w:rsidP="00F67FBA">
            <w:pPr>
              <w:tabs>
                <w:tab w:val="left" w:pos="360"/>
              </w:tabs>
              <w:spacing w:after="0"/>
              <w:jc w:val="left"/>
              <w:rPr>
                <w:rFonts w:cs="Calibri"/>
                <w:sz w:val="18"/>
                <w:szCs w:val="18"/>
                <w:lang w:eastAsia="ja-JP"/>
              </w:rPr>
            </w:pPr>
            <w:r w:rsidRPr="00650B28">
              <w:rPr>
                <w:rFonts w:cs="Calibri"/>
                <w:b/>
                <w:sz w:val="18"/>
                <w:szCs w:val="18"/>
                <w:lang w:eastAsia="ja-JP"/>
              </w:rPr>
              <w:t>√</w:t>
            </w:r>
          </w:p>
        </w:tc>
        <w:tc>
          <w:tcPr>
            <w:tcW w:w="5611" w:type="dxa"/>
            <w:gridSpan w:val="2"/>
            <w:vAlign w:val="center"/>
          </w:tcPr>
          <w:p w14:paraId="1A9FDD2A" w14:textId="77777777" w:rsidR="00C043DF" w:rsidRPr="00650B28" w:rsidRDefault="00C043DF" w:rsidP="00F67FBA">
            <w:pPr>
              <w:tabs>
                <w:tab w:val="left" w:pos="360"/>
              </w:tabs>
              <w:spacing w:after="0"/>
              <w:jc w:val="left"/>
              <w:rPr>
                <w:rFonts w:cs="Calibri"/>
                <w:sz w:val="18"/>
                <w:szCs w:val="18"/>
                <w:lang w:eastAsia="ja-JP"/>
              </w:rPr>
            </w:pPr>
            <w:r w:rsidRPr="00650B28">
              <w:rPr>
                <w:rFonts w:cs="Calibri"/>
                <w:sz w:val="18"/>
                <w:szCs w:val="18"/>
                <w:lang w:eastAsia="ja-JP"/>
              </w:rPr>
              <w:t xml:space="preserve">Gender equality and women's empowerment has been advocated by Niue. The project </w:t>
            </w:r>
            <w:r w:rsidR="0007559E" w:rsidRPr="00650B28">
              <w:rPr>
                <w:rFonts w:cs="Calibri"/>
                <w:sz w:val="18"/>
                <w:szCs w:val="18"/>
                <w:lang w:eastAsia="ja-JP"/>
              </w:rPr>
              <w:t xml:space="preserve">has been </w:t>
            </w:r>
            <w:r w:rsidRPr="00650B28">
              <w:rPr>
                <w:rFonts w:cs="Calibri"/>
                <w:sz w:val="18"/>
                <w:szCs w:val="18"/>
                <w:lang w:eastAsia="ja-JP"/>
              </w:rPr>
              <w:t xml:space="preserve">designed and </w:t>
            </w:r>
            <w:r w:rsidR="0007559E" w:rsidRPr="00650B28">
              <w:rPr>
                <w:rFonts w:cs="Calibri"/>
                <w:sz w:val="18"/>
                <w:szCs w:val="18"/>
                <w:lang w:eastAsia="ja-JP"/>
              </w:rPr>
              <w:t xml:space="preserve">it will be </w:t>
            </w:r>
            <w:r w:rsidRPr="00650B28">
              <w:rPr>
                <w:rFonts w:cs="Calibri"/>
                <w:sz w:val="18"/>
                <w:szCs w:val="18"/>
                <w:lang w:eastAsia="ja-JP"/>
              </w:rPr>
              <w:t>implemented with the idea of enhancing women's active involvement in the design and implementation of CCM actions in the country’s energy and energy end use sectors.</w:t>
            </w:r>
          </w:p>
        </w:tc>
      </w:tr>
      <w:tr w:rsidR="00C043DF" w:rsidRPr="00650B28" w14:paraId="5C656F3F" w14:textId="77777777" w:rsidTr="00E34139">
        <w:tc>
          <w:tcPr>
            <w:tcW w:w="3353" w:type="dxa"/>
            <w:vMerge/>
            <w:shd w:val="clear" w:color="auto" w:fill="FFFFFF"/>
          </w:tcPr>
          <w:p w14:paraId="17E8D580"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5A534BF8"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1.</w:t>
            </w:r>
            <w:r w:rsidRPr="00650B28">
              <w:rPr>
                <w:rFonts w:cs="Calibri"/>
                <w:b/>
                <w:i/>
                <w:sz w:val="18"/>
                <w:szCs w:val="18"/>
                <w:lang w:eastAsia="ja-JP"/>
              </w:rPr>
              <w:tab/>
              <w:t>Biodiversity Conservation and Natural Resource Management</w:t>
            </w:r>
          </w:p>
        </w:tc>
        <w:tc>
          <w:tcPr>
            <w:tcW w:w="511" w:type="dxa"/>
            <w:vAlign w:val="center"/>
          </w:tcPr>
          <w:p w14:paraId="489649FA" w14:textId="77777777" w:rsidR="00C043DF" w:rsidRPr="00650B28" w:rsidRDefault="00C043DF"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48A0D057" w14:textId="77777777" w:rsidR="00C043DF" w:rsidRPr="00650B28" w:rsidRDefault="00C043DF" w:rsidP="00F67FBA">
            <w:pPr>
              <w:tabs>
                <w:tab w:val="left" w:pos="360"/>
              </w:tabs>
              <w:spacing w:after="0"/>
              <w:jc w:val="left"/>
              <w:rPr>
                <w:rFonts w:cs="Calibri"/>
                <w:sz w:val="18"/>
                <w:szCs w:val="18"/>
                <w:lang w:eastAsia="ja-JP"/>
              </w:rPr>
            </w:pPr>
          </w:p>
        </w:tc>
      </w:tr>
      <w:tr w:rsidR="00C043DF" w:rsidRPr="00650B28" w14:paraId="7B2CEAC8" w14:textId="77777777" w:rsidTr="00E34139">
        <w:tc>
          <w:tcPr>
            <w:tcW w:w="3353" w:type="dxa"/>
            <w:vMerge/>
            <w:shd w:val="clear" w:color="auto" w:fill="FFFFFF"/>
          </w:tcPr>
          <w:p w14:paraId="3A69B554"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045E3182"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2.</w:t>
            </w:r>
            <w:r w:rsidRPr="00650B28">
              <w:rPr>
                <w:rFonts w:cs="Calibri"/>
                <w:b/>
                <w:i/>
                <w:sz w:val="18"/>
                <w:szCs w:val="18"/>
                <w:lang w:eastAsia="ja-JP"/>
              </w:rPr>
              <w:tab/>
              <w:t>Climate Change Mitigation and Adaptation</w:t>
            </w:r>
          </w:p>
        </w:tc>
        <w:tc>
          <w:tcPr>
            <w:tcW w:w="511" w:type="dxa"/>
            <w:vAlign w:val="center"/>
          </w:tcPr>
          <w:p w14:paraId="2C9E0179" w14:textId="77777777" w:rsidR="00C043DF" w:rsidRPr="00650B28" w:rsidRDefault="00C043DF"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44AB501B" w14:textId="77777777" w:rsidR="00C043DF" w:rsidRPr="00650B28" w:rsidRDefault="00C043DF" w:rsidP="00F67FBA">
            <w:pPr>
              <w:tabs>
                <w:tab w:val="left" w:pos="360"/>
              </w:tabs>
              <w:spacing w:after="0"/>
              <w:jc w:val="left"/>
              <w:rPr>
                <w:rFonts w:cs="Calibri"/>
                <w:sz w:val="18"/>
                <w:szCs w:val="18"/>
                <w:lang w:eastAsia="ja-JP"/>
              </w:rPr>
            </w:pPr>
          </w:p>
        </w:tc>
      </w:tr>
      <w:tr w:rsidR="00C043DF" w:rsidRPr="00650B28" w14:paraId="0895B275" w14:textId="77777777" w:rsidTr="00E34139">
        <w:tc>
          <w:tcPr>
            <w:tcW w:w="3353" w:type="dxa"/>
            <w:vMerge/>
            <w:shd w:val="clear" w:color="auto" w:fill="FFFFFF"/>
          </w:tcPr>
          <w:p w14:paraId="0537E5BC"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4C750023"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3.</w:t>
            </w:r>
            <w:r w:rsidRPr="00650B28">
              <w:rPr>
                <w:rFonts w:cs="Calibri"/>
                <w:b/>
                <w:i/>
                <w:sz w:val="18"/>
                <w:szCs w:val="18"/>
                <w:lang w:eastAsia="ja-JP"/>
              </w:rPr>
              <w:tab/>
              <w:t>Community Health, Safety and Working Conditions</w:t>
            </w:r>
          </w:p>
        </w:tc>
        <w:tc>
          <w:tcPr>
            <w:tcW w:w="511" w:type="dxa"/>
            <w:vAlign w:val="center"/>
          </w:tcPr>
          <w:p w14:paraId="3F932A50" w14:textId="77777777" w:rsidR="00C043DF" w:rsidRPr="00650B28" w:rsidRDefault="00C043DF" w:rsidP="00F67FBA">
            <w:pPr>
              <w:tabs>
                <w:tab w:val="left" w:pos="360"/>
              </w:tabs>
              <w:spacing w:after="0"/>
              <w:jc w:val="left"/>
              <w:rPr>
                <w:rFonts w:cs="Calibri"/>
                <w:sz w:val="18"/>
                <w:szCs w:val="18"/>
                <w:lang w:eastAsia="ja-JP"/>
              </w:rPr>
            </w:pPr>
            <w:r w:rsidRPr="00650B28">
              <w:rPr>
                <w:rFonts w:cs="Calibri"/>
                <w:b/>
                <w:sz w:val="18"/>
                <w:szCs w:val="18"/>
                <w:lang w:eastAsia="ja-JP"/>
              </w:rPr>
              <w:t>√</w:t>
            </w:r>
          </w:p>
        </w:tc>
        <w:tc>
          <w:tcPr>
            <w:tcW w:w="5611" w:type="dxa"/>
            <w:gridSpan w:val="2"/>
            <w:vAlign w:val="center"/>
          </w:tcPr>
          <w:p w14:paraId="0BCB129C" w14:textId="1CBA11F7" w:rsidR="00C043DF" w:rsidRPr="00650B28" w:rsidRDefault="00650B28" w:rsidP="00F67FBA">
            <w:pPr>
              <w:pStyle w:val="FootnoteText"/>
              <w:spacing w:after="0"/>
              <w:jc w:val="left"/>
              <w:rPr>
                <w:rFonts w:ascii="Calibri" w:hAnsi="Calibri" w:cs="Calibri"/>
                <w:sz w:val="18"/>
                <w:szCs w:val="18"/>
              </w:rPr>
            </w:pPr>
            <w:r w:rsidRPr="00650B28">
              <w:rPr>
                <w:rFonts w:ascii="Calibri" w:hAnsi="Calibri" w:cs="Calibri"/>
                <w:sz w:val="18"/>
                <w:szCs w:val="18"/>
              </w:rPr>
              <w:t>Internationally recognized</w:t>
            </w:r>
            <w:r w:rsidR="00C043DF" w:rsidRPr="00650B28">
              <w:rPr>
                <w:rFonts w:ascii="Calibri" w:hAnsi="Calibri" w:cs="Calibri"/>
                <w:sz w:val="18"/>
                <w:szCs w:val="18"/>
              </w:rPr>
              <w:t xml:space="preserve"> practices in occupational health and safety shall be fully used in the construction and operation of the low carbon technology installations that the project will support.</w:t>
            </w:r>
          </w:p>
        </w:tc>
      </w:tr>
      <w:tr w:rsidR="00C043DF" w:rsidRPr="00650B28" w14:paraId="781830D2" w14:textId="77777777" w:rsidTr="00E34139">
        <w:tc>
          <w:tcPr>
            <w:tcW w:w="3353" w:type="dxa"/>
            <w:vMerge/>
            <w:shd w:val="clear" w:color="auto" w:fill="FFFFFF"/>
          </w:tcPr>
          <w:p w14:paraId="71EBE66D"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01F3DF15"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4.</w:t>
            </w:r>
            <w:r w:rsidRPr="00650B28">
              <w:rPr>
                <w:rFonts w:cs="Calibri"/>
                <w:b/>
                <w:i/>
                <w:sz w:val="18"/>
                <w:szCs w:val="18"/>
                <w:lang w:eastAsia="ja-JP"/>
              </w:rPr>
              <w:tab/>
              <w:t>Cultural Heritage</w:t>
            </w:r>
          </w:p>
        </w:tc>
        <w:tc>
          <w:tcPr>
            <w:tcW w:w="511" w:type="dxa"/>
            <w:vAlign w:val="center"/>
          </w:tcPr>
          <w:p w14:paraId="03C1E94C" w14:textId="77777777" w:rsidR="00C043DF" w:rsidRPr="00650B28" w:rsidRDefault="00C043DF"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411FB2B9" w14:textId="77777777" w:rsidR="00C043DF" w:rsidRPr="00650B28" w:rsidRDefault="00C043DF" w:rsidP="00F67FBA">
            <w:pPr>
              <w:tabs>
                <w:tab w:val="left" w:pos="360"/>
              </w:tabs>
              <w:spacing w:after="0"/>
              <w:jc w:val="left"/>
              <w:rPr>
                <w:rFonts w:cs="Calibri"/>
                <w:color w:val="FF0000"/>
                <w:sz w:val="18"/>
                <w:szCs w:val="18"/>
                <w:lang w:eastAsia="ja-JP"/>
              </w:rPr>
            </w:pPr>
          </w:p>
        </w:tc>
      </w:tr>
      <w:tr w:rsidR="00C043DF" w:rsidRPr="00650B28" w14:paraId="016FE685" w14:textId="77777777" w:rsidTr="00E34139">
        <w:tc>
          <w:tcPr>
            <w:tcW w:w="3353" w:type="dxa"/>
            <w:vMerge/>
            <w:shd w:val="clear" w:color="auto" w:fill="FFFFFF"/>
          </w:tcPr>
          <w:p w14:paraId="5315E019"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09430A02"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5.</w:t>
            </w:r>
            <w:r w:rsidRPr="00650B28">
              <w:rPr>
                <w:rFonts w:cs="Calibri"/>
                <w:b/>
                <w:i/>
                <w:sz w:val="18"/>
                <w:szCs w:val="18"/>
                <w:lang w:eastAsia="ja-JP"/>
              </w:rPr>
              <w:tab/>
              <w:t>Displacement and Resettlement</w:t>
            </w:r>
          </w:p>
        </w:tc>
        <w:tc>
          <w:tcPr>
            <w:tcW w:w="511" w:type="dxa"/>
            <w:vAlign w:val="center"/>
          </w:tcPr>
          <w:p w14:paraId="6BE3A9EB" w14:textId="77777777" w:rsidR="00C043DF" w:rsidRPr="00650B28" w:rsidRDefault="00C043DF"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17FA893F" w14:textId="77777777" w:rsidR="00C043DF" w:rsidRPr="00650B28" w:rsidRDefault="00C043DF" w:rsidP="00F67FBA">
            <w:pPr>
              <w:tabs>
                <w:tab w:val="left" w:pos="360"/>
              </w:tabs>
              <w:spacing w:after="0"/>
              <w:jc w:val="left"/>
              <w:rPr>
                <w:rFonts w:cs="Calibri"/>
                <w:sz w:val="18"/>
                <w:szCs w:val="18"/>
                <w:lang w:eastAsia="ja-JP"/>
              </w:rPr>
            </w:pPr>
          </w:p>
        </w:tc>
      </w:tr>
      <w:tr w:rsidR="00C043DF" w:rsidRPr="00650B28" w14:paraId="4474A6EE" w14:textId="77777777" w:rsidTr="00E34139">
        <w:tc>
          <w:tcPr>
            <w:tcW w:w="3353" w:type="dxa"/>
            <w:vMerge/>
            <w:shd w:val="clear" w:color="auto" w:fill="FFFFFF"/>
          </w:tcPr>
          <w:p w14:paraId="3CEB2B5F"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24EBB80D"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6.</w:t>
            </w:r>
            <w:r w:rsidRPr="00650B28">
              <w:rPr>
                <w:rFonts w:cs="Calibri"/>
                <w:b/>
                <w:i/>
                <w:sz w:val="18"/>
                <w:szCs w:val="18"/>
                <w:lang w:eastAsia="ja-JP"/>
              </w:rPr>
              <w:tab/>
              <w:t>Indigenous Peoples</w:t>
            </w:r>
          </w:p>
        </w:tc>
        <w:tc>
          <w:tcPr>
            <w:tcW w:w="511" w:type="dxa"/>
            <w:vAlign w:val="center"/>
          </w:tcPr>
          <w:p w14:paraId="0200962E" w14:textId="77777777" w:rsidR="00C043DF" w:rsidRPr="00650B28" w:rsidRDefault="00C043DF" w:rsidP="00F67FBA">
            <w:pPr>
              <w:tabs>
                <w:tab w:val="left" w:pos="360"/>
              </w:tabs>
              <w:spacing w:after="0"/>
              <w:jc w:val="left"/>
              <w:rPr>
                <w:rFonts w:cs="Calibri"/>
                <w:sz w:val="18"/>
                <w:szCs w:val="18"/>
                <w:lang w:eastAsia="ja-JP"/>
              </w:rPr>
            </w:pPr>
            <w:r w:rsidRPr="00650B28">
              <w:rPr>
                <w:rFonts w:ascii="MS Gothic" w:eastAsia="MS Gothic" w:hAnsi="MS Gothic" w:cs="MS Gothic"/>
                <w:b/>
                <w:sz w:val="18"/>
                <w:szCs w:val="18"/>
                <w:lang w:eastAsia="ja-JP"/>
              </w:rPr>
              <w:t>☐</w:t>
            </w:r>
          </w:p>
        </w:tc>
        <w:tc>
          <w:tcPr>
            <w:tcW w:w="5611" w:type="dxa"/>
            <w:gridSpan w:val="2"/>
            <w:vAlign w:val="center"/>
          </w:tcPr>
          <w:p w14:paraId="6B8E12D0" w14:textId="77777777" w:rsidR="00C043DF" w:rsidRPr="00650B28" w:rsidRDefault="00C043DF" w:rsidP="00F67FBA">
            <w:pPr>
              <w:tabs>
                <w:tab w:val="left" w:pos="360"/>
              </w:tabs>
              <w:spacing w:after="0"/>
              <w:jc w:val="left"/>
              <w:rPr>
                <w:rFonts w:cs="Calibri"/>
                <w:sz w:val="18"/>
                <w:szCs w:val="18"/>
                <w:lang w:eastAsia="ja-JP"/>
              </w:rPr>
            </w:pPr>
          </w:p>
        </w:tc>
      </w:tr>
      <w:tr w:rsidR="00C043DF" w:rsidRPr="00650B28" w14:paraId="35E6B244" w14:textId="77777777" w:rsidTr="00E34139">
        <w:tc>
          <w:tcPr>
            <w:tcW w:w="3353" w:type="dxa"/>
            <w:vMerge/>
            <w:shd w:val="clear" w:color="auto" w:fill="FFFFFF"/>
          </w:tcPr>
          <w:p w14:paraId="4A34E27C" w14:textId="77777777" w:rsidR="00C043DF" w:rsidRPr="00650B28" w:rsidRDefault="00C043DF" w:rsidP="00F67FBA">
            <w:pPr>
              <w:tabs>
                <w:tab w:val="left" w:pos="270"/>
              </w:tabs>
              <w:spacing w:after="0"/>
              <w:ind w:left="270" w:hanging="270"/>
              <w:rPr>
                <w:rFonts w:cs="Calibri"/>
                <w:sz w:val="18"/>
                <w:szCs w:val="18"/>
                <w:lang w:eastAsia="ja-JP"/>
              </w:rPr>
            </w:pPr>
          </w:p>
        </w:tc>
        <w:tc>
          <w:tcPr>
            <w:tcW w:w="4498" w:type="dxa"/>
            <w:gridSpan w:val="3"/>
            <w:shd w:val="clear" w:color="auto" w:fill="auto"/>
            <w:vAlign w:val="center"/>
          </w:tcPr>
          <w:p w14:paraId="69E189B5" w14:textId="77777777" w:rsidR="00C043DF" w:rsidRPr="00650B28" w:rsidRDefault="00C043DF" w:rsidP="00F67FBA">
            <w:pPr>
              <w:tabs>
                <w:tab w:val="left" w:pos="270"/>
              </w:tabs>
              <w:spacing w:after="0"/>
              <w:ind w:left="270" w:hanging="270"/>
              <w:jc w:val="left"/>
              <w:rPr>
                <w:rFonts w:cs="Calibri"/>
                <w:b/>
                <w:i/>
                <w:sz w:val="18"/>
                <w:szCs w:val="18"/>
                <w:lang w:eastAsia="ja-JP"/>
              </w:rPr>
            </w:pPr>
            <w:r w:rsidRPr="00650B28">
              <w:rPr>
                <w:rFonts w:cs="Calibri"/>
                <w:b/>
                <w:i/>
                <w:sz w:val="18"/>
                <w:szCs w:val="18"/>
                <w:lang w:eastAsia="ja-JP"/>
              </w:rPr>
              <w:t>7.</w:t>
            </w:r>
            <w:r w:rsidRPr="00650B28">
              <w:rPr>
                <w:rFonts w:cs="Calibri"/>
                <w:b/>
                <w:i/>
                <w:sz w:val="18"/>
                <w:szCs w:val="18"/>
                <w:lang w:eastAsia="ja-JP"/>
              </w:rPr>
              <w:tab/>
              <w:t>Pollution Prevention and Resource Efficiency</w:t>
            </w:r>
          </w:p>
        </w:tc>
        <w:tc>
          <w:tcPr>
            <w:tcW w:w="511" w:type="dxa"/>
            <w:vAlign w:val="center"/>
          </w:tcPr>
          <w:p w14:paraId="0C6CDCB8" w14:textId="77777777" w:rsidR="00C043DF" w:rsidRPr="00650B28" w:rsidRDefault="00C043DF" w:rsidP="00F67FBA">
            <w:pPr>
              <w:tabs>
                <w:tab w:val="left" w:pos="360"/>
              </w:tabs>
              <w:spacing w:after="0"/>
              <w:jc w:val="left"/>
              <w:rPr>
                <w:rFonts w:cs="Calibri"/>
                <w:sz w:val="18"/>
                <w:szCs w:val="18"/>
                <w:lang w:eastAsia="ja-JP"/>
              </w:rPr>
            </w:pPr>
            <w:r w:rsidRPr="00650B28">
              <w:rPr>
                <w:rFonts w:cs="Calibri"/>
                <w:b/>
                <w:sz w:val="18"/>
                <w:szCs w:val="18"/>
                <w:lang w:eastAsia="ja-JP"/>
              </w:rPr>
              <w:t>√</w:t>
            </w:r>
          </w:p>
        </w:tc>
        <w:tc>
          <w:tcPr>
            <w:tcW w:w="5611" w:type="dxa"/>
            <w:gridSpan w:val="2"/>
            <w:vAlign w:val="center"/>
          </w:tcPr>
          <w:p w14:paraId="475C2AE7" w14:textId="77777777" w:rsidR="00C043DF" w:rsidRPr="00650B28" w:rsidRDefault="00C043DF" w:rsidP="00F67FBA">
            <w:pPr>
              <w:tabs>
                <w:tab w:val="left" w:pos="360"/>
              </w:tabs>
              <w:spacing w:after="0"/>
              <w:jc w:val="left"/>
              <w:rPr>
                <w:rFonts w:cs="Calibri"/>
                <w:sz w:val="18"/>
                <w:szCs w:val="18"/>
                <w:lang w:eastAsia="ja-JP"/>
              </w:rPr>
            </w:pPr>
            <w:r w:rsidRPr="00650B28">
              <w:rPr>
                <w:rFonts w:cs="Calibri"/>
                <w:sz w:val="18"/>
                <w:szCs w:val="18"/>
              </w:rPr>
              <w:t>G</w:t>
            </w:r>
            <w:r w:rsidR="0007559E" w:rsidRPr="00650B28">
              <w:rPr>
                <w:rFonts w:cs="Calibri"/>
                <w:sz w:val="18"/>
                <w:szCs w:val="18"/>
              </w:rPr>
              <w:t>o</w:t>
            </w:r>
            <w:r w:rsidRPr="00650B28">
              <w:rPr>
                <w:rFonts w:cs="Calibri"/>
                <w:sz w:val="18"/>
                <w:szCs w:val="18"/>
              </w:rPr>
              <w:t>N requirements and proper engineering design principles and codes/standards shall be emphasized in the design and operation of the low carbon technology installations that will be supported by the project to mitigate potential pollution</w:t>
            </w:r>
            <w:r w:rsidR="00F67FBA" w:rsidRPr="00650B28">
              <w:rPr>
                <w:rFonts w:cs="Calibri"/>
                <w:sz w:val="18"/>
                <w:szCs w:val="18"/>
              </w:rPr>
              <w:t xml:space="preserve">. </w:t>
            </w:r>
          </w:p>
        </w:tc>
      </w:tr>
    </w:tbl>
    <w:p w14:paraId="6E51A614" w14:textId="77777777" w:rsidR="00C44045" w:rsidRPr="00650B28" w:rsidRDefault="00C44045" w:rsidP="00F67FBA">
      <w:pPr>
        <w:tabs>
          <w:tab w:val="left" w:pos="360"/>
        </w:tabs>
        <w:spacing w:after="0"/>
        <w:rPr>
          <w:rFonts w:cs="Calibri"/>
          <w:sz w:val="18"/>
          <w:szCs w:val="18"/>
          <w:lang w:eastAsia="ja-JP"/>
        </w:rPr>
      </w:pPr>
    </w:p>
    <w:p w14:paraId="4D5D4321" w14:textId="77777777" w:rsidR="00000DD1" w:rsidRPr="00650B28" w:rsidRDefault="00000DD1" w:rsidP="00F67FBA">
      <w:pPr>
        <w:spacing w:after="0"/>
        <w:ind w:left="360"/>
        <w:rPr>
          <w:rFonts w:cs="Calibri"/>
          <w:b/>
          <w:sz w:val="24"/>
          <w:lang w:eastAsia="ja-JP"/>
        </w:rPr>
      </w:pPr>
      <w:r w:rsidRPr="00650B28">
        <w:rPr>
          <w:rFonts w:cs="Calibri"/>
          <w:b/>
          <w:sz w:val="24"/>
          <w:lang w:eastAsia="ja-JP"/>
        </w:rPr>
        <w:t xml:space="preserve">Final Sign Off </w:t>
      </w:r>
    </w:p>
    <w:p w14:paraId="0DE51831" w14:textId="77777777" w:rsidR="00C44045" w:rsidRPr="00650B28" w:rsidRDefault="00C44045" w:rsidP="00F67FBA">
      <w:pPr>
        <w:tabs>
          <w:tab w:val="left" w:pos="360"/>
          <w:tab w:val="left" w:pos="4320"/>
        </w:tabs>
        <w:spacing w:after="0"/>
        <w:rPr>
          <w:rFonts w:cs="Calibri"/>
          <w:sz w:val="18"/>
          <w:szCs w:val="18"/>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1"/>
        <w:gridCol w:w="1349"/>
        <w:gridCol w:w="9729"/>
      </w:tblGrid>
      <w:tr w:rsidR="00C44045" w:rsidRPr="00650B28" w14:paraId="20B19361" w14:textId="77777777" w:rsidTr="00C62FA5">
        <w:tc>
          <w:tcPr>
            <w:tcW w:w="2875" w:type="dxa"/>
            <w:shd w:val="clear" w:color="auto" w:fill="C6D9F1"/>
          </w:tcPr>
          <w:p w14:paraId="28DDC30E" w14:textId="77777777" w:rsidR="00C44045" w:rsidRPr="00650B28" w:rsidRDefault="00C44045" w:rsidP="00F67FBA">
            <w:pPr>
              <w:tabs>
                <w:tab w:val="left" w:pos="360"/>
                <w:tab w:val="left" w:pos="4320"/>
              </w:tabs>
              <w:spacing w:after="0"/>
              <w:rPr>
                <w:rFonts w:cs="Calibri"/>
                <w:b/>
                <w:i/>
                <w:sz w:val="18"/>
                <w:szCs w:val="18"/>
                <w:lang w:eastAsia="ja-JP"/>
              </w:rPr>
            </w:pPr>
            <w:r w:rsidRPr="00650B28">
              <w:rPr>
                <w:rFonts w:cs="Calibri"/>
                <w:b/>
                <w:i/>
                <w:sz w:val="18"/>
                <w:szCs w:val="18"/>
                <w:lang w:eastAsia="ja-JP"/>
              </w:rPr>
              <w:t>Signature</w:t>
            </w:r>
          </w:p>
        </w:tc>
        <w:tc>
          <w:tcPr>
            <w:tcW w:w="1350" w:type="dxa"/>
            <w:shd w:val="clear" w:color="auto" w:fill="C6D9F1"/>
          </w:tcPr>
          <w:p w14:paraId="5E90ACDA" w14:textId="77777777" w:rsidR="00C44045" w:rsidRPr="00650B28" w:rsidRDefault="00C44045" w:rsidP="00F67FBA">
            <w:pPr>
              <w:tabs>
                <w:tab w:val="left" w:pos="360"/>
                <w:tab w:val="left" w:pos="4320"/>
              </w:tabs>
              <w:spacing w:after="0"/>
              <w:rPr>
                <w:rFonts w:cs="Calibri"/>
                <w:b/>
                <w:i/>
                <w:sz w:val="18"/>
                <w:szCs w:val="18"/>
                <w:lang w:eastAsia="ja-JP"/>
              </w:rPr>
            </w:pPr>
            <w:r w:rsidRPr="00650B28">
              <w:rPr>
                <w:rFonts w:cs="Calibri"/>
                <w:b/>
                <w:i/>
                <w:sz w:val="18"/>
                <w:szCs w:val="18"/>
                <w:lang w:eastAsia="ja-JP"/>
              </w:rPr>
              <w:t>Date</w:t>
            </w:r>
          </w:p>
        </w:tc>
        <w:tc>
          <w:tcPr>
            <w:tcW w:w="9743" w:type="dxa"/>
            <w:shd w:val="clear" w:color="auto" w:fill="C6D9F1"/>
          </w:tcPr>
          <w:p w14:paraId="6F440CF2" w14:textId="77777777" w:rsidR="00C44045" w:rsidRPr="00650B28" w:rsidRDefault="00C44045" w:rsidP="00F67FBA">
            <w:pPr>
              <w:tabs>
                <w:tab w:val="left" w:pos="360"/>
                <w:tab w:val="left" w:pos="4320"/>
              </w:tabs>
              <w:spacing w:after="0"/>
              <w:rPr>
                <w:rFonts w:cs="Calibri"/>
                <w:b/>
                <w:i/>
                <w:sz w:val="18"/>
                <w:szCs w:val="18"/>
                <w:lang w:eastAsia="ja-JP"/>
              </w:rPr>
            </w:pPr>
            <w:r w:rsidRPr="00650B28">
              <w:rPr>
                <w:rFonts w:cs="Calibri"/>
                <w:b/>
                <w:i/>
                <w:sz w:val="18"/>
                <w:szCs w:val="18"/>
                <w:lang w:eastAsia="ja-JP"/>
              </w:rPr>
              <w:t>Description</w:t>
            </w:r>
          </w:p>
        </w:tc>
      </w:tr>
      <w:tr w:rsidR="00C44045" w:rsidRPr="00650B28" w14:paraId="480164BD" w14:textId="77777777" w:rsidTr="00C62FA5">
        <w:trPr>
          <w:trHeight w:val="629"/>
        </w:trPr>
        <w:tc>
          <w:tcPr>
            <w:tcW w:w="2875" w:type="dxa"/>
          </w:tcPr>
          <w:p w14:paraId="576FC6A1" w14:textId="77777777" w:rsidR="00C44045" w:rsidRPr="00650B28" w:rsidRDefault="00C44045" w:rsidP="00F67FBA">
            <w:pPr>
              <w:tabs>
                <w:tab w:val="left" w:pos="360"/>
                <w:tab w:val="left" w:pos="4320"/>
              </w:tabs>
              <w:spacing w:after="0"/>
              <w:rPr>
                <w:rFonts w:cs="Calibri"/>
                <w:szCs w:val="20"/>
                <w:lang w:eastAsia="ja-JP"/>
              </w:rPr>
            </w:pPr>
            <w:r w:rsidRPr="00650B28">
              <w:rPr>
                <w:rFonts w:cs="Calibri"/>
                <w:szCs w:val="20"/>
                <w:lang w:eastAsia="ja-JP"/>
              </w:rPr>
              <w:t>QA Assessor</w:t>
            </w:r>
          </w:p>
        </w:tc>
        <w:tc>
          <w:tcPr>
            <w:tcW w:w="1350" w:type="dxa"/>
          </w:tcPr>
          <w:p w14:paraId="7623F8E2" w14:textId="77777777" w:rsidR="00C44045" w:rsidRPr="00650B28" w:rsidRDefault="00C44045" w:rsidP="00F67FBA">
            <w:pPr>
              <w:tabs>
                <w:tab w:val="left" w:pos="360"/>
                <w:tab w:val="left" w:pos="4320"/>
              </w:tabs>
              <w:spacing w:after="0"/>
              <w:rPr>
                <w:rFonts w:cs="Calibri"/>
                <w:szCs w:val="20"/>
                <w:lang w:eastAsia="ja-JP"/>
              </w:rPr>
            </w:pPr>
          </w:p>
        </w:tc>
        <w:tc>
          <w:tcPr>
            <w:tcW w:w="9743" w:type="dxa"/>
          </w:tcPr>
          <w:p w14:paraId="5D0FF39B" w14:textId="77777777" w:rsidR="00C44045" w:rsidRPr="00650B28" w:rsidRDefault="00C44045" w:rsidP="00F67FBA">
            <w:pPr>
              <w:tabs>
                <w:tab w:val="left" w:pos="720"/>
              </w:tabs>
              <w:spacing w:after="0"/>
              <w:jc w:val="left"/>
              <w:rPr>
                <w:rFonts w:eastAsia="MS Mincho" w:cs="Calibri"/>
                <w:szCs w:val="20"/>
                <w:lang w:eastAsia="ja-JP"/>
              </w:rPr>
            </w:pPr>
            <w:r w:rsidRPr="00650B28">
              <w:rPr>
                <w:rFonts w:eastAsia="MS Mincho" w:cs="Calibri"/>
                <w:szCs w:val="20"/>
                <w:lang w:eastAsia="ja-JP"/>
              </w:rPr>
              <w:t>UNDP staff member responsible for the Project, typically a UNDP Programme Officer. Final signature confirms they have “checked” to ensure that the SESP is adequately conducted.</w:t>
            </w:r>
          </w:p>
        </w:tc>
      </w:tr>
      <w:tr w:rsidR="00C44045" w:rsidRPr="00650B28" w14:paraId="4D4A91D3" w14:textId="77777777" w:rsidTr="00C62FA5">
        <w:tc>
          <w:tcPr>
            <w:tcW w:w="2875" w:type="dxa"/>
          </w:tcPr>
          <w:p w14:paraId="788281EB" w14:textId="77777777" w:rsidR="00C44045" w:rsidRPr="00650B28" w:rsidRDefault="00C44045" w:rsidP="00F67FBA">
            <w:pPr>
              <w:tabs>
                <w:tab w:val="left" w:pos="360"/>
                <w:tab w:val="left" w:pos="4320"/>
              </w:tabs>
              <w:spacing w:after="0"/>
              <w:rPr>
                <w:rFonts w:cs="Calibri"/>
                <w:szCs w:val="20"/>
                <w:lang w:eastAsia="ja-JP"/>
              </w:rPr>
            </w:pPr>
            <w:r w:rsidRPr="00650B28">
              <w:rPr>
                <w:rFonts w:cs="Calibri"/>
                <w:szCs w:val="20"/>
                <w:lang w:eastAsia="ja-JP"/>
              </w:rPr>
              <w:t>QA Approver</w:t>
            </w:r>
          </w:p>
        </w:tc>
        <w:tc>
          <w:tcPr>
            <w:tcW w:w="1350" w:type="dxa"/>
          </w:tcPr>
          <w:p w14:paraId="41BF1DB7" w14:textId="77777777" w:rsidR="00C44045" w:rsidRPr="00650B28" w:rsidRDefault="00C44045" w:rsidP="00F67FBA">
            <w:pPr>
              <w:tabs>
                <w:tab w:val="left" w:pos="360"/>
                <w:tab w:val="left" w:pos="4320"/>
              </w:tabs>
              <w:spacing w:after="0"/>
              <w:rPr>
                <w:rFonts w:cs="Calibri"/>
                <w:szCs w:val="20"/>
                <w:lang w:eastAsia="ja-JP"/>
              </w:rPr>
            </w:pPr>
          </w:p>
        </w:tc>
        <w:tc>
          <w:tcPr>
            <w:tcW w:w="9743" w:type="dxa"/>
          </w:tcPr>
          <w:p w14:paraId="5BE3CD5F" w14:textId="77777777" w:rsidR="00C44045" w:rsidRPr="00650B28" w:rsidRDefault="00C44045" w:rsidP="00F67FBA">
            <w:pPr>
              <w:tabs>
                <w:tab w:val="left" w:pos="360"/>
                <w:tab w:val="left" w:pos="4320"/>
              </w:tabs>
              <w:spacing w:after="0"/>
              <w:jc w:val="left"/>
              <w:rPr>
                <w:rFonts w:cs="Calibri"/>
                <w:szCs w:val="20"/>
                <w:lang w:eastAsia="ja-JP"/>
              </w:rPr>
            </w:pPr>
            <w:r w:rsidRPr="00650B28">
              <w:rPr>
                <w:rFonts w:cs="Calibri"/>
                <w:szCs w:val="20"/>
                <w:lang w:eastAsia="ja-JP"/>
              </w:rPr>
              <w:t>UNDP senior manager, typically the UNDP Deputy Country Director (DCD), Country Director (CD)</w:t>
            </w:r>
            <w:r w:rsidRPr="00650B28">
              <w:rPr>
                <w:rFonts w:cs="Calibri"/>
                <w:b/>
                <w:szCs w:val="20"/>
                <w:lang w:eastAsia="ja-JP"/>
              </w:rPr>
              <w:t xml:space="preserve">, </w:t>
            </w:r>
            <w:r w:rsidRPr="00650B28">
              <w:rPr>
                <w:rFonts w:cs="Calibri"/>
                <w:szCs w:val="20"/>
                <w:lang w:eastAsia="ja-JP"/>
              </w:rPr>
              <w:t>Deputy Resident Representative (DRR), or Resident Representative (RR). The QA Approver cannot also be the QA Assessor. Final signature confirms they have “cleared” the SESP prior to submittal to the PAC.</w:t>
            </w:r>
          </w:p>
        </w:tc>
      </w:tr>
      <w:tr w:rsidR="00C44045" w:rsidRPr="00650B28" w14:paraId="1CDC506E" w14:textId="77777777" w:rsidTr="00C62FA5">
        <w:tc>
          <w:tcPr>
            <w:tcW w:w="2875" w:type="dxa"/>
          </w:tcPr>
          <w:p w14:paraId="40C91D1A" w14:textId="77777777" w:rsidR="00C44045" w:rsidRPr="00650B28" w:rsidRDefault="00C44045" w:rsidP="00F67FBA">
            <w:pPr>
              <w:tabs>
                <w:tab w:val="left" w:pos="360"/>
                <w:tab w:val="left" w:pos="4320"/>
              </w:tabs>
              <w:spacing w:after="0"/>
              <w:rPr>
                <w:rFonts w:cs="Calibri"/>
                <w:szCs w:val="20"/>
                <w:lang w:eastAsia="ja-JP"/>
              </w:rPr>
            </w:pPr>
            <w:r w:rsidRPr="00650B28">
              <w:rPr>
                <w:rFonts w:cs="Calibri"/>
                <w:szCs w:val="20"/>
                <w:lang w:eastAsia="ja-JP"/>
              </w:rPr>
              <w:t>PAC Chair</w:t>
            </w:r>
          </w:p>
        </w:tc>
        <w:tc>
          <w:tcPr>
            <w:tcW w:w="1350" w:type="dxa"/>
          </w:tcPr>
          <w:p w14:paraId="7E6E32ED" w14:textId="77777777" w:rsidR="00C44045" w:rsidRPr="00650B28" w:rsidRDefault="00C44045" w:rsidP="00F67FBA">
            <w:pPr>
              <w:tabs>
                <w:tab w:val="left" w:pos="360"/>
                <w:tab w:val="left" w:pos="4320"/>
              </w:tabs>
              <w:spacing w:after="0"/>
              <w:rPr>
                <w:rFonts w:cs="Calibri"/>
                <w:szCs w:val="20"/>
                <w:lang w:eastAsia="ja-JP"/>
              </w:rPr>
            </w:pPr>
          </w:p>
        </w:tc>
        <w:tc>
          <w:tcPr>
            <w:tcW w:w="9743" w:type="dxa"/>
          </w:tcPr>
          <w:p w14:paraId="64A4AF0C" w14:textId="77777777" w:rsidR="00C44045" w:rsidRPr="00650B28" w:rsidRDefault="00C44045" w:rsidP="00F67FBA">
            <w:pPr>
              <w:tabs>
                <w:tab w:val="left" w:pos="360"/>
                <w:tab w:val="left" w:pos="4320"/>
              </w:tabs>
              <w:spacing w:after="0"/>
              <w:jc w:val="left"/>
              <w:rPr>
                <w:rFonts w:cs="Calibri"/>
                <w:szCs w:val="20"/>
                <w:lang w:eastAsia="ja-JP"/>
              </w:rPr>
            </w:pPr>
            <w:r w:rsidRPr="00650B28">
              <w:rPr>
                <w:rFonts w:cs="Calibri"/>
                <w:szCs w:val="20"/>
                <w:lang w:eastAsia="ja-JP"/>
              </w:rPr>
              <w:t xml:space="preserve">UNDP chair of the PAC. In some </w:t>
            </w:r>
            <w:r w:rsidR="0026716E" w:rsidRPr="00650B28">
              <w:rPr>
                <w:rFonts w:cs="Calibri"/>
                <w:szCs w:val="20"/>
                <w:lang w:eastAsia="ja-JP"/>
              </w:rPr>
              <w:t>cases,</w:t>
            </w:r>
            <w:r w:rsidRPr="00650B28">
              <w:rPr>
                <w:rFonts w:cs="Calibri"/>
                <w:szCs w:val="20"/>
                <w:lang w:eastAsia="ja-JP"/>
              </w:rPr>
              <w:t xml:space="preserve"> PAC </w:t>
            </w:r>
            <w:r w:rsidR="0026716E" w:rsidRPr="00650B28">
              <w:rPr>
                <w:rFonts w:cs="Calibri"/>
                <w:szCs w:val="20"/>
                <w:lang w:eastAsia="ja-JP"/>
              </w:rPr>
              <w:t>Chair,</w:t>
            </w:r>
            <w:r w:rsidRPr="00650B28">
              <w:rPr>
                <w:rFonts w:cs="Calibri"/>
                <w:szCs w:val="20"/>
                <w:lang w:eastAsia="ja-JP"/>
              </w:rPr>
              <w:t xml:space="preserve"> may also be the QA Approver. Final signature confirms that the SESP was considered as part of the project appraisal and considered in recommendations of the PAC. </w:t>
            </w:r>
          </w:p>
        </w:tc>
      </w:tr>
    </w:tbl>
    <w:p w14:paraId="4B06431C" w14:textId="77777777" w:rsidR="00C62FA5" w:rsidRPr="00650B28" w:rsidRDefault="00C62FA5" w:rsidP="00F67FBA">
      <w:pPr>
        <w:keepNext/>
        <w:keepLines/>
        <w:spacing w:after="0"/>
        <w:outlineLvl w:val="2"/>
        <w:rPr>
          <w:rFonts w:cs="Calibri"/>
          <w:b/>
          <w:bCs/>
          <w:sz w:val="24"/>
          <w:lang w:eastAsia="ja-JP"/>
        </w:rPr>
        <w:sectPr w:rsidR="00C62FA5" w:rsidRPr="00650B28" w:rsidSect="00C043DF">
          <w:pgSz w:w="16839" w:h="11907" w:orient="landscape" w:code="9"/>
          <w:pgMar w:top="1440" w:right="1440" w:bottom="1440" w:left="1440" w:header="720" w:footer="720" w:gutter="0"/>
          <w:cols w:space="720"/>
          <w:docGrid w:linePitch="360"/>
        </w:sectPr>
      </w:pPr>
    </w:p>
    <w:p w14:paraId="4A495706" w14:textId="77777777" w:rsidR="00C62FA5" w:rsidRPr="00650B28" w:rsidRDefault="00C62FA5" w:rsidP="00F67FBA">
      <w:pPr>
        <w:keepNext/>
        <w:keepLines/>
        <w:spacing w:after="0"/>
        <w:outlineLvl w:val="2"/>
        <w:rPr>
          <w:rFonts w:cs="Calibri"/>
          <w:b/>
          <w:bCs/>
          <w:sz w:val="24"/>
          <w:lang w:eastAsia="ja-JP"/>
        </w:rPr>
      </w:pPr>
      <w:r w:rsidRPr="00650B28">
        <w:rPr>
          <w:rFonts w:cs="Calibri"/>
          <w:b/>
          <w:bCs/>
          <w:sz w:val="24"/>
          <w:lang w:eastAsia="ja-JP"/>
        </w:rPr>
        <w:t>SESP Attachment 1. Social and Environmental Risk Screening Checklist</w:t>
      </w:r>
    </w:p>
    <w:p w14:paraId="7A9C5073" w14:textId="77777777" w:rsidR="00C62FA5" w:rsidRPr="00650B28" w:rsidRDefault="00C62FA5" w:rsidP="00F67FBA">
      <w:pPr>
        <w:spacing w:after="0"/>
        <w:rPr>
          <w:rFonts w:cs="Calibri"/>
          <w:lang w:eastAsia="ja-JP"/>
        </w:rPr>
      </w:pPr>
    </w:p>
    <w:p w14:paraId="59C752B9" w14:textId="77777777" w:rsidR="00C62FA5" w:rsidRPr="00650B28" w:rsidRDefault="00C62FA5" w:rsidP="00F67FBA">
      <w:pPr>
        <w:spacing w:after="0"/>
        <w:rPr>
          <w:rFonts w:cs="Calibri"/>
          <w:sz w:val="22"/>
          <w:szCs w:val="22"/>
          <w:lang w:eastAsia="ja-JP"/>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35"/>
        <w:gridCol w:w="833"/>
      </w:tblGrid>
      <w:tr w:rsidR="00C043DF" w:rsidRPr="00650B28" w14:paraId="45696BA4" w14:textId="77777777" w:rsidTr="000F3084">
        <w:tc>
          <w:tcPr>
            <w:tcW w:w="8635" w:type="dxa"/>
            <w:tcBorders>
              <w:bottom w:val="single" w:sz="4" w:space="0" w:color="auto"/>
            </w:tcBorders>
            <w:shd w:val="clear" w:color="auto" w:fill="8DB3E2"/>
          </w:tcPr>
          <w:p w14:paraId="4EBD624A" w14:textId="77777777" w:rsidR="00C043DF" w:rsidRPr="00650B28" w:rsidRDefault="00C043DF" w:rsidP="00F67FBA">
            <w:pPr>
              <w:tabs>
                <w:tab w:val="left" w:pos="810"/>
              </w:tabs>
              <w:spacing w:after="0"/>
              <w:rPr>
                <w:rFonts w:eastAsia="Times New Roman" w:cs="Calibri"/>
                <w:u w:val="single"/>
                <w:lang w:eastAsia="ja-JP"/>
              </w:rPr>
            </w:pPr>
            <w:r w:rsidRPr="00650B28">
              <w:rPr>
                <w:rFonts w:cs="Calibri"/>
                <w:b/>
                <w:sz w:val="22"/>
                <w:lang w:eastAsia="ja-JP"/>
              </w:rPr>
              <w:t xml:space="preserve">Checklist Potential Social and Environmental </w:t>
            </w:r>
            <w:r w:rsidRPr="00650B28">
              <w:rPr>
                <w:rFonts w:cs="Calibri"/>
                <w:b/>
                <w:sz w:val="22"/>
                <w:u w:val="single"/>
                <w:lang w:eastAsia="ja-JP"/>
              </w:rPr>
              <w:t>Risks</w:t>
            </w:r>
          </w:p>
        </w:tc>
        <w:tc>
          <w:tcPr>
            <w:tcW w:w="833" w:type="dxa"/>
            <w:tcBorders>
              <w:bottom w:val="single" w:sz="4" w:space="0" w:color="auto"/>
            </w:tcBorders>
            <w:shd w:val="clear" w:color="auto" w:fill="8DB3E2"/>
          </w:tcPr>
          <w:p w14:paraId="52709DFA" w14:textId="77777777" w:rsidR="00C043DF" w:rsidRPr="00650B28" w:rsidRDefault="00C043DF" w:rsidP="00F67FBA">
            <w:pPr>
              <w:tabs>
                <w:tab w:val="left" w:pos="810"/>
              </w:tabs>
              <w:spacing w:after="0"/>
              <w:rPr>
                <w:rFonts w:eastAsia="Times New Roman" w:cs="Calibri"/>
                <w:lang w:eastAsia="ja-JP"/>
              </w:rPr>
            </w:pPr>
          </w:p>
        </w:tc>
      </w:tr>
      <w:tr w:rsidR="00C043DF" w:rsidRPr="00650B28" w14:paraId="691E34A3" w14:textId="77777777" w:rsidTr="000F3084">
        <w:trPr>
          <w:trHeight w:val="215"/>
        </w:trPr>
        <w:tc>
          <w:tcPr>
            <w:tcW w:w="8635" w:type="dxa"/>
            <w:tcBorders>
              <w:bottom w:val="single" w:sz="4" w:space="0" w:color="auto"/>
            </w:tcBorders>
            <w:shd w:val="clear" w:color="auto" w:fill="DBE5F1"/>
          </w:tcPr>
          <w:p w14:paraId="78535B06" w14:textId="77777777" w:rsidR="00C043DF" w:rsidRPr="00650B28" w:rsidRDefault="00C043DF" w:rsidP="00F67FBA">
            <w:pPr>
              <w:tabs>
                <w:tab w:val="left" w:pos="810"/>
              </w:tabs>
              <w:spacing w:after="0"/>
              <w:rPr>
                <w:rFonts w:cs="Calibri"/>
                <w:b/>
                <w:sz w:val="18"/>
                <w:szCs w:val="18"/>
                <w:lang w:eastAsia="ja-JP"/>
              </w:rPr>
            </w:pPr>
            <w:r w:rsidRPr="00650B28">
              <w:rPr>
                <w:rFonts w:cs="Calibri"/>
                <w:b/>
                <w:sz w:val="18"/>
                <w:szCs w:val="18"/>
                <w:lang w:eastAsia="ja-JP"/>
              </w:rPr>
              <w:t>Principles 1: Human Rights</w:t>
            </w:r>
          </w:p>
        </w:tc>
        <w:tc>
          <w:tcPr>
            <w:tcW w:w="833" w:type="dxa"/>
            <w:tcBorders>
              <w:bottom w:val="single" w:sz="4" w:space="0" w:color="auto"/>
            </w:tcBorders>
            <w:shd w:val="clear" w:color="auto" w:fill="DBE5F1"/>
            <w:vAlign w:val="center"/>
          </w:tcPr>
          <w:p w14:paraId="30D7FD53" w14:textId="77777777" w:rsidR="00C043DF" w:rsidRPr="00650B28" w:rsidRDefault="00C043DF" w:rsidP="00F67FBA">
            <w:pPr>
              <w:tabs>
                <w:tab w:val="left" w:pos="810"/>
              </w:tabs>
              <w:spacing w:after="0"/>
              <w:jc w:val="center"/>
              <w:rPr>
                <w:rFonts w:cs="Calibri"/>
                <w:b/>
                <w:sz w:val="18"/>
                <w:szCs w:val="18"/>
                <w:lang w:eastAsia="ja-JP"/>
              </w:rPr>
            </w:pPr>
            <w:r w:rsidRPr="00650B28">
              <w:rPr>
                <w:rFonts w:eastAsia="Times New Roman" w:cs="Calibri"/>
                <w:b/>
                <w:sz w:val="16"/>
                <w:szCs w:val="16"/>
                <w:lang w:eastAsia="ja-JP"/>
              </w:rPr>
              <w:t xml:space="preserve">Answer </w:t>
            </w:r>
            <w:r w:rsidRPr="00650B28">
              <w:rPr>
                <w:rFonts w:eastAsia="Times New Roman" w:cs="Calibri"/>
                <w:b/>
                <w:sz w:val="16"/>
                <w:szCs w:val="16"/>
                <w:lang w:eastAsia="ja-JP"/>
              </w:rPr>
              <w:br/>
              <w:t>(Yes/No)</w:t>
            </w:r>
          </w:p>
        </w:tc>
      </w:tr>
      <w:tr w:rsidR="00C043DF" w:rsidRPr="00650B28" w14:paraId="33838F06" w14:textId="77777777" w:rsidTr="000F3084">
        <w:tc>
          <w:tcPr>
            <w:tcW w:w="8635" w:type="dxa"/>
            <w:tcBorders>
              <w:bottom w:val="single" w:sz="4" w:space="0" w:color="auto"/>
            </w:tcBorders>
            <w:shd w:val="clear" w:color="auto" w:fill="auto"/>
          </w:tcPr>
          <w:p w14:paraId="46D6491A"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1.</w:t>
            </w:r>
            <w:r w:rsidRPr="00650B28">
              <w:rPr>
                <w:rFonts w:eastAsia="Times New Roman" w:cs="Calibri"/>
                <w:sz w:val="18"/>
                <w:szCs w:val="18"/>
                <w:lang w:eastAsia="ja-JP"/>
              </w:rPr>
              <w:tab/>
              <w:t>Could the Project lead to adverse impacts on enjoyment of the human rights (civil, political, economic, social or cultural) of the affected population and particularly of marginalized groups?</w:t>
            </w:r>
          </w:p>
        </w:tc>
        <w:tc>
          <w:tcPr>
            <w:tcW w:w="833" w:type="dxa"/>
            <w:tcBorders>
              <w:bottom w:val="single" w:sz="4" w:space="0" w:color="auto"/>
            </w:tcBorders>
            <w:shd w:val="clear" w:color="auto" w:fill="auto"/>
            <w:vAlign w:val="center"/>
          </w:tcPr>
          <w:p w14:paraId="25BF35E6"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72F2E672" w14:textId="77777777" w:rsidTr="000F3084">
        <w:tc>
          <w:tcPr>
            <w:tcW w:w="8635" w:type="dxa"/>
            <w:tcBorders>
              <w:bottom w:val="single" w:sz="4" w:space="0" w:color="auto"/>
            </w:tcBorders>
            <w:shd w:val="clear" w:color="auto" w:fill="auto"/>
          </w:tcPr>
          <w:p w14:paraId="5912A42F"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 xml:space="preserve">2. </w:t>
            </w:r>
            <w:r w:rsidRPr="00650B28">
              <w:rPr>
                <w:rFonts w:eastAsia="Times New Roman" w:cs="Calibri"/>
                <w:sz w:val="18"/>
                <w:szCs w:val="18"/>
                <w:lang w:eastAsia="ja-JP"/>
              </w:rPr>
              <w:tab/>
              <w:t>Is there a likelihood that the Project would have inequitable or discriminatory adverse impacts on affected populations, particularly people living in poverty or marginalized or excluded individuals or groups?</w:t>
            </w:r>
            <w:r w:rsidRPr="00650B28">
              <w:rPr>
                <w:rFonts w:eastAsia="Times New Roman" w:cs="Calibri"/>
                <w:sz w:val="18"/>
                <w:vertAlign w:val="superscript"/>
                <w:lang w:eastAsia="ja-JP"/>
              </w:rPr>
              <w:t xml:space="preserve"> </w:t>
            </w:r>
            <w:r w:rsidRPr="00650B28">
              <w:rPr>
                <w:rFonts w:eastAsia="Times New Roman" w:cs="Calibri"/>
                <w:sz w:val="18"/>
                <w:vertAlign w:val="superscript"/>
                <w:lang w:eastAsia="ja-JP"/>
              </w:rPr>
              <w:footnoteReference w:id="41"/>
            </w:r>
            <w:r w:rsidRPr="00650B28">
              <w:rPr>
                <w:rFonts w:eastAsia="Times New Roman" w:cs="Calibri"/>
                <w:sz w:val="18"/>
                <w:szCs w:val="18"/>
                <w:lang w:eastAsia="ja-JP"/>
              </w:rPr>
              <w:t xml:space="preserve"> </w:t>
            </w:r>
          </w:p>
        </w:tc>
        <w:tc>
          <w:tcPr>
            <w:tcW w:w="833" w:type="dxa"/>
            <w:tcBorders>
              <w:bottom w:val="single" w:sz="4" w:space="0" w:color="auto"/>
            </w:tcBorders>
            <w:shd w:val="clear" w:color="auto" w:fill="auto"/>
            <w:vAlign w:val="center"/>
          </w:tcPr>
          <w:p w14:paraId="3B317218"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02775CFB" w14:textId="77777777" w:rsidTr="000F3084">
        <w:tc>
          <w:tcPr>
            <w:tcW w:w="8635" w:type="dxa"/>
            <w:tcBorders>
              <w:bottom w:val="single" w:sz="4" w:space="0" w:color="auto"/>
            </w:tcBorders>
            <w:shd w:val="clear" w:color="auto" w:fill="auto"/>
          </w:tcPr>
          <w:p w14:paraId="6B7F9A8C"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3.</w:t>
            </w:r>
            <w:r w:rsidRPr="00650B28">
              <w:rPr>
                <w:rFonts w:eastAsia="Times New Roman" w:cs="Calibri"/>
                <w:sz w:val="18"/>
                <w:szCs w:val="18"/>
                <w:lang w:eastAsia="ja-JP"/>
              </w:rPr>
              <w:tab/>
              <w:t>Could the Project potentially restrict availability, quality of and access to resources or basic services, particular</w:t>
            </w:r>
            <w:r w:rsidR="00E974D6" w:rsidRPr="00650B28">
              <w:rPr>
                <w:rFonts w:eastAsia="Times New Roman" w:cs="Calibri"/>
                <w:sz w:val="18"/>
                <w:szCs w:val="18"/>
                <w:lang w:eastAsia="ja-JP"/>
              </w:rPr>
              <w:t>ly</w:t>
            </w:r>
            <w:r w:rsidRPr="00650B28">
              <w:rPr>
                <w:rFonts w:eastAsia="Times New Roman" w:cs="Calibri"/>
                <w:sz w:val="18"/>
                <w:szCs w:val="18"/>
                <w:lang w:eastAsia="ja-JP"/>
              </w:rPr>
              <w:t xml:space="preserve"> to marginalized individuals or groups?</w:t>
            </w:r>
          </w:p>
        </w:tc>
        <w:tc>
          <w:tcPr>
            <w:tcW w:w="833" w:type="dxa"/>
            <w:tcBorders>
              <w:bottom w:val="single" w:sz="4" w:space="0" w:color="auto"/>
            </w:tcBorders>
            <w:shd w:val="clear" w:color="auto" w:fill="auto"/>
            <w:vAlign w:val="center"/>
          </w:tcPr>
          <w:p w14:paraId="1958E5DF"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4A4AEC8B" w14:textId="77777777" w:rsidTr="000F3084">
        <w:tc>
          <w:tcPr>
            <w:tcW w:w="8635" w:type="dxa"/>
            <w:tcBorders>
              <w:bottom w:val="single" w:sz="4" w:space="0" w:color="auto"/>
            </w:tcBorders>
            <w:shd w:val="clear" w:color="auto" w:fill="auto"/>
          </w:tcPr>
          <w:p w14:paraId="3836A8CE"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4.</w:t>
            </w:r>
            <w:r w:rsidRPr="00650B28">
              <w:rPr>
                <w:rFonts w:eastAsia="Times New Roman" w:cs="Calibri"/>
                <w:sz w:val="18"/>
                <w:szCs w:val="18"/>
                <w:lang w:eastAsia="ja-JP"/>
              </w:rPr>
              <w:tab/>
              <w:t>Is there a likelihood that the Project would exclude any potentially affected stakeholders, particular</w:t>
            </w:r>
            <w:r w:rsidR="00E974D6" w:rsidRPr="00650B28">
              <w:rPr>
                <w:rFonts w:eastAsia="Times New Roman" w:cs="Calibri"/>
                <w:sz w:val="18"/>
                <w:szCs w:val="18"/>
                <w:lang w:eastAsia="ja-JP"/>
              </w:rPr>
              <w:t>ly</w:t>
            </w:r>
            <w:r w:rsidRPr="00650B28">
              <w:rPr>
                <w:rFonts w:eastAsia="Times New Roman" w:cs="Calibri"/>
                <w:sz w:val="18"/>
                <w:szCs w:val="18"/>
                <w:lang w:eastAsia="ja-JP"/>
              </w:rPr>
              <w:t xml:space="preserve"> marginalized groups, from fully participating in decisions that may affect them?</w:t>
            </w:r>
          </w:p>
        </w:tc>
        <w:tc>
          <w:tcPr>
            <w:tcW w:w="833" w:type="dxa"/>
            <w:tcBorders>
              <w:bottom w:val="single" w:sz="4" w:space="0" w:color="auto"/>
            </w:tcBorders>
            <w:shd w:val="clear" w:color="auto" w:fill="auto"/>
            <w:vAlign w:val="center"/>
          </w:tcPr>
          <w:p w14:paraId="23F6B358"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411BA581" w14:textId="77777777" w:rsidTr="000F3084">
        <w:tc>
          <w:tcPr>
            <w:tcW w:w="8635" w:type="dxa"/>
            <w:tcBorders>
              <w:bottom w:val="single" w:sz="4" w:space="0" w:color="auto"/>
            </w:tcBorders>
            <w:shd w:val="clear" w:color="auto" w:fill="auto"/>
          </w:tcPr>
          <w:p w14:paraId="37616577" w14:textId="77777777" w:rsidR="00C043DF" w:rsidRPr="00650B28" w:rsidDel="00074D34"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5.</w:t>
            </w:r>
            <w:r w:rsidRPr="00650B28">
              <w:rPr>
                <w:rFonts w:eastAsia="Times New Roman" w:cs="Calibri"/>
                <w:sz w:val="18"/>
                <w:szCs w:val="18"/>
                <w:lang w:eastAsia="ja-JP"/>
              </w:rPr>
              <w:tab/>
              <w:t>Is there a risk that duty-bearers do not have the capacity to meet their obligations in the Project?</w:t>
            </w:r>
          </w:p>
        </w:tc>
        <w:tc>
          <w:tcPr>
            <w:tcW w:w="833" w:type="dxa"/>
            <w:tcBorders>
              <w:bottom w:val="single" w:sz="4" w:space="0" w:color="auto"/>
            </w:tcBorders>
            <w:shd w:val="clear" w:color="auto" w:fill="auto"/>
            <w:vAlign w:val="center"/>
          </w:tcPr>
          <w:p w14:paraId="2E7E5F52"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671F91B3" w14:textId="77777777" w:rsidTr="000F3084">
        <w:tc>
          <w:tcPr>
            <w:tcW w:w="8635" w:type="dxa"/>
            <w:tcBorders>
              <w:bottom w:val="single" w:sz="4" w:space="0" w:color="auto"/>
            </w:tcBorders>
            <w:shd w:val="clear" w:color="auto" w:fill="auto"/>
          </w:tcPr>
          <w:p w14:paraId="5CA92219"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6.</w:t>
            </w:r>
            <w:r w:rsidRPr="00650B28">
              <w:rPr>
                <w:rFonts w:eastAsia="Times New Roman" w:cs="Calibri"/>
                <w:sz w:val="18"/>
                <w:szCs w:val="18"/>
                <w:lang w:eastAsia="ja-JP"/>
              </w:rPr>
              <w:tab/>
              <w:t xml:space="preserve">Is there a risk that rights-holders do not have the capacity to claim their rights? </w:t>
            </w:r>
          </w:p>
        </w:tc>
        <w:tc>
          <w:tcPr>
            <w:tcW w:w="833" w:type="dxa"/>
            <w:tcBorders>
              <w:bottom w:val="single" w:sz="4" w:space="0" w:color="auto"/>
            </w:tcBorders>
            <w:shd w:val="clear" w:color="auto" w:fill="auto"/>
            <w:vAlign w:val="center"/>
          </w:tcPr>
          <w:p w14:paraId="5F8E09EC"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2656DBA7" w14:textId="77777777" w:rsidTr="000F3084">
        <w:tc>
          <w:tcPr>
            <w:tcW w:w="8635" w:type="dxa"/>
            <w:tcBorders>
              <w:bottom w:val="single" w:sz="4" w:space="0" w:color="auto"/>
            </w:tcBorders>
            <w:shd w:val="clear" w:color="auto" w:fill="auto"/>
          </w:tcPr>
          <w:p w14:paraId="4125809B"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7.</w:t>
            </w:r>
            <w:r w:rsidRPr="00650B28">
              <w:rPr>
                <w:rFonts w:eastAsia="Times New Roman" w:cs="Calibri"/>
                <w:sz w:val="18"/>
                <w:szCs w:val="18"/>
                <w:lang w:eastAsia="ja-JP"/>
              </w:rPr>
              <w:tab/>
              <w:t>Have local communities or individuals, given the opportunity, raised human rights concerns regarding the Project during the stakeholder engagement process?</w:t>
            </w:r>
          </w:p>
        </w:tc>
        <w:tc>
          <w:tcPr>
            <w:tcW w:w="833" w:type="dxa"/>
            <w:tcBorders>
              <w:bottom w:val="single" w:sz="4" w:space="0" w:color="auto"/>
            </w:tcBorders>
            <w:shd w:val="clear" w:color="auto" w:fill="auto"/>
            <w:vAlign w:val="center"/>
          </w:tcPr>
          <w:p w14:paraId="56C38875"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44584E28" w14:textId="77777777" w:rsidTr="000F3084">
        <w:tc>
          <w:tcPr>
            <w:tcW w:w="8635" w:type="dxa"/>
            <w:tcBorders>
              <w:bottom w:val="single" w:sz="4" w:space="0" w:color="auto"/>
            </w:tcBorders>
            <w:shd w:val="clear" w:color="auto" w:fill="auto"/>
          </w:tcPr>
          <w:p w14:paraId="6D3565C4"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8.</w:t>
            </w:r>
            <w:r w:rsidRPr="00650B28">
              <w:rPr>
                <w:rFonts w:eastAsia="Times New Roman" w:cs="Calibri"/>
                <w:sz w:val="18"/>
                <w:szCs w:val="18"/>
                <w:lang w:eastAsia="ja-JP"/>
              </w:rPr>
              <w:tab/>
              <w:t>Is there a risk that the Project would exacerbate conflicts among and/or the risk of violence to project-affected communities and individuals?</w:t>
            </w:r>
          </w:p>
        </w:tc>
        <w:tc>
          <w:tcPr>
            <w:tcW w:w="833" w:type="dxa"/>
            <w:tcBorders>
              <w:bottom w:val="single" w:sz="4" w:space="0" w:color="auto"/>
            </w:tcBorders>
            <w:shd w:val="clear" w:color="auto" w:fill="auto"/>
            <w:vAlign w:val="center"/>
          </w:tcPr>
          <w:p w14:paraId="348DF0B6"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3E25AE85" w14:textId="77777777" w:rsidTr="000F3084">
        <w:tc>
          <w:tcPr>
            <w:tcW w:w="8635" w:type="dxa"/>
            <w:tcBorders>
              <w:bottom w:val="single" w:sz="4" w:space="0" w:color="auto"/>
            </w:tcBorders>
            <w:shd w:val="clear" w:color="auto" w:fill="DBE5F1"/>
          </w:tcPr>
          <w:p w14:paraId="0ABB3EC8" w14:textId="77777777" w:rsidR="00C043DF" w:rsidRPr="00650B28" w:rsidRDefault="00C043DF" w:rsidP="00F67FBA">
            <w:pPr>
              <w:tabs>
                <w:tab w:val="left" w:pos="810"/>
              </w:tabs>
              <w:spacing w:after="0"/>
              <w:rPr>
                <w:rFonts w:cs="Calibri"/>
                <w:b/>
                <w:sz w:val="18"/>
                <w:szCs w:val="18"/>
                <w:lang w:eastAsia="ja-JP"/>
              </w:rPr>
            </w:pPr>
            <w:r w:rsidRPr="00650B28">
              <w:rPr>
                <w:rFonts w:cs="Calibri"/>
                <w:b/>
                <w:sz w:val="18"/>
                <w:szCs w:val="18"/>
                <w:lang w:eastAsia="ja-JP"/>
              </w:rPr>
              <w:t>Principle 2: Gender Equality and Women’s Empowerment</w:t>
            </w:r>
          </w:p>
        </w:tc>
        <w:tc>
          <w:tcPr>
            <w:tcW w:w="833" w:type="dxa"/>
            <w:tcBorders>
              <w:bottom w:val="single" w:sz="4" w:space="0" w:color="auto"/>
            </w:tcBorders>
            <w:shd w:val="clear" w:color="auto" w:fill="DBE5F1"/>
            <w:vAlign w:val="center"/>
          </w:tcPr>
          <w:p w14:paraId="4C6447DC" w14:textId="77777777" w:rsidR="00C043DF" w:rsidRPr="00650B28" w:rsidRDefault="00C043DF" w:rsidP="00F67FBA">
            <w:pPr>
              <w:tabs>
                <w:tab w:val="left" w:pos="810"/>
              </w:tabs>
              <w:spacing w:after="0"/>
              <w:jc w:val="center"/>
              <w:rPr>
                <w:rFonts w:cs="Calibri"/>
                <w:b/>
                <w:sz w:val="18"/>
                <w:szCs w:val="18"/>
                <w:lang w:eastAsia="ja-JP"/>
              </w:rPr>
            </w:pPr>
          </w:p>
        </w:tc>
      </w:tr>
      <w:tr w:rsidR="00C043DF" w:rsidRPr="00650B28" w14:paraId="55C0E377" w14:textId="77777777" w:rsidTr="000F3084">
        <w:tc>
          <w:tcPr>
            <w:tcW w:w="8635" w:type="dxa"/>
            <w:tcBorders>
              <w:bottom w:val="single" w:sz="4" w:space="0" w:color="auto"/>
            </w:tcBorders>
            <w:shd w:val="clear" w:color="auto" w:fill="auto"/>
          </w:tcPr>
          <w:p w14:paraId="46A4F7DD"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1.</w:t>
            </w:r>
            <w:r w:rsidRPr="00650B28">
              <w:rPr>
                <w:rFonts w:eastAsia="Times New Roman" w:cs="Calibri"/>
                <w:sz w:val="18"/>
                <w:szCs w:val="18"/>
                <w:lang w:eastAsia="ja-JP"/>
              </w:rPr>
              <w:tab/>
              <w:t xml:space="preserve">Is there a likelihood that the proposed Project would have adverse impacts on gender equality and/or the situation of women and girls? </w:t>
            </w:r>
          </w:p>
        </w:tc>
        <w:tc>
          <w:tcPr>
            <w:tcW w:w="833" w:type="dxa"/>
            <w:tcBorders>
              <w:bottom w:val="single" w:sz="4" w:space="0" w:color="auto"/>
            </w:tcBorders>
            <w:shd w:val="clear" w:color="auto" w:fill="auto"/>
            <w:vAlign w:val="center"/>
          </w:tcPr>
          <w:p w14:paraId="41C5A111"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1462ABE6" w14:textId="77777777" w:rsidTr="000F3084">
        <w:tc>
          <w:tcPr>
            <w:tcW w:w="8635" w:type="dxa"/>
            <w:tcBorders>
              <w:bottom w:val="single" w:sz="4" w:space="0" w:color="auto"/>
            </w:tcBorders>
            <w:shd w:val="clear" w:color="auto" w:fill="auto"/>
          </w:tcPr>
          <w:p w14:paraId="63E32159"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2.</w:t>
            </w:r>
            <w:r w:rsidRPr="00650B28">
              <w:rPr>
                <w:rFonts w:eastAsia="Times New Roman" w:cs="Calibri"/>
                <w:sz w:val="18"/>
                <w:szCs w:val="18"/>
                <w:lang w:eastAsia="ja-JP"/>
              </w:rPr>
              <w:tab/>
              <w:t>Would the Project potentially reproduce discriminations against women based on gender, especially regarding participation in design and implementation or access to opportunities and benefits?</w:t>
            </w:r>
          </w:p>
        </w:tc>
        <w:tc>
          <w:tcPr>
            <w:tcW w:w="833" w:type="dxa"/>
            <w:tcBorders>
              <w:bottom w:val="single" w:sz="4" w:space="0" w:color="auto"/>
            </w:tcBorders>
            <w:shd w:val="clear" w:color="auto" w:fill="auto"/>
            <w:vAlign w:val="center"/>
          </w:tcPr>
          <w:p w14:paraId="1B833A5C"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47ACF490" w14:textId="77777777" w:rsidTr="000F3084">
        <w:tc>
          <w:tcPr>
            <w:tcW w:w="8635" w:type="dxa"/>
            <w:tcBorders>
              <w:bottom w:val="single" w:sz="4" w:space="0" w:color="auto"/>
            </w:tcBorders>
            <w:shd w:val="clear" w:color="auto" w:fill="auto"/>
          </w:tcPr>
          <w:p w14:paraId="28694D2E"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3.</w:t>
            </w:r>
            <w:r w:rsidRPr="00650B28">
              <w:rPr>
                <w:rFonts w:eastAsia="Times New Roman" w:cs="Calibri"/>
                <w:sz w:val="18"/>
                <w:szCs w:val="18"/>
                <w:lang w:eastAsia="ja-JP"/>
              </w:rPr>
              <w:tab/>
              <w:t>Have women’s groups/leaders raised gender equality concerns regarding the Project during the stakeholder engagement process and has this been included in the overall Project proposal and in the risk assessment?</w:t>
            </w:r>
          </w:p>
        </w:tc>
        <w:tc>
          <w:tcPr>
            <w:tcW w:w="833" w:type="dxa"/>
            <w:tcBorders>
              <w:bottom w:val="single" w:sz="4" w:space="0" w:color="auto"/>
            </w:tcBorders>
            <w:shd w:val="clear" w:color="auto" w:fill="auto"/>
            <w:vAlign w:val="center"/>
          </w:tcPr>
          <w:p w14:paraId="6AC2A125"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31D14984" w14:textId="77777777" w:rsidTr="000F3084">
        <w:tc>
          <w:tcPr>
            <w:tcW w:w="8635" w:type="dxa"/>
            <w:tcBorders>
              <w:bottom w:val="single" w:sz="4" w:space="0" w:color="auto"/>
            </w:tcBorders>
            <w:shd w:val="clear" w:color="auto" w:fill="auto"/>
          </w:tcPr>
          <w:p w14:paraId="512F1646" w14:textId="77777777" w:rsidR="00C043DF" w:rsidRPr="00650B28" w:rsidRDefault="00C043DF" w:rsidP="00F67FBA">
            <w:pPr>
              <w:tabs>
                <w:tab w:val="left" w:pos="337"/>
              </w:tabs>
              <w:spacing w:after="0"/>
              <w:ind w:left="337" w:hanging="337"/>
              <w:rPr>
                <w:rFonts w:eastAsia="Times New Roman" w:cs="Calibri"/>
                <w:sz w:val="18"/>
                <w:szCs w:val="18"/>
                <w:lang w:eastAsia="ja-JP"/>
              </w:rPr>
            </w:pPr>
            <w:r w:rsidRPr="00650B28">
              <w:rPr>
                <w:rFonts w:eastAsia="Times New Roman" w:cs="Calibri"/>
                <w:sz w:val="18"/>
                <w:szCs w:val="18"/>
                <w:lang w:eastAsia="ja-JP"/>
              </w:rPr>
              <w:t>4.</w:t>
            </w:r>
            <w:r w:rsidRPr="00650B28">
              <w:rPr>
                <w:rFonts w:eastAsia="Times New Roman" w:cs="Calibri"/>
                <w:sz w:val="18"/>
                <w:szCs w:val="18"/>
                <w:lang w:eastAsia="ja-JP"/>
              </w:rPr>
              <w:tab/>
              <w:t xml:space="preserve">Would the Project potentially limit women’s ability to use, develop and protect natural resources, </w:t>
            </w:r>
            <w:r w:rsidR="00E974D6" w:rsidRPr="00650B28">
              <w:rPr>
                <w:rFonts w:eastAsia="Times New Roman" w:cs="Calibri"/>
                <w:sz w:val="18"/>
                <w:szCs w:val="18"/>
                <w:lang w:eastAsia="ja-JP"/>
              </w:rPr>
              <w:t>considering</w:t>
            </w:r>
            <w:r w:rsidRPr="00650B28">
              <w:rPr>
                <w:rFonts w:eastAsia="Times New Roman" w:cs="Calibri"/>
                <w:sz w:val="18"/>
                <w:szCs w:val="18"/>
                <w:lang w:eastAsia="ja-JP"/>
              </w:rPr>
              <w:t xml:space="preserve"> different roles and positions of women and men in accessing environmental goods and services?</w:t>
            </w:r>
          </w:p>
          <w:p w14:paraId="16764CBB" w14:textId="77777777" w:rsidR="00C043DF" w:rsidRPr="00650B28" w:rsidRDefault="00C043DF" w:rsidP="00F67FBA">
            <w:pPr>
              <w:tabs>
                <w:tab w:val="left" w:pos="337"/>
              </w:tabs>
              <w:spacing w:after="0"/>
              <w:ind w:left="337" w:hanging="337"/>
              <w:rPr>
                <w:rFonts w:eastAsia="Times New Roman" w:cs="Calibri"/>
                <w:i/>
                <w:sz w:val="18"/>
                <w:szCs w:val="18"/>
                <w:lang w:eastAsia="ja-JP"/>
              </w:rPr>
            </w:pPr>
            <w:r w:rsidRPr="00650B28">
              <w:rPr>
                <w:rFonts w:cs="Calibri"/>
                <w:sz w:val="18"/>
                <w:szCs w:val="18"/>
                <w:lang w:eastAsia="ja-JP"/>
              </w:rPr>
              <w:tab/>
            </w:r>
            <w:r w:rsidRPr="00650B28">
              <w:rPr>
                <w:rFonts w:cs="Calibri"/>
                <w:i/>
                <w:sz w:val="18"/>
                <w:szCs w:val="18"/>
                <w:lang w:eastAsia="ja-JP"/>
              </w:rPr>
              <w:t>For example, activities that could lead to natural resources degradation or depletion in communities who depend on these resources for their livelihoods and well being</w:t>
            </w:r>
          </w:p>
        </w:tc>
        <w:tc>
          <w:tcPr>
            <w:tcW w:w="833" w:type="dxa"/>
            <w:tcBorders>
              <w:bottom w:val="single" w:sz="4" w:space="0" w:color="auto"/>
            </w:tcBorders>
            <w:shd w:val="clear" w:color="auto" w:fill="auto"/>
            <w:vAlign w:val="center"/>
          </w:tcPr>
          <w:p w14:paraId="536A587B" w14:textId="77777777" w:rsidR="00C043DF" w:rsidRPr="00650B28" w:rsidRDefault="00C043DF" w:rsidP="00F67FBA">
            <w:pPr>
              <w:tabs>
                <w:tab w:val="left" w:pos="810"/>
              </w:tabs>
              <w:spacing w:after="0"/>
              <w:jc w:val="center"/>
              <w:rPr>
                <w:rFonts w:cs="Calibri"/>
                <w:sz w:val="18"/>
                <w:szCs w:val="18"/>
                <w:lang w:eastAsia="ja-JP"/>
              </w:rPr>
            </w:pPr>
            <w:r w:rsidRPr="00650B28">
              <w:rPr>
                <w:rFonts w:cs="Calibri"/>
                <w:sz w:val="18"/>
                <w:szCs w:val="18"/>
                <w:lang w:eastAsia="ja-JP"/>
              </w:rPr>
              <w:t>No</w:t>
            </w:r>
          </w:p>
        </w:tc>
      </w:tr>
      <w:tr w:rsidR="00C043DF" w:rsidRPr="00650B28" w14:paraId="4BE3C68D" w14:textId="77777777" w:rsidTr="000F3084">
        <w:tc>
          <w:tcPr>
            <w:tcW w:w="8635" w:type="dxa"/>
            <w:tcBorders>
              <w:bottom w:val="single" w:sz="4" w:space="0" w:color="auto"/>
            </w:tcBorders>
            <w:shd w:val="clear" w:color="auto" w:fill="DBE5F1"/>
          </w:tcPr>
          <w:p w14:paraId="44FE16D5" w14:textId="77777777" w:rsidR="00C043DF" w:rsidRPr="00650B28" w:rsidRDefault="00C043DF" w:rsidP="00F67FBA">
            <w:pPr>
              <w:tabs>
                <w:tab w:val="left" w:pos="810"/>
              </w:tabs>
              <w:spacing w:after="0"/>
              <w:rPr>
                <w:rFonts w:eastAsia="Times New Roman" w:cs="Calibri"/>
                <w:b/>
                <w:sz w:val="18"/>
                <w:szCs w:val="18"/>
                <w:lang w:eastAsia="ja-JP"/>
              </w:rPr>
            </w:pPr>
            <w:r w:rsidRPr="00650B28">
              <w:rPr>
                <w:rFonts w:cs="Calibri"/>
                <w:b/>
                <w:sz w:val="18"/>
                <w:szCs w:val="18"/>
                <w:lang w:eastAsia="ja-JP"/>
              </w:rPr>
              <w:t xml:space="preserve">Principle 3:  Environmental Sustainability: </w:t>
            </w:r>
            <w:r w:rsidRPr="00650B28">
              <w:rPr>
                <w:rFonts w:cs="Calibri"/>
                <w:sz w:val="18"/>
                <w:szCs w:val="18"/>
                <w:lang w:eastAsia="ja-JP"/>
              </w:rPr>
              <w:t>Screening</w:t>
            </w:r>
            <w:r w:rsidRPr="00650B28">
              <w:rPr>
                <w:rFonts w:cs="Calibri"/>
                <w:b/>
                <w:sz w:val="18"/>
                <w:szCs w:val="18"/>
                <w:lang w:eastAsia="ja-JP"/>
              </w:rPr>
              <w:t xml:space="preserve"> </w:t>
            </w:r>
            <w:r w:rsidRPr="00650B28">
              <w:rPr>
                <w:rFonts w:cs="Calibri"/>
                <w:sz w:val="18"/>
                <w:szCs w:val="18"/>
                <w:lang w:eastAsia="ja-JP"/>
              </w:rPr>
              <w:t>questions regarding environmental risks are encompassed by the specific Standard-related questions below</w:t>
            </w:r>
          </w:p>
        </w:tc>
        <w:tc>
          <w:tcPr>
            <w:tcW w:w="833" w:type="dxa"/>
            <w:tcBorders>
              <w:bottom w:val="single" w:sz="4" w:space="0" w:color="auto"/>
            </w:tcBorders>
            <w:shd w:val="clear" w:color="auto" w:fill="DBE5F1"/>
            <w:vAlign w:val="center"/>
          </w:tcPr>
          <w:p w14:paraId="62BEC6F6" w14:textId="77777777" w:rsidR="00C043DF" w:rsidRPr="00650B28" w:rsidRDefault="00C043DF" w:rsidP="00F67FBA">
            <w:pPr>
              <w:tabs>
                <w:tab w:val="left" w:pos="810"/>
              </w:tabs>
              <w:spacing w:after="0"/>
              <w:jc w:val="center"/>
              <w:rPr>
                <w:rFonts w:cs="Calibri"/>
                <w:sz w:val="18"/>
                <w:szCs w:val="18"/>
                <w:lang w:eastAsia="ja-JP"/>
              </w:rPr>
            </w:pPr>
          </w:p>
        </w:tc>
      </w:tr>
      <w:tr w:rsidR="00C043DF" w:rsidRPr="00650B28" w14:paraId="0D074805" w14:textId="77777777" w:rsidTr="000F3084">
        <w:tc>
          <w:tcPr>
            <w:tcW w:w="8635" w:type="dxa"/>
            <w:tcBorders>
              <w:bottom w:val="single" w:sz="4" w:space="0" w:color="auto"/>
            </w:tcBorders>
            <w:shd w:val="clear" w:color="auto" w:fill="auto"/>
          </w:tcPr>
          <w:p w14:paraId="7C44DA5F" w14:textId="77777777" w:rsidR="00C043DF" w:rsidRPr="00650B28" w:rsidRDefault="00C043DF" w:rsidP="00F67FBA">
            <w:pPr>
              <w:tabs>
                <w:tab w:val="left" w:pos="810"/>
              </w:tabs>
              <w:spacing w:after="0"/>
              <w:rPr>
                <w:rFonts w:eastAsia="Times New Roman" w:cs="Calibri"/>
                <w:b/>
                <w:sz w:val="18"/>
                <w:szCs w:val="18"/>
                <w:lang w:eastAsia="ja-JP"/>
              </w:rPr>
            </w:pPr>
          </w:p>
        </w:tc>
        <w:tc>
          <w:tcPr>
            <w:tcW w:w="833" w:type="dxa"/>
            <w:tcBorders>
              <w:bottom w:val="single" w:sz="4" w:space="0" w:color="auto"/>
            </w:tcBorders>
            <w:shd w:val="clear" w:color="auto" w:fill="auto"/>
            <w:vAlign w:val="center"/>
          </w:tcPr>
          <w:p w14:paraId="787A75D4" w14:textId="77777777" w:rsidR="00C043DF" w:rsidRPr="00650B28" w:rsidRDefault="00C043DF" w:rsidP="00F67FBA">
            <w:pPr>
              <w:tabs>
                <w:tab w:val="left" w:pos="810"/>
              </w:tabs>
              <w:spacing w:after="0"/>
              <w:jc w:val="center"/>
              <w:rPr>
                <w:rFonts w:cs="Calibri"/>
                <w:sz w:val="18"/>
                <w:szCs w:val="18"/>
                <w:lang w:eastAsia="ja-JP"/>
              </w:rPr>
            </w:pPr>
          </w:p>
        </w:tc>
      </w:tr>
      <w:tr w:rsidR="00C043DF" w:rsidRPr="00650B28" w14:paraId="03C3499B" w14:textId="77777777" w:rsidTr="000F3084">
        <w:tc>
          <w:tcPr>
            <w:tcW w:w="8635" w:type="dxa"/>
            <w:tcBorders>
              <w:bottom w:val="single" w:sz="4" w:space="0" w:color="auto"/>
            </w:tcBorders>
            <w:shd w:val="clear" w:color="auto" w:fill="DBE5F1"/>
          </w:tcPr>
          <w:p w14:paraId="6B62A0FC" w14:textId="77777777" w:rsidR="00C043DF" w:rsidRPr="00650B28" w:rsidRDefault="00C043DF" w:rsidP="00F67FBA">
            <w:pPr>
              <w:tabs>
                <w:tab w:val="left" w:pos="570"/>
              </w:tabs>
              <w:spacing w:after="0"/>
              <w:rPr>
                <w:rFonts w:eastAsia="Times New Roman" w:cs="Calibri"/>
                <w:b/>
                <w:sz w:val="18"/>
                <w:szCs w:val="18"/>
                <w:lang w:eastAsia="ja-JP"/>
              </w:rPr>
            </w:pPr>
            <w:r w:rsidRPr="00650B28">
              <w:rPr>
                <w:rFonts w:eastAsia="Times New Roman" w:cs="Calibri"/>
                <w:b/>
                <w:sz w:val="18"/>
                <w:szCs w:val="18"/>
                <w:lang w:eastAsia="ja-JP"/>
              </w:rPr>
              <w:t xml:space="preserve">Standard 1: Biodiversity Conservation and Sustainable </w:t>
            </w:r>
            <w:hyperlink w:anchor="SustNatResManGlossary" w:history="1">
              <w:r w:rsidRPr="00650B28">
                <w:rPr>
                  <w:rFonts w:eastAsia="Times New Roman" w:cs="Calibri"/>
                  <w:b/>
                  <w:sz w:val="18"/>
                  <w:szCs w:val="18"/>
                  <w:lang w:eastAsia="ja-JP"/>
                </w:rPr>
                <w:t>Natural</w:t>
              </w:r>
            </w:hyperlink>
            <w:r w:rsidRPr="00650B28">
              <w:rPr>
                <w:rFonts w:cs="Calibri"/>
                <w:b/>
                <w:sz w:val="18"/>
                <w:szCs w:val="18"/>
                <w:lang w:eastAsia="ja-JP"/>
              </w:rPr>
              <w:t xml:space="preserve"> Resource Management</w:t>
            </w:r>
          </w:p>
        </w:tc>
        <w:tc>
          <w:tcPr>
            <w:tcW w:w="833" w:type="dxa"/>
            <w:tcBorders>
              <w:bottom w:val="single" w:sz="4" w:space="0" w:color="auto"/>
            </w:tcBorders>
            <w:shd w:val="clear" w:color="auto" w:fill="DBE5F1"/>
            <w:vAlign w:val="center"/>
          </w:tcPr>
          <w:p w14:paraId="41C6D417" w14:textId="77777777" w:rsidR="00C043DF" w:rsidRPr="00650B28" w:rsidRDefault="00C043DF" w:rsidP="00F67FBA">
            <w:pPr>
              <w:spacing w:after="0"/>
              <w:jc w:val="center"/>
              <w:rPr>
                <w:rFonts w:eastAsia="Times New Roman" w:cs="Calibri"/>
                <w:b/>
                <w:sz w:val="18"/>
                <w:szCs w:val="18"/>
                <w:lang w:eastAsia="ja-JP"/>
              </w:rPr>
            </w:pPr>
          </w:p>
        </w:tc>
      </w:tr>
      <w:tr w:rsidR="00C043DF" w:rsidRPr="00650B28" w14:paraId="5005BCEB" w14:textId="77777777" w:rsidTr="000F3084">
        <w:tc>
          <w:tcPr>
            <w:tcW w:w="8635" w:type="dxa"/>
            <w:shd w:val="clear" w:color="auto" w:fill="auto"/>
          </w:tcPr>
          <w:p w14:paraId="75EB6B37" w14:textId="77777777" w:rsidR="006205F6" w:rsidRPr="00650B28" w:rsidRDefault="00C043DF" w:rsidP="00F67FBA">
            <w:pPr>
              <w:numPr>
                <w:ilvl w:val="1"/>
                <w:numId w:val="9"/>
              </w:numPr>
              <w:tabs>
                <w:tab w:val="left" w:pos="427"/>
              </w:tabs>
              <w:spacing w:after="0"/>
              <w:rPr>
                <w:rFonts w:eastAsia="Times New Roman" w:cs="Calibri"/>
                <w:sz w:val="18"/>
                <w:szCs w:val="18"/>
                <w:lang w:eastAsia="ja-JP"/>
              </w:rPr>
            </w:pPr>
            <w:r w:rsidRPr="00650B28">
              <w:rPr>
                <w:rFonts w:eastAsia="Times New Roman" w:cs="Calibri"/>
                <w:sz w:val="18"/>
                <w:szCs w:val="18"/>
                <w:lang w:eastAsia="ja-JP"/>
              </w:rPr>
              <w:t>Would the Project potentially cause adverse impacts to habitats (e.g. modified, natural, and critical habitats) and/or ecosystems and ecosystem services?</w:t>
            </w:r>
          </w:p>
          <w:p w14:paraId="637D07C0" w14:textId="77777777" w:rsidR="00C043DF" w:rsidRPr="00650B28" w:rsidRDefault="00C043DF" w:rsidP="00F67FBA">
            <w:pPr>
              <w:tabs>
                <w:tab w:val="left" w:pos="427"/>
              </w:tabs>
              <w:spacing w:after="0"/>
              <w:ind w:left="360"/>
              <w:rPr>
                <w:rFonts w:eastAsia="Times New Roman" w:cs="Calibri"/>
                <w:sz w:val="18"/>
                <w:szCs w:val="18"/>
                <w:lang w:eastAsia="ja-JP"/>
              </w:rPr>
            </w:pPr>
            <w:r w:rsidRPr="00650B28">
              <w:rPr>
                <w:rFonts w:eastAsia="Times New Roman" w:cs="Calibri"/>
                <w:sz w:val="18"/>
                <w:szCs w:val="18"/>
                <w:lang w:eastAsia="ja-JP"/>
              </w:rPr>
              <w:br/>
            </w:r>
            <w:r w:rsidRPr="00650B28">
              <w:rPr>
                <w:rFonts w:eastAsia="Times New Roman" w:cs="Calibri"/>
                <w:i/>
                <w:sz w:val="18"/>
                <w:szCs w:val="18"/>
                <w:lang w:eastAsia="ja-JP"/>
              </w:rPr>
              <w:t>For example, through habitat loss, conversion or degradation, fragmentation, hydrological changes</w:t>
            </w:r>
          </w:p>
        </w:tc>
        <w:tc>
          <w:tcPr>
            <w:tcW w:w="833" w:type="dxa"/>
            <w:shd w:val="clear" w:color="auto" w:fill="auto"/>
            <w:vAlign w:val="center"/>
          </w:tcPr>
          <w:p w14:paraId="4E9F4ACF"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42F295A5" w14:textId="77777777" w:rsidTr="000F3084">
        <w:tc>
          <w:tcPr>
            <w:tcW w:w="8635" w:type="dxa"/>
            <w:tcBorders>
              <w:bottom w:val="single" w:sz="4" w:space="0" w:color="auto"/>
            </w:tcBorders>
            <w:shd w:val="clear" w:color="auto" w:fill="auto"/>
          </w:tcPr>
          <w:p w14:paraId="072D556C" w14:textId="77777777" w:rsidR="00C043DF" w:rsidRPr="00650B28" w:rsidRDefault="00C043DF" w:rsidP="00F67FBA">
            <w:pPr>
              <w:tabs>
                <w:tab w:val="left" w:pos="427"/>
              </w:tabs>
              <w:autoSpaceDE w:val="0"/>
              <w:autoSpaceDN w:val="0"/>
              <w:adjustRightInd w:val="0"/>
              <w:spacing w:after="0"/>
              <w:ind w:left="427" w:hanging="427"/>
              <w:rPr>
                <w:rFonts w:eastAsia="Times New Roman" w:cs="Calibri"/>
                <w:color w:val="000000"/>
                <w:sz w:val="18"/>
                <w:szCs w:val="18"/>
                <w:lang w:eastAsia="ja-JP"/>
              </w:rPr>
            </w:pPr>
            <w:r w:rsidRPr="00650B28">
              <w:rPr>
                <w:rFonts w:eastAsia="Times New Roman" w:cs="Calibri"/>
                <w:bCs/>
                <w:color w:val="000000"/>
                <w:sz w:val="18"/>
                <w:szCs w:val="18"/>
                <w:lang w:eastAsia="ja-JP"/>
              </w:rPr>
              <w:t xml:space="preserve">1.2 </w:t>
            </w:r>
            <w:r w:rsidRPr="00650B28">
              <w:rPr>
                <w:rFonts w:eastAsia="Times New Roman" w:cs="Calibri"/>
                <w:bCs/>
                <w:color w:val="000000"/>
                <w:sz w:val="18"/>
                <w:szCs w:val="18"/>
                <w:lang w:eastAsia="ja-JP"/>
              </w:rPr>
              <w:tab/>
              <w:t>Are any Project activities proposed within or adjacent to critical habitats and/or environmentally sensitive areas, including legally protected areas (e.g. nature reserve, national park), areas proposed for protection, or recognized as such by authoritative sources and/or indigenous peoples or local communities?</w:t>
            </w:r>
          </w:p>
        </w:tc>
        <w:tc>
          <w:tcPr>
            <w:tcW w:w="833" w:type="dxa"/>
            <w:tcBorders>
              <w:bottom w:val="single" w:sz="4" w:space="0" w:color="auto"/>
            </w:tcBorders>
            <w:shd w:val="clear" w:color="auto" w:fill="auto"/>
            <w:vAlign w:val="center"/>
          </w:tcPr>
          <w:p w14:paraId="7132BFBC"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83E239E" w14:textId="77777777" w:rsidTr="000F3084">
        <w:tc>
          <w:tcPr>
            <w:tcW w:w="8635" w:type="dxa"/>
            <w:tcBorders>
              <w:bottom w:val="single" w:sz="4" w:space="0" w:color="auto"/>
            </w:tcBorders>
            <w:shd w:val="clear" w:color="auto" w:fill="auto"/>
          </w:tcPr>
          <w:p w14:paraId="6F63A8A4"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1.3</w:t>
            </w:r>
            <w:r w:rsidRPr="00650B28">
              <w:rPr>
                <w:rFonts w:eastAsia="Times New Roman" w:cs="Calibri"/>
                <w:sz w:val="18"/>
                <w:szCs w:val="18"/>
                <w:lang w:eastAsia="ja-JP"/>
              </w:rPr>
              <w:tab/>
              <w:t>Does the Project involve changes to the use of lands and resources that may have adverse impacts on habitats, ecosystems, and/or livelihoods? (Note: if restrictions and/or limitations of access to lands would apply, refer to Standard 5)</w:t>
            </w:r>
          </w:p>
        </w:tc>
        <w:tc>
          <w:tcPr>
            <w:tcW w:w="833" w:type="dxa"/>
            <w:tcBorders>
              <w:bottom w:val="single" w:sz="4" w:space="0" w:color="auto"/>
            </w:tcBorders>
            <w:shd w:val="clear" w:color="auto" w:fill="auto"/>
            <w:vAlign w:val="center"/>
          </w:tcPr>
          <w:p w14:paraId="5D498347"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0CA6DB52" w14:textId="77777777" w:rsidTr="000F3084">
        <w:tc>
          <w:tcPr>
            <w:tcW w:w="8635" w:type="dxa"/>
            <w:tcBorders>
              <w:bottom w:val="single" w:sz="4" w:space="0" w:color="auto"/>
            </w:tcBorders>
            <w:shd w:val="clear" w:color="auto" w:fill="auto"/>
          </w:tcPr>
          <w:p w14:paraId="32E942A9"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1.4</w:t>
            </w:r>
            <w:r w:rsidRPr="00650B28">
              <w:rPr>
                <w:rFonts w:eastAsia="Times New Roman" w:cs="Calibri"/>
                <w:sz w:val="18"/>
                <w:szCs w:val="18"/>
                <w:lang w:eastAsia="ja-JP"/>
              </w:rPr>
              <w:tab/>
              <w:t>Would Project activities pose risks to endangered species?</w:t>
            </w:r>
          </w:p>
        </w:tc>
        <w:tc>
          <w:tcPr>
            <w:tcW w:w="833" w:type="dxa"/>
            <w:tcBorders>
              <w:bottom w:val="single" w:sz="4" w:space="0" w:color="auto"/>
            </w:tcBorders>
            <w:shd w:val="clear" w:color="auto" w:fill="auto"/>
            <w:vAlign w:val="center"/>
          </w:tcPr>
          <w:p w14:paraId="39AF1434"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4306CB1B" w14:textId="77777777" w:rsidTr="000F3084">
        <w:tc>
          <w:tcPr>
            <w:tcW w:w="8635" w:type="dxa"/>
            <w:tcBorders>
              <w:bottom w:val="single" w:sz="4" w:space="0" w:color="auto"/>
            </w:tcBorders>
            <w:shd w:val="clear" w:color="auto" w:fill="auto"/>
          </w:tcPr>
          <w:p w14:paraId="783896C0"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 xml:space="preserve">1.5 </w:t>
            </w:r>
            <w:r w:rsidRPr="00650B28">
              <w:rPr>
                <w:rFonts w:eastAsia="Times New Roman" w:cs="Calibri"/>
                <w:sz w:val="18"/>
                <w:szCs w:val="18"/>
                <w:lang w:eastAsia="ja-JP"/>
              </w:rPr>
              <w:tab/>
              <w:t xml:space="preserve">Would the Project pose a risk of introducing invasive alien species? </w:t>
            </w:r>
          </w:p>
        </w:tc>
        <w:tc>
          <w:tcPr>
            <w:tcW w:w="833" w:type="dxa"/>
            <w:tcBorders>
              <w:bottom w:val="single" w:sz="4" w:space="0" w:color="auto"/>
            </w:tcBorders>
            <w:shd w:val="clear" w:color="auto" w:fill="auto"/>
            <w:vAlign w:val="center"/>
          </w:tcPr>
          <w:p w14:paraId="2DFC4C45"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974F756" w14:textId="77777777" w:rsidTr="000F3084">
        <w:tc>
          <w:tcPr>
            <w:tcW w:w="8635" w:type="dxa"/>
            <w:tcBorders>
              <w:bottom w:val="single" w:sz="4" w:space="0" w:color="auto"/>
            </w:tcBorders>
            <w:shd w:val="clear" w:color="auto" w:fill="auto"/>
          </w:tcPr>
          <w:p w14:paraId="76AAB50E"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1.6</w:t>
            </w:r>
            <w:r w:rsidRPr="00650B28">
              <w:rPr>
                <w:rFonts w:eastAsia="Times New Roman" w:cs="Calibri"/>
                <w:sz w:val="18"/>
                <w:szCs w:val="18"/>
                <w:lang w:eastAsia="ja-JP"/>
              </w:rPr>
              <w:tab/>
              <w:t>Does the Project involve harvesting of natural forests, plantation development, or reforestation?</w:t>
            </w:r>
          </w:p>
        </w:tc>
        <w:tc>
          <w:tcPr>
            <w:tcW w:w="833" w:type="dxa"/>
            <w:tcBorders>
              <w:bottom w:val="single" w:sz="4" w:space="0" w:color="auto"/>
            </w:tcBorders>
            <w:shd w:val="clear" w:color="auto" w:fill="auto"/>
            <w:vAlign w:val="center"/>
          </w:tcPr>
          <w:p w14:paraId="0DF0C9A8"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0BDBD767" w14:textId="77777777" w:rsidTr="000F3084">
        <w:tc>
          <w:tcPr>
            <w:tcW w:w="8635" w:type="dxa"/>
            <w:tcBorders>
              <w:bottom w:val="single" w:sz="4" w:space="0" w:color="auto"/>
            </w:tcBorders>
            <w:shd w:val="clear" w:color="auto" w:fill="auto"/>
          </w:tcPr>
          <w:p w14:paraId="47419F1E"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 xml:space="preserve">1.7 </w:t>
            </w:r>
            <w:r w:rsidRPr="00650B28">
              <w:rPr>
                <w:rFonts w:eastAsia="Times New Roman" w:cs="Calibri"/>
                <w:sz w:val="18"/>
                <w:szCs w:val="18"/>
                <w:lang w:eastAsia="ja-JP"/>
              </w:rPr>
              <w:tab/>
              <w:t>Does the Project involve the production and/or harvesting of fish populations or other aquatic species?</w:t>
            </w:r>
          </w:p>
        </w:tc>
        <w:tc>
          <w:tcPr>
            <w:tcW w:w="833" w:type="dxa"/>
            <w:tcBorders>
              <w:bottom w:val="single" w:sz="4" w:space="0" w:color="auto"/>
            </w:tcBorders>
            <w:shd w:val="clear" w:color="auto" w:fill="auto"/>
            <w:vAlign w:val="center"/>
          </w:tcPr>
          <w:p w14:paraId="3B822BEC"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EECE2C4" w14:textId="77777777" w:rsidTr="000F3084">
        <w:tc>
          <w:tcPr>
            <w:tcW w:w="8635" w:type="dxa"/>
            <w:tcBorders>
              <w:bottom w:val="single" w:sz="4" w:space="0" w:color="auto"/>
            </w:tcBorders>
            <w:shd w:val="clear" w:color="auto" w:fill="auto"/>
          </w:tcPr>
          <w:p w14:paraId="0BE335A8"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 xml:space="preserve">1.8 </w:t>
            </w:r>
            <w:r w:rsidRPr="00650B28">
              <w:rPr>
                <w:rFonts w:eastAsia="Times New Roman" w:cs="Calibri"/>
                <w:sz w:val="18"/>
                <w:szCs w:val="18"/>
                <w:lang w:eastAsia="ja-JP"/>
              </w:rPr>
              <w:tab/>
              <w:t>Does the Project involve significant extraction, diversion or containment of surface or ground water?</w:t>
            </w:r>
          </w:p>
          <w:p w14:paraId="268E1A17" w14:textId="77777777" w:rsidR="00C043DF" w:rsidRPr="00650B28" w:rsidRDefault="00C043DF" w:rsidP="00F67FBA">
            <w:pPr>
              <w:tabs>
                <w:tab w:val="left" w:pos="427"/>
              </w:tabs>
              <w:spacing w:after="0"/>
              <w:ind w:left="427" w:hanging="427"/>
              <w:rPr>
                <w:rFonts w:eastAsia="Times New Roman" w:cs="Calibri"/>
                <w:i/>
                <w:sz w:val="18"/>
                <w:szCs w:val="18"/>
                <w:lang w:eastAsia="ja-JP"/>
              </w:rPr>
            </w:pPr>
            <w:r w:rsidRPr="00650B28">
              <w:rPr>
                <w:rFonts w:eastAsia="Times New Roman" w:cs="Calibri"/>
                <w:sz w:val="18"/>
                <w:szCs w:val="18"/>
                <w:lang w:eastAsia="ja-JP"/>
              </w:rPr>
              <w:tab/>
            </w:r>
            <w:r w:rsidRPr="00650B28">
              <w:rPr>
                <w:rFonts w:eastAsia="Times New Roman" w:cs="Calibri"/>
                <w:i/>
                <w:sz w:val="18"/>
                <w:szCs w:val="18"/>
                <w:lang w:eastAsia="ja-JP"/>
              </w:rPr>
              <w:t>For example, construction of dams, reservoirs, river basin developments, groundwater extraction</w:t>
            </w:r>
          </w:p>
        </w:tc>
        <w:tc>
          <w:tcPr>
            <w:tcW w:w="833" w:type="dxa"/>
            <w:tcBorders>
              <w:bottom w:val="single" w:sz="4" w:space="0" w:color="auto"/>
            </w:tcBorders>
            <w:shd w:val="clear" w:color="auto" w:fill="auto"/>
            <w:vAlign w:val="center"/>
          </w:tcPr>
          <w:p w14:paraId="348BB6B4"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85F727D" w14:textId="77777777" w:rsidTr="000F3084">
        <w:tc>
          <w:tcPr>
            <w:tcW w:w="8635" w:type="dxa"/>
            <w:tcBorders>
              <w:bottom w:val="single" w:sz="4" w:space="0" w:color="auto"/>
            </w:tcBorders>
            <w:shd w:val="clear" w:color="auto" w:fill="auto"/>
          </w:tcPr>
          <w:p w14:paraId="10C46F12"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1.9</w:t>
            </w:r>
            <w:r w:rsidRPr="00650B28">
              <w:rPr>
                <w:rFonts w:eastAsia="Times New Roman" w:cs="Calibri"/>
                <w:sz w:val="18"/>
                <w:szCs w:val="18"/>
                <w:lang w:eastAsia="ja-JP"/>
              </w:rPr>
              <w:tab/>
              <w:t xml:space="preserve">Does the Project involve utilization of genetic resources? (e.g. collection and/or harvesting, commercial development) </w:t>
            </w:r>
          </w:p>
        </w:tc>
        <w:tc>
          <w:tcPr>
            <w:tcW w:w="833" w:type="dxa"/>
            <w:tcBorders>
              <w:bottom w:val="single" w:sz="4" w:space="0" w:color="auto"/>
            </w:tcBorders>
            <w:shd w:val="clear" w:color="auto" w:fill="auto"/>
            <w:vAlign w:val="center"/>
          </w:tcPr>
          <w:p w14:paraId="5AE5AE60"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18998092" w14:textId="77777777" w:rsidTr="000F3084">
        <w:tc>
          <w:tcPr>
            <w:tcW w:w="8635" w:type="dxa"/>
            <w:tcBorders>
              <w:bottom w:val="single" w:sz="4" w:space="0" w:color="auto"/>
            </w:tcBorders>
            <w:shd w:val="clear" w:color="auto" w:fill="auto"/>
          </w:tcPr>
          <w:p w14:paraId="40B8088A" w14:textId="77777777" w:rsidR="00C043DF" w:rsidRPr="00650B28" w:rsidRDefault="00C043DF" w:rsidP="00F67FBA">
            <w:pPr>
              <w:tabs>
                <w:tab w:val="left" w:pos="427"/>
              </w:tabs>
              <w:spacing w:after="0"/>
              <w:ind w:left="427" w:hanging="427"/>
              <w:rPr>
                <w:rFonts w:eastAsia="Times New Roman" w:cs="Calibri"/>
                <w:b/>
                <w:sz w:val="18"/>
                <w:szCs w:val="18"/>
                <w:lang w:eastAsia="ja-JP"/>
              </w:rPr>
            </w:pPr>
            <w:r w:rsidRPr="00650B28">
              <w:rPr>
                <w:rFonts w:eastAsia="Times New Roman" w:cs="Calibri"/>
                <w:sz w:val="18"/>
                <w:szCs w:val="18"/>
                <w:lang w:eastAsia="ja-JP"/>
              </w:rPr>
              <w:t>1.10</w:t>
            </w:r>
            <w:r w:rsidRPr="00650B28">
              <w:rPr>
                <w:rFonts w:eastAsia="Times New Roman" w:cs="Calibri"/>
                <w:sz w:val="18"/>
                <w:szCs w:val="18"/>
                <w:lang w:eastAsia="ja-JP"/>
              </w:rPr>
              <w:tab/>
              <w:t>Would the Project generate potential adverse trans-boundary or global environmental concerns?</w:t>
            </w:r>
          </w:p>
        </w:tc>
        <w:tc>
          <w:tcPr>
            <w:tcW w:w="833" w:type="dxa"/>
            <w:tcBorders>
              <w:bottom w:val="single" w:sz="4" w:space="0" w:color="auto"/>
            </w:tcBorders>
            <w:shd w:val="clear" w:color="auto" w:fill="auto"/>
            <w:vAlign w:val="center"/>
          </w:tcPr>
          <w:p w14:paraId="6F2C7BE2"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AC858DA" w14:textId="77777777" w:rsidTr="000F3084">
        <w:tc>
          <w:tcPr>
            <w:tcW w:w="8635" w:type="dxa"/>
            <w:tcBorders>
              <w:bottom w:val="single" w:sz="4" w:space="0" w:color="auto"/>
            </w:tcBorders>
            <w:shd w:val="clear" w:color="auto" w:fill="auto"/>
          </w:tcPr>
          <w:p w14:paraId="53E61111"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1.11</w:t>
            </w:r>
            <w:r w:rsidRPr="00650B28">
              <w:rPr>
                <w:rFonts w:eastAsia="Times New Roman" w:cs="Calibri"/>
                <w:sz w:val="18"/>
                <w:szCs w:val="18"/>
                <w:lang w:eastAsia="ja-JP"/>
              </w:rPr>
              <w:tab/>
              <w:t>Would the Project result in secondary or consequential development activities which could lead to adverse social and environmental effects, or would it generate cumulative impacts with other known existing or planned activities in the area?</w:t>
            </w:r>
          </w:p>
          <w:p w14:paraId="3C29A393" w14:textId="77777777" w:rsidR="00C043DF" w:rsidRPr="00650B28" w:rsidRDefault="00C043DF" w:rsidP="00F67FBA">
            <w:pPr>
              <w:tabs>
                <w:tab w:val="left" w:pos="427"/>
              </w:tabs>
              <w:spacing w:after="0"/>
              <w:ind w:left="427" w:hanging="427"/>
              <w:rPr>
                <w:rFonts w:eastAsia="Times New Roman" w:cs="Calibri"/>
                <w:i/>
                <w:sz w:val="18"/>
                <w:szCs w:val="18"/>
                <w:lang w:eastAsia="ja-JP"/>
              </w:rPr>
            </w:pPr>
            <w:r w:rsidRPr="00650B28">
              <w:rPr>
                <w:rFonts w:eastAsia="Times New Roman" w:cs="Calibri"/>
                <w:sz w:val="18"/>
                <w:szCs w:val="18"/>
                <w:lang w:eastAsia="ja-JP"/>
              </w:rPr>
              <w:tab/>
            </w:r>
            <w:r w:rsidRPr="00650B28">
              <w:rPr>
                <w:rFonts w:eastAsia="Times New Roman" w:cs="Calibri"/>
                <w:i/>
                <w:sz w:val="18"/>
                <w:szCs w:val="18"/>
                <w:lang w:eastAsia="ja-JP"/>
              </w:rPr>
              <w:t>For example, a new road through forested lands will generate direct environmental and social impacts (e.g. felling of trees, earthworks, potential relocation of inhabitants). The new road may also facilitate encroachment on lands by illegal settlers or generate unplanned commercial development along the route, potentially in sensitive areas. These are indirect, secondary, or induced impacts that need to be considered. Also, if similar developments in the same forested area are planned, then cumulative impacts of multiple activities (even if not part of the same Project) need to be considered.</w:t>
            </w:r>
          </w:p>
        </w:tc>
        <w:tc>
          <w:tcPr>
            <w:tcW w:w="833" w:type="dxa"/>
            <w:tcBorders>
              <w:bottom w:val="single" w:sz="4" w:space="0" w:color="auto"/>
            </w:tcBorders>
            <w:shd w:val="clear" w:color="auto" w:fill="auto"/>
            <w:vAlign w:val="center"/>
          </w:tcPr>
          <w:p w14:paraId="2475158C"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08CFC209" w14:textId="77777777" w:rsidTr="000F3084">
        <w:trPr>
          <w:trHeight w:val="152"/>
        </w:trPr>
        <w:tc>
          <w:tcPr>
            <w:tcW w:w="8635" w:type="dxa"/>
            <w:tcBorders>
              <w:bottom w:val="single" w:sz="4" w:space="0" w:color="auto"/>
            </w:tcBorders>
            <w:shd w:val="clear" w:color="auto" w:fill="DBE5F1"/>
          </w:tcPr>
          <w:p w14:paraId="3305777E" w14:textId="77777777" w:rsidR="00C043DF" w:rsidRPr="00650B28" w:rsidRDefault="00C043DF" w:rsidP="00F67FBA">
            <w:pPr>
              <w:tabs>
                <w:tab w:val="left" w:pos="555"/>
              </w:tabs>
              <w:spacing w:after="0"/>
              <w:rPr>
                <w:rFonts w:eastAsia="Times New Roman" w:cs="Calibri"/>
                <w:b/>
                <w:sz w:val="18"/>
                <w:szCs w:val="18"/>
                <w:lang w:eastAsia="ja-JP"/>
              </w:rPr>
            </w:pPr>
            <w:r w:rsidRPr="00650B28">
              <w:rPr>
                <w:rFonts w:eastAsia="Times New Roman" w:cs="Calibri"/>
                <w:b/>
                <w:sz w:val="18"/>
                <w:szCs w:val="18"/>
                <w:lang w:eastAsia="ja-JP"/>
              </w:rPr>
              <w:t>Standard 2: Climate Change Mitigation and Adaptation</w:t>
            </w:r>
          </w:p>
        </w:tc>
        <w:tc>
          <w:tcPr>
            <w:tcW w:w="833" w:type="dxa"/>
            <w:tcBorders>
              <w:bottom w:val="single" w:sz="4" w:space="0" w:color="auto"/>
            </w:tcBorders>
            <w:shd w:val="clear" w:color="auto" w:fill="DBE5F1"/>
            <w:vAlign w:val="center"/>
          </w:tcPr>
          <w:p w14:paraId="73C5DD82"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p>
        </w:tc>
      </w:tr>
      <w:tr w:rsidR="00C043DF" w:rsidRPr="00650B28" w14:paraId="67186526" w14:textId="77777777" w:rsidTr="000F3084">
        <w:tc>
          <w:tcPr>
            <w:tcW w:w="8635" w:type="dxa"/>
            <w:tcBorders>
              <w:bottom w:val="single" w:sz="4" w:space="0" w:color="auto"/>
            </w:tcBorders>
            <w:shd w:val="clear" w:color="auto" w:fill="auto"/>
          </w:tcPr>
          <w:p w14:paraId="255385D9"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 xml:space="preserve">2.1 </w:t>
            </w:r>
            <w:r w:rsidRPr="00650B28">
              <w:rPr>
                <w:rFonts w:eastAsia="Times New Roman" w:cs="Calibri"/>
                <w:sz w:val="18"/>
                <w:szCs w:val="18"/>
                <w:lang w:eastAsia="ja-JP"/>
              </w:rPr>
              <w:tab/>
              <w:t>Will the proposed Project result in significant</w:t>
            </w:r>
            <w:r w:rsidRPr="00650B28">
              <w:rPr>
                <w:rFonts w:cs="Calibri"/>
                <w:sz w:val="18"/>
                <w:szCs w:val="18"/>
                <w:vertAlign w:val="superscript"/>
                <w:lang w:eastAsia="ja-JP"/>
              </w:rPr>
              <w:footnoteReference w:id="42"/>
            </w:r>
            <w:r w:rsidRPr="00650B28">
              <w:rPr>
                <w:rFonts w:eastAsia="Times New Roman" w:cs="Calibri"/>
                <w:sz w:val="18"/>
                <w:szCs w:val="18"/>
                <w:vertAlign w:val="superscript"/>
                <w:lang w:eastAsia="ja-JP"/>
              </w:rPr>
              <w:t xml:space="preserve"> </w:t>
            </w:r>
            <w:r w:rsidRPr="00650B28">
              <w:rPr>
                <w:rFonts w:eastAsia="Times New Roman" w:cs="Calibri"/>
                <w:sz w:val="18"/>
                <w:szCs w:val="18"/>
                <w:lang w:eastAsia="ja-JP"/>
              </w:rPr>
              <w:t xml:space="preserve">greenhouse gas emissions or may exacerbate climate change? </w:t>
            </w:r>
          </w:p>
        </w:tc>
        <w:tc>
          <w:tcPr>
            <w:tcW w:w="833" w:type="dxa"/>
            <w:tcBorders>
              <w:bottom w:val="single" w:sz="4" w:space="0" w:color="auto"/>
            </w:tcBorders>
            <w:shd w:val="clear" w:color="auto" w:fill="auto"/>
            <w:vAlign w:val="center"/>
          </w:tcPr>
          <w:p w14:paraId="1042A09D"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72AAD4F3" w14:textId="77777777" w:rsidTr="000F3084">
        <w:tc>
          <w:tcPr>
            <w:tcW w:w="8635" w:type="dxa"/>
            <w:tcBorders>
              <w:bottom w:val="single" w:sz="4" w:space="0" w:color="auto"/>
            </w:tcBorders>
            <w:shd w:val="clear" w:color="auto" w:fill="auto"/>
          </w:tcPr>
          <w:p w14:paraId="2DED52E6" w14:textId="77777777" w:rsidR="00C043DF" w:rsidRPr="00650B28" w:rsidRDefault="00C043DF" w:rsidP="00F67FBA">
            <w:pPr>
              <w:tabs>
                <w:tab w:val="left" w:pos="427"/>
              </w:tabs>
              <w:autoSpaceDE w:val="0"/>
              <w:autoSpaceDN w:val="0"/>
              <w:adjustRightInd w:val="0"/>
              <w:spacing w:after="0"/>
              <w:ind w:left="427" w:hanging="427"/>
              <w:rPr>
                <w:rFonts w:eastAsia="Times New Roman" w:cs="Calibri"/>
                <w:sz w:val="18"/>
                <w:szCs w:val="18"/>
                <w:lang w:eastAsia="ja-JP"/>
              </w:rPr>
            </w:pPr>
            <w:r w:rsidRPr="00650B28">
              <w:rPr>
                <w:rFonts w:eastAsia="Times New Roman" w:cs="Calibri"/>
                <w:sz w:val="18"/>
                <w:szCs w:val="18"/>
                <w:lang w:eastAsia="ja-JP"/>
              </w:rPr>
              <w:t>2.2</w:t>
            </w:r>
            <w:r w:rsidRPr="00650B28">
              <w:rPr>
                <w:rFonts w:eastAsia="Times New Roman" w:cs="Calibri"/>
                <w:sz w:val="18"/>
                <w:szCs w:val="18"/>
                <w:lang w:eastAsia="ja-JP"/>
              </w:rPr>
              <w:tab/>
              <w:t xml:space="preserve">Would the potential outcomes of the Project be sensitive or vulnerable to potential impacts of </w:t>
            </w:r>
            <w:r w:rsidRPr="00650B28">
              <w:rPr>
                <w:rFonts w:eastAsia="Times New Roman" w:cs="Calibri"/>
                <w:bCs/>
                <w:color w:val="000000"/>
                <w:sz w:val="18"/>
                <w:szCs w:val="18"/>
                <w:lang w:eastAsia="ja-JP"/>
              </w:rPr>
              <w:t>climate</w:t>
            </w:r>
            <w:r w:rsidRPr="00650B28">
              <w:rPr>
                <w:rFonts w:eastAsia="Times New Roman" w:cs="Calibri"/>
                <w:sz w:val="18"/>
                <w:szCs w:val="18"/>
                <w:lang w:eastAsia="ja-JP"/>
              </w:rPr>
              <w:t xml:space="preserve"> change? </w:t>
            </w:r>
          </w:p>
        </w:tc>
        <w:tc>
          <w:tcPr>
            <w:tcW w:w="833" w:type="dxa"/>
            <w:tcBorders>
              <w:bottom w:val="single" w:sz="4" w:space="0" w:color="auto"/>
            </w:tcBorders>
            <w:shd w:val="clear" w:color="auto" w:fill="auto"/>
            <w:vAlign w:val="center"/>
          </w:tcPr>
          <w:p w14:paraId="0492113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0565C20" w14:textId="77777777" w:rsidTr="000F3084">
        <w:tc>
          <w:tcPr>
            <w:tcW w:w="8635" w:type="dxa"/>
            <w:tcBorders>
              <w:bottom w:val="single" w:sz="4" w:space="0" w:color="auto"/>
            </w:tcBorders>
            <w:shd w:val="clear" w:color="auto" w:fill="auto"/>
          </w:tcPr>
          <w:p w14:paraId="1EB85F0C"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2.3</w:t>
            </w:r>
            <w:r w:rsidRPr="00650B28">
              <w:rPr>
                <w:rFonts w:eastAsia="Times New Roman" w:cs="Calibri"/>
                <w:sz w:val="18"/>
                <w:szCs w:val="18"/>
                <w:lang w:eastAsia="ja-JP"/>
              </w:rPr>
              <w:tab/>
              <w:t xml:space="preserve">Is the proposed Project likely to directly or indirectly increase social and environmental </w:t>
            </w:r>
            <w:hyperlink w:anchor="CCVulnerabilityGlossary" w:history="1">
              <w:r w:rsidRPr="00650B28">
                <w:rPr>
                  <w:rFonts w:eastAsia="Times New Roman" w:cs="Calibri"/>
                  <w:sz w:val="18"/>
                  <w:szCs w:val="18"/>
                  <w:lang w:eastAsia="ja-JP"/>
                </w:rPr>
                <w:t>vulnerability to climate change</w:t>
              </w:r>
            </w:hyperlink>
            <w:r w:rsidRPr="00650B28">
              <w:rPr>
                <w:rFonts w:eastAsia="Times New Roman" w:cs="Calibri"/>
                <w:sz w:val="18"/>
                <w:szCs w:val="18"/>
                <w:lang w:eastAsia="ja-JP"/>
              </w:rPr>
              <w:t xml:space="preserve"> now or in the future (also known as maladaptive practices)?</w:t>
            </w:r>
          </w:p>
          <w:p w14:paraId="22231113" w14:textId="77777777" w:rsidR="00C043DF" w:rsidRPr="00650B28" w:rsidRDefault="00C043DF" w:rsidP="00F67FBA">
            <w:pPr>
              <w:tabs>
                <w:tab w:val="left" w:pos="427"/>
                <w:tab w:val="left" w:pos="630"/>
              </w:tabs>
              <w:spacing w:after="0"/>
              <w:ind w:left="427" w:hanging="427"/>
              <w:rPr>
                <w:rFonts w:eastAsia="Times New Roman" w:cs="Calibri"/>
                <w:sz w:val="18"/>
                <w:szCs w:val="18"/>
                <w:lang w:eastAsia="ja-JP"/>
              </w:rPr>
            </w:pPr>
            <w:r w:rsidRPr="00650B28">
              <w:rPr>
                <w:rFonts w:eastAsia="Times New Roman" w:cs="Calibri"/>
                <w:i/>
                <w:sz w:val="18"/>
                <w:szCs w:val="18"/>
                <w:lang w:eastAsia="ja-JP"/>
              </w:rPr>
              <w:t xml:space="preserve">          For example, changes to land use planning may encourage further development of floodplains, potentially increasing the population’s vulnerability to climate change, specifically flooding</w:t>
            </w:r>
          </w:p>
        </w:tc>
        <w:tc>
          <w:tcPr>
            <w:tcW w:w="833" w:type="dxa"/>
            <w:tcBorders>
              <w:bottom w:val="single" w:sz="4" w:space="0" w:color="auto"/>
            </w:tcBorders>
            <w:shd w:val="clear" w:color="auto" w:fill="auto"/>
            <w:vAlign w:val="center"/>
          </w:tcPr>
          <w:p w14:paraId="3652C4D8"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D346559" w14:textId="77777777" w:rsidTr="000F3084">
        <w:trPr>
          <w:trHeight w:val="170"/>
        </w:trPr>
        <w:tc>
          <w:tcPr>
            <w:tcW w:w="8635" w:type="dxa"/>
            <w:tcBorders>
              <w:bottom w:val="single" w:sz="4" w:space="0" w:color="auto"/>
            </w:tcBorders>
            <w:shd w:val="clear" w:color="auto" w:fill="DBE5F1"/>
          </w:tcPr>
          <w:p w14:paraId="2C19004F" w14:textId="77777777" w:rsidR="00C043DF" w:rsidRPr="00650B28" w:rsidRDefault="00C043DF" w:rsidP="00F67FBA">
            <w:pPr>
              <w:tabs>
                <w:tab w:val="left" w:pos="0"/>
                <w:tab w:val="left" w:pos="555"/>
              </w:tabs>
              <w:spacing w:after="0"/>
              <w:rPr>
                <w:rFonts w:eastAsia="Times New Roman" w:cs="Calibri"/>
                <w:b/>
                <w:sz w:val="18"/>
                <w:szCs w:val="18"/>
                <w:lang w:eastAsia="ja-JP"/>
              </w:rPr>
            </w:pPr>
            <w:r w:rsidRPr="00650B28">
              <w:rPr>
                <w:rFonts w:eastAsia="Times New Roman" w:cs="Calibri"/>
                <w:b/>
                <w:sz w:val="18"/>
                <w:szCs w:val="18"/>
                <w:lang w:eastAsia="ja-JP"/>
              </w:rPr>
              <w:t>Standard 3: Community Health, Safety and Working Conditions</w:t>
            </w:r>
          </w:p>
        </w:tc>
        <w:tc>
          <w:tcPr>
            <w:tcW w:w="833" w:type="dxa"/>
            <w:tcBorders>
              <w:bottom w:val="single" w:sz="4" w:space="0" w:color="auto"/>
            </w:tcBorders>
            <w:shd w:val="clear" w:color="auto" w:fill="DBE5F1"/>
            <w:vAlign w:val="center"/>
          </w:tcPr>
          <w:p w14:paraId="562D918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p>
        </w:tc>
      </w:tr>
      <w:tr w:rsidR="00C043DF" w:rsidRPr="00650B28" w14:paraId="6BCCAA98" w14:textId="77777777" w:rsidTr="000F3084">
        <w:tc>
          <w:tcPr>
            <w:tcW w:w="8635" w:type="dxa"/>
            <w:tcBorders>
              <w:bottom w:val="single" w:sz="4" w:space="0" w:color="auto"/>
            </w:tcBorders>
            <w:shd w:val="clear" w:color="auto" w:fill="auto"/>
          </w:tcPr>
          <w:p w14:paraId="4E20CC7E"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3.1</w:t>
            </w:r>
            <w:r w:rsidRPr="00650B28">
              <w:rPr>
                <w:rFonts w:eastAsia="Times New Roman" w:cs="Calibri"/>
                <w:sz w:val="18"/>
                <w:szCs w:val="18"/>
                <w:lang w:eastAsia="ja-JP"/>
              </w:rPr>
              <w:tab/>
              <w:t>Would elements of Project construction, operation, or decommissioning pose potential safety risks to local communities?</w:t>
            </w:r>
          </w:p>
        </w:tc>
        <w:tc>
          <w:tcPr>
            <w:tcW w:w="833" w:type="dxa"/>
            <w:tcBorders>
              <w:bottom w:val="single" w:sz="4" w:space="0" w:color="auto"/>
            </w:tcBorders>
            <w:shd w:val="clear" w:color="auto" w:fill="auto"/>
            <w:vAlign w:val="center"/>
          </w:tcPr>
          <w:p w14:paraId="5B51CA59"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00D09891" w14:textId="77777777" w:rsidTr="000F3084">
        <w:tc>
          <w:tcPr>
            <w:tcW w:w="8635" w:type="dxa"/>
            <w:tcBorders>
              <w:bottom w:val="single" w:sz="4" w:space="0" w:color="auto"/>
            </w:tcBorders>
            <w:shd w:val="clear" w:color="auto" w:fill="auto"/>
          </w:tcPr>
          <w:p w14:paraId="25B9897F"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cs="Calibri"/>
                <w:sz w:val="18"/>
                <w:szCs w:val="18"/>
                <w:lang w:eastAsia="ja-JP"/>
              </w:rPr>
              <w:t>3.2</w:t>
            </w:r>
            <w:r w:rsidRPr="00650B28">
              <w:rPr>
                <w:rFonts w:cs="Calibri"/>
                <w:sz w:val="18"/>
                <w:szCs w:val="18"/>
                <w:lang w:eastAsia="ja-JP"/>
              </w:rPr>
              <w:tab/>
              <w:t>Would the Project pose potential risks to community health and safety due to the transport, storage, and use and/or disposal of hazardous or dangerous materials (e.g. explosives, fuel and other chemicals during construction and operation)?</w:t>
            </w:r>
          </w:p>
        </w:tc>
        <w:tc>
          <w:tcPr>
            <w:tcW w:w="833" w:type="dxa"/>
            <w:tcBorders>
              <w:bottom w:val="single" w:sz="4" w:space="0" w:color="auto"/>
            </w:tcBorders>
            <w:shd w:val="clear" w:color="auto" w:fill="auto"/>
            <w:vAlign w:val="center"/>
          </w:tcPr>
          <w:p w14:paraId="59DCA5C7"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6D9CC5D" w14:textId="77777777" w:rsidTr="000F3084">
        <w:tc>
          <w:tcPr>
            <w:tcW w:w="8635" w:type="dxa"/>
            <w:tcBorders>
              <w:bottom w:val="single" w:sz="4" w:space="0" w:color="auto"/>
            </w:tcBorders>
            <w:shd w:val="clear" w:color="auto" w:fill="auto"/>
          </w:tcPr>
          <w:p w14:paraId="5D799AE9"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3.3</w:t>
            </w:r>
            <w:r w:rsidRPr="00650B28">
              <w:rPr>
                <w:rFonts w:eastAsia="Times New Roman" w:cs="Calibri"/>
                <w:sz w:val="18"/>
                <w:szCs w:val="18"/>
                <w:lang w:eastAsia="ja-JP"/>
              </w:rPr>
              <w:tab/>
              <w:t>Does the Project involve large-scale infrastructure development (e.g. dams, roads, buildings)?</w:t>
            </w:r>
          </w:p>
        </w:tc>
        <w:tc>
          <w:tcPr>
            <w:tcW w:w="833" w:type="dxa"/>
            <w:tcBorders>
              <w:bottom w:val="single" w:sz="4" w:space="0" w:color="auto"/>
            </w:tcBorders>
            <w:shd w:val="clear" w:color="auto" w:fill="auto"/>
            <w:vAlign w:val="center"/>
          </w:tcPr>
          <w:p w14:paraId="1D38CB3E"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1F32262B" w14:textId="77777777" w:rsidTr="000F3084">
        <w:tc>
          <w:tcPr>
            <w:tcW w:w="8635" w:type="dxa"/>
            <w:tcBorders>
              <w:bottom w:val="single" w:sz="4" w:space="0" w:color="auto"/>
            </w:tcBorders>
            <w:shd w:val="clear" w:color="auto" w:fill="auto"/>
          </w:tcPr>
          <w:p w14:paraId="0C81C02A"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3.4</w:t>
            </w:r>
            <w:r w:rsidRPr="00650B28">
              <w:rPr>
                <w:rFonts w:eastAsia="Times New Roman" w:cs="Calibri"/>
                <w:sz w:val="18"/>
                <w:szCs w:val="18"/>
                <w:lang w:eastAsia="ja-JP"/>
              </w:rPr>
              <w:tab/>
              <w:t>Would failure of structural elements of the Project pose risks to communities? (e.g. collapse of buildings or infrastructure)</w:t>
            </w:r>
          </w:p>
        </w:tc>
        <w:tc>
          <w:tcPr>
            <w:tcW w:w="833" w:type="dxa"/>
            <w:tcBorders>
              <w:bottom w:val="single" w:sz="4" w:space="0" w:color="auto"/>
            </w:tcBorders>
            <w:shd w:val="clear" w:color="auto" w:fill="auto"/>
            <w:vAlign w:val="center"/>
          </w:tcPr>
          <w:p w14:paraId="68B5BD7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1445CE9" w14:textId="77777777" w:rsidTr="000F3084">
        <w:tc>
          <w:tcPr>
            <w:tcW w:w="8635" w:type="dxa"/>
            <w:tcBorders>
              <w:bottom w:val="single" w:sz="4" w:space="0" w:color="auto"/>
            </w:tcBorders>
            <w:shd w:val="clear" w:color="auto" w:fill="auto"/>
          </w:tcPr>
          <w:p w14:paraId="61EF1257"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3.5</w:t>
            </w:r>
            <w:r w:rsidRPr="00650B28">
              <w:rPr>
                <w:rFonts w:eastAsia="Times New Roman" w:cs="Calibri"/>
                <w:sz w:val="18"/>
                <w:szCs w:val="18"/>
                <w:lang w:eastAsia="ja-JP"/>
              </w:rPr>
              <w:tab/>
              <w:t>Would the proposed Project be susceptible to or lead to increased vulnerability to earthquakes, subsidence, landslides, and erosion, flooding or extreme climatic conditions?</w:t>
            </w:r>
          </w:p>
        </w:tc>
        <w:tc>
          <w:tcPr>
            <w:tcW w:w="833" w:type="dxa"/>
            <w:tcBorders>
              <w:bottom w:val="single" w:sz="4" w:space="0" w:color="auto"/>
            </w:tcBorders>
            <w:shd w:val="clear" w:color="auto" w:fill="auto"/>
            <w:vAlign w:val="center"/>
          </w:tcPr>
          <w:p w14:paraId="2B9F81D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04AA5B24" w14:textId="77777777" w:rsidTr="000F3084">
        <w:tc>
          <w:tcPr>
            <w:tcW w:w="8635" w:type="dxa"/>
            <w:tcBorders>
              <w:bottom w:val="single" w:sz="4" w:space="0" w:color="auto"/>
            </w:tcBorders>
            <w:shd w:val="clear" w:color="auto" w:fill="auto"/>
          </w:tcPr>
          <w:p w14:paraId="56AD27A4"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3.6</w:t>
            </w:r>
            <w:r w:rsidRPr="00650B28">
              <w:rPr>
                <w:rFonts w:eastAsia="Times New Roman" w:cs="Calibri"/>
                <w:sz w:val="18"/>
                <w:szCs w:val="18"/>
                <w:lang w:eastAsia="ja-JP"/>
              </w:rPr>
              <w:tab/>
              <w:t>Would the Project result in potential increased health risks (e.g. from water-borne or other vector-borne diseases or communicable infections such as HIV/AIDS)?</w:t>
            </w:r>
          </w:p>
        </w:tc>
        <w:tc>
          <w:tcPr>
            <w:tcW w:w="833" w:type="dxa"/>
            <w:tcBorders>
              <w:bottom w:val="single" w:sz="4" w:space="0" w:color="auto"/>
            </w:tcBorders>
            <w:shd w:val="clear" w:color="auto" w:fill="auto"/>
            <w:vAlign w:val="center"/>
          </w:tcPr>
          <w:p w14:paraId="4BD6A5FB"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1EFCF222" w14:textId="77777777" w:rsidTr="000F3084">
        <w:tc>
          <w:tcPr>
            <w:tcW w:w="8635" w:type="dxa"/>
            <w:tcBorders>
              <w:bottom w:val="single" w:sz="4" w:space="0" w:color="auto"/>
            </w:tcBorders>
            <w:shd w:val="clear" w:color="auto" w:fill="auto"/>
          </w:tcPr>
          <w:p w14:paraId="16771619"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3.7</w:t>
            </w:r>
            <w:r w:rsidRPr="00650B28">
              <w:rPr>
                <w:rFonts w:eastAsia="Times New Roman" w:cs="Calibri"/>
                <w:sz w:val="18"/>
                <w:szCs w:val="18"/>
                <w:lang w:eastAsia="ja-JP"/>
              </w:rPr>
              <w:tab/>
              <w:t>Does the Project pose potential risks and vulnerabilities related to occupational health and safety due to physical, chemical, biological, and radiological hazards during Project construction, operation, or decommissioning?</w:t>
            </w:r>
          </w:p>
        </w:tc>
        <w:tc>
          <w:tcPr>
            <w:tcW w:w="833" w:type="dxa"/>
            <w:tcBorders>
              <w:bottom w:val="single" w:sz="4" w:space="0" w:color="auto"/>
            </w:tcBorders>
            <w:shd w:val="clear" w:color="auto" w:fill="auto"/>
            <w:vAlign w:val="center"/>
          </w:tcPr>
          <w:p w14:paraId="71978263"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Yes</w:t>
            </w:r>
          </w:p>
          <w:p w14:paraId="5C7210D7" w14:textId="77777777" w:rsidR="00C043DF" w:rsidRPr="00650B28" w:rsidRDefault="00C043DF" w:rsidP="00F67FBA">
            <w:pPr>
              <w:tabs>
                <w:tab w:val="left" w:pos="0"/>
              </w:tabs>
              <w:spacing w:after="0"/>
              <w:jc w:val="center"/>
              <w:rPr>
                <w:rFonts w:eastAsia="Times New Roman" w:cs="Calibri"/>
                <w:i/>
                <w:sz w:val="18"/>
                <w:szCs w:val="18"/>
                <w:lang w:eastAsia="ja-JP"/>
              </w:rPr>
            </w:pPr>
            <w:r w:rsidRPr="00650B28">
              <w:rPr>
                <w:rFonts w:eastAsia="Times New Roman" w:cs="Calibri"/>
                <w:i/>
                <w:sz w:val="14"/>
                <w:szCs w:val="18"/>
                <w:lang w:eastAsia="ja-JP"/>
              </w:rPr>
              <w:t>(possible, if not mitigated)</w:t>
            </w:r>
          </w:p>
        </w:tc>
      </w:tr>
      <w:tr w:rsidR="00C043DF" w:rsidRPr="00650B28" w14:paraId="5C7C611F" w14:textId="77777777" w:rsidTr="000F3084">
        <w:tc>
          <w:tcPr>
            <w:tcW w:w="8635" w:type="dxa"/>
            <w:tcBorders>
              <w:bottom w:val="single" w:sz="4" w:space="0" w:color="auto"/>
            </w:tcBorders>
            <w:shd w:val="clear" w:color="auto" w:fill="auto"/>
          </w:tcPr>
          <w:p w14:paraId="68E1B6A6"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3.8</w:t>
            </w:r>
            <w:r w:rsidRPr="00650B28">
              <w:rPr>
                <w:rFonts w:eastAsia="Times New Roman" w:cs="Calibri"/>
                <w:sz w:val="18"/>
                <w:szCs w:val="18"/>
                <w:lang w:eastAsia="ja-JP"/>
              </w:rPr>
              <w:tab/>
              <w:t xml:space="preserve">Does the Project involve support for employment or livelihoods that may fail to comply with national and international labor standards (i.e. principles and standards of ILO fundamental conventions)?  </w:t>
            </w:r>
          </w:p>
        </w:tc>
        <w:tc>
          <w:tcPr>
            <w:tcW w:w="833" w:type="dxa"/>
            <w:tcBorders>
              <w:bottom w:val="single" w:sz="4" w:space="0" w:color="auto"/>
            </w:tcBorders>
            <w:shd w:val="clear" w:color="auto" w:fill="auto"/>
            <w:vAlign w:val="center"/>
          </w:tcPr>
          <w:p w14:paraId="3628F64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E55DA3E" w14:textId="77777777" w:rsidTr="000F3084">
        <w:tc>
          <w:tcPr>
            <w:tcW w:w="8635" w:type="dxa"/>
            <w:tcBorders>
              <w:bottom w:val="single" w:sz="4" w:space="0" w:color="auto"/>
            </w:tcBorders>
            <w:shd w:val="clear" w:color="auto" w:fill="auto"/>
          </w:tcPr>
          <w:p w14:paraId="2AA6DAF9"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3.9</w:t>
            </w:r>
            <w:r w:rsidRPr="00650B28">
              <w:rPr>
                <w:rFonts w:eastAsia="Times New Roman" w:cs="Calibri"/>
                <w:sz w:val="18"/>
                <w:szCs w:val="18"/>
                <w:lang w:eastAsia="ja-JP"/>
              </w:rPr>
              <w:tab/>
              <w:t>Does the Project engage security personnel that may pose a potential risk to health and safety of communities and/or individuals (e.g. due to a lack of adequate training or accountability)?</w:t>
            </w:r>
          </w:p>
        </w:tc>
        <w:tc>
          <w:tcPr>
            <w:tcW w:w="833" w:type="dxa"/>
            <w:tcBorders>
              <w:bottom w:val="single" w:sz="4" w:space="0" w:color="auto"/>
            </w:tcBorders>
            <w:shd w:val="clear" w:color="auto" w:fill="auto"/>
            <w:vAlign w:val="center"/>
          </w:tcPr>
          <w:p w14:paraId="5E2B4DD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441ADE9B" w14:textId="77777777" w:rsidTr="000F3084">
        <w:trPr>
          <w:trHeight w:val="197"/>
        </w:trPr>
        <w:tc>
          <w:tcPr>
            <w:tcW w:w="8635" w:type="dxa"/>
            <w:tcBorders>
              <w:bottom w:val="single" w:sz="4" w:space="0" w:color="auto"/>
            </w:tcBorders>
            <w:shd w:val="clear" w:color="auto" w:fill="DBE5F1"/>
          </w:tcPr>
          <w:p w14:paraId="7EA24BA5" w14:textId="77777777" w:rsidR="00C043DF" w:rsidRPr="00650B28" w:rsidRDefault="00C043DF" w:rsidP="00F67FBA">
            <w:pPr>
              <w:tabs>
                <w:tab w:val="left" w:pos="0"/>
                <w:tab w:val="left" w:pos="555"/>
              </w:tabs>
              <w:spacing w:after="0"/>
              <w:rPr>
                <w:rFonts w:eastAsia="Times New Roman" w:cs="Calibri"/>
                <w:b/>
                <w:sz w:val="18"/>
                <w:szCs w:val="18"/>
                <w:lang w:eastAsia="ja-JP"/>
              </w:rPr>
            </w:pPr>
            <w:r w:rsidRPr="00650B28">
              <w:rPr>
                <w:rFonts w:eastAsia="Times New Roman" w:cs="Calibri"/>
                <w:b/>
                <w:sz w:val="18"/>
                <w:szCs w:val="18"/>
                <w:lang w:eastAsia="ja-JP"/>
              </w:rPr>
              <w:t>Standard 4: Cultural Heritage</w:t>
            </w:r>
          </w:p>
        </w:tc>
        <w:tc>
          <w:tcPr>
            <w:tcW w:w="833" w:type="dxa"/>
            <w:tcBorders>
              <w:bottom w:val="single" w:sz="4" w:space="0" w:color="auto"/>
            </w:tcBorders>
            <w:shd w:val="clear" w:color="auto" w:fill="DBE5F1"/>
            <w:vAlign w:val="center"/>
          </w:tcPr>
          <w:p w14:paraId="333CF1F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p>
        </w:tc>
      </w:tr>
      <w:tr w:rsidR="00C043DF" w:rsidRPr="00650B28" w14:paraId="337525AF" w14:textId="77777777" w:rsidTr="000F3084">
        <w:tc>
          <w:tcPr>
            <w:tcW w:w="8635" w:type="dxa"/>
            <w:tcBorders>
              <w:bottom w:val="single" w:sz="4" w:space="0" w:color="auto"/>
            </w:tcBorders>
            <w:shd w:val="clear" w:color="auto" w:fill="auto"/>
          </w:tcPr>
          <w:p w14:paraId="55DAA64A"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4.1</w:t>
            </w:r>
            <w:r w:rsidRPr="00650B28">
              <w:rPr>
                <w:rFonts w:eastAsia="Times New Roman" w:cs="Calibri"/>
                <w:sz w:val="18"/>
                <w:szCs w:val="18"/>
                <w:lang w:eastAsia="ja-JP"/>
              </w:rPr>
              <w:tab/>
              <w:t xml:space="preserve">Will the proposed Project result in interventions that would potentially adversely impact sites, structures, or objects with historical, cultural, artistic, traditional or religious values or intangible forms of culture (e.g. knowledge, innovations, practices)? (Note: Projects intended to </w:t>
            </w:r>
            <w:r w:rsidR="004020FB" w:rsidRPr="00650B28">
              <w:rPr>
                <w:rFonts w:eastAsia="Times New Roman" w:cs="Calibri"/>
                <w:sz w:val="18"/>
                <w:szCs w:val="18"/>
                <w:lang w:eastAsia="ja-JP"/>
              </w:rPr>
              <w:t>protect,</w:t>
            </w:r>
            <w:r w:rsidRPr="00650B28">
              <w:rPr>
                <w:rFonts w:eastAsia="Times New Roman" w:cs="Calibri"/>
                <w:sz w:val="18"/>
                <w:szCs w:val="18"/>
                <w:lang w:eastAsia="ja-JP"/>
              </w:rPr>
              <w:t xml:space="preserve"> and conserve Cultural Heritage may also have inadvertent adverse impacts)</w:t>
            </w:r>
          </w:p>
        </w:tc>
        <w:tc>
          <w:tcPr>
            <w:tcW w:w="833" w:type="dxa"/>
            <w:tcBorders>
              <w:bottom w:val="single" w:sz="4" w:space="0" w:color="auto"/>
            </w:tcBorders>
            <w:shd w:val="clear" w:color="auto" w:fill="auto"/>
            <w:vAlign w:val="center"/>
          </w:tcPr>
          <w:p w14:paraId="402A57C0"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386EFFB" w14:textId="77777777" w:rsidTr="000F3084">
        <w:tc>
          <w:tcPr>
            <w:tcW w:w="8635" w:type="dxa"/>
            <w:tcBorders>
              <w:bottom w:val="single" w:sz="4" w:space="0" w:color="auto"/>
            </w:tcBorders>
            <w:shd w:val="clear" w:color="auto" w:fill="auto"/>
          </w:tcPr>
          <w:p w14:paraId="3033889C" w14:textId="77777777" w:rsidR="00C043DF" w:rsidRPr="00650B28" w:rsidRDefault="00C043DF" w:rsidP="00F67FBA">
            <w:pPr>
              <w:tabs>
                <w:tab w:val="left" w:pos="427"/>
              </w:tabs>
              <w:spacing w:after="0"/>
              <w:ind w:left="427" w:hanging="427"/>
              <w:rPr>
                <w:rFonts w:eastAsia="Times New Roman" w:cs="Calibri"/>
                <w:b/>
                <w:sz w:val="18"/>
                <w:szCs w:val="18"/>
                <w:lang w:eastAsia="ja-JP"/>
              </w:rPr>
            </w:pPr>
            <w:r w:rsidRPr="00650B28">
              <w:rPr>
                <w:rFonts w:eastAsia="Times New Roman" w:cs="Calibri"/>
                <w:sz w:val="18"/>
                <w:szCs w:val="18"/>
                <w:lang w:eastAsia="ja-JP"/>
              </w:rPr>
              <w:t>4.2</w:t>
            </w:r>
            <w:r w:rsidRPr="00650B28">
              <w:rPr>
                <w:rFonts w:eastAsia="Times New Roman" w:cs="Calibri"/>
                <w:sz w:val="18"/>
                <w:szCs w:val="18"/>
                <w:lang w:eastAsia="ja-JP"/>
              </w:rPr>
              <w:tab/>
              <w:t>Does the Project propose utilizing tangible and/or intangible forms of cultural heritage for commercial or other purposes?</w:t>
            </w:r>
          </w:p>
        </w:tc>
        <w:tc>
          <w:tcPr>
            <w:tcW w:w="833" w:type="dxa"/>
            <w:tcBorders>
              <w:bottom w:val="single" w:sz="4" w:space="0" w:color="auto"/>
            </w:tcBorders>
            <w:shd w:val="clear" w:color="auto" w:fill="auto"/>
            <w:vAlign w:val="center"/>
          </w:tcPr>
          <w:p w14:paraId="440CA0F0"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12B605E7" w14:textId="77777777" w:rsidTr="000F3084">
        <w:trPr>
          <w:trHeight w:val="215"/>
        </w:trPr>
        <w:tc>
          <w:tcPr>
            <w:tcW w:w="8635" w:type="dxa"/>
            <w:tcBorders>
              <w:bottom w:val="single" w:sz="4" w:space="0" w:color="auto"/>
            </w:tcBorders>
            <w:shd w:val="clear" w:color="auto" w:fill="DBE5F1"/>
          </w:tcPr>
          <w:p w14:paraId="5AB12D06" w14:textId="77777777" w:rsidR="00C043DF" w:rsidRPr="00650B28" w:rsidRDefault="00C043DF" w:rsidP="00F67FBA">
            <w:pPr>
              <w:tabs>
                <w:tab w:val="left" w:pos="0"/>
                <w:tab w:val="left" w:pos="555"/>
              </w:tabs>
              <w:spacing w:after="0"/>
              <w:rPr>
                <w:rFonts w:eastAsia="Times New Roman" w:cs="Calibri"/>
                <w:b/>
                <w:sz w:val="18"/>
                <w:szCs w:val="18"/>
                <w:lang w:eastAsia="ja-JP"/>
              </w:rPr>
            </w:pPr>
            <w:r w:rsidRPr="00650B28">
              <w:rPr>
                <w:rFonts w:eastAsia="Times New Roman" w:cs="Calibri"/>
                <w:b/>
                <w:sz w:val="18"/>
                <w:szCs w:val="18"/>
                <w:lang w:eastAsia="ja-JP"/>
              </w:rPr>
              <w:t>Standard 5: Displacement and Resettlement</w:t>
            </w:r>
          </w:p>
        </w:tc>
        <w:tc>
          <w:tcPr>
            <w:tcW w:w="833" w:type="dxa"/>
            <w:tcBorders>
              <w:bottom w:val="single" w:sz="4" w:space="0" w:color="auto"/>
            </w:tcBorders>
            <w:shd w:val="clear" w:color="auto" w:fill="DBE5F1"/>
            <w:vAlign w:val="center"/>
          </w:tcPr>
          <w:p w14:paraId="5A192BE6"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p>
        </w:tc>
      </w:tr>
      <w:tr w:rsidR="00C043DF" w:rsidRPr="00650B28" w14:paraId="6956BFC4" w14:textId="77777777" w:rsidTr="000F3084">
        <w:tc>
          <w:tcPr>
            <w:tcW w:w="8635" w:type="dxa"/>
            <w:tcBorders>
              <w:bottom w:val="single" w:sz="4" w:space="0" w:color="auto"/>
            </w:tcBorders>
            <w:shd w:val="clear" w:color="auto" w:fill="auto"/>
          </w:tcPr>
          <w:p w14:paraId="6C0D1F3F" w14:textId="77777777" w:rsidR="00C043DF" w:rsidRPr="00650B28" w:rsidRDefault="00C043DF" w:rsidP="00F67FBA">
            <w:pPr>
              <w:tabs>
                <w:tab w:val="left" w:pos="427"/>
              </w:tabs>
              <w:spacing w:after="0"/>
              <w:ind w:left="427" w:hanging="427"/>
              <w:rPr>
                <w:rFonts w:eastAsia="Times New Roman" w:cs="Calibri"/>
                <w:b/>
                <w:sz w:val="18"/>
                <w:szCs w:val="18"/>
                <w:lang w:eastAsia="ja-JP"/>
              </w:rPr>
            </w:pPr>
            <w:r w:rsidRPr="00650B28">
              <w:rPr>
                <w:rFonts w:cs="Calibri"/>
                <w:sz w:val="18"/>
                <w:szCs w:val="18"/>
              </w:rPr>
              <w:t>5.1</w:t>
            </w:r>
            <w:r w:rsidRPr="00650B28">
              <w:rPr>
                <w:rFonts w:cs="Calibri"/>
                <w:sz w:val="18"/>
                <w:szCs w:val="18"/>
              </w:rPr>
              <w:tab/>
            </w:r>
            <w:r w:rsidRPr="00650B28">
              <w:rPr>
                <w:rFonts w:eastAsia="Times New Roman" w:cs="Calibri"/>
                <w:sz w:val="18"/>
                <w:szCs w:val="18"/>
                <w:lang w:eastAsia="ja-JP"/>
              </w:rPr>
              <w:t>Would</w:t>
            </w:r>
            <w:r w:rsidRPr="00650B28">
              <w:rPr>
                <w:rFonts w:cs="Calibri"/>
                <w:sz w:val="18"/>
                <w:szCs w:val="18"/>
              </w:rPr>
              <w:t xml:space="preserve"> the Project potentially involve temporary or permanent and full or partial physical displacement?</w:t>
            </w:r>
          </w:p>
        </w:tc>
        <w:tc>
          <w:tcPr>
            <w:tcW w:w="833" w:type="dxa"/>
            <w:tcBorders>
              <w:bottom w:val="single" w:sz="4" w:space="0" w:color="auto"/>
            </w:tcBorders>
            <w:shd w:val="clear" w:color="auto" w:fill="auto"/>
            <w:vAlign w:val="center"/>
          </w:tcPr>
          <w:p w14:paraId="4E7493CB"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FA5FE70" w14:textId="77777777" w:rsidTr="000F3084">
        <w:tc>
          <w:tcPr>
            <w:tcW w:w="8635" w:type="dxa"/>
            <w:tcBorders>
              <w:bottom w:val="single" w:sz="4" w:space="0" w:color="auto"/>
            </w:tcBorders>
            <w:shd w:val="clear" w:color="auto" w:fill="auto"/>
          </w:tcPr>
          <w:p w14:paraId="4007A70F" w14:textId="77777777" w:rsidR="00C043DF" w:rsidRPr="00650B28" w:rsidRDefault="00C043DF" w:rsidP="00F67FBA">
            <w:pPr>
              <w:tabs>
                <w:tab w:val="left" w:pos="427"/>
              </w:tabs>
              <w:spacing w:after="0"/>
              <w:ind w:left="427" w:hanging="427"/>
              <w:rPr>
                <w:rFonts w:eastAsia="Times New Roman" w:cs="Calibri"/>
                <w:b/>
                <w:sz w:val="18"/>
                <w:szCs w:val="18"/>
                <w:lang w:eastAsia="ja-JP"/>
              </w:rPr>
            </w:pPr>
            <w:r w:rsidRPr="00650B28">
              <w:rPr>
                <w:rFonts w:cs="Calibri"/>
                <w:sz w:val="18"/>
                <w:szCs w:val="18"/>
              </w:rPr>
              <w:t>5.2</w:t>
            </w:r>
            <w:r w:rsidRPr="00650B28">
              <w:rPr>
                <w:rFonts w:cs="Calibri"/>
                <w:sz w:val="18"/>
                <w:szCs w:val="18"/>
              </w:rPr>
              <w:tab/>
            </w:r>
            <w:r w:rsidRPr="00650B28">
              <w:rPr>
                <w:rFonts w:eastAsia="Times New Roman" w:cs="Calibri"/>
                <w:sz w:val="18"/>
                <w:szCs w:val="18"/>
                <w:lang w:eastAsia="ja-JP"/>
              </w:rPr>
              <w:t>Would</w:t>
            </w:r>
            <w:r w:rsidRPr="00650B28">
              <w:rPr>
                <w:rFonts w:cs="Calibri"/>
                <w:sz w:val="18"/>
                <w:szCs w:val="18"/>
              </w:rPr>
              <w:t xml:space="preserve"> the Project possibly result in economic displacement (e.g. loss of assets or access to resources due to land acquisition or access restrictions – even in the absence of physical relocation)? </w:t>
            </w:r>
          </w:p>
        </w:tc>
        <w:tc>
          <w:tcPr>
            <w:tcW w:w="833" w:type="dxa"/>
            <w:tcBorders>
              <w:bottom w:val="single" w:sz="4" w:space="0" w:color="auto"/>
            </w:tcBorders>
            <w:shd w:val="clear" w:color="auto" w:fill="auto"/>
            <w:vAlign w:val="center"/>
          </w:tcPr>
          <w:p w14:paraId="00A0B0A9"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9EB2696" w14:textId="77777777" w:rsidTr="000F3084">
        <w:tc>
          <w:tcPr>
            <w:tcW w:w="8635" w:type="dxa"/>
            <w:tcBorders>
              <w:bottom w:val="single" w:sz="4" w:space="0" w:color="auto"/>
            </w:tcBorders>
            <w:shd w:val="clear" w:color="auto" w:fill="auto"/>
          </w:tcPr>
          <w:p w14:paraId="0E1EEDA0" w14:textId="77777777" w:rsidR="00C043DF" w:rsidRPr="00650B28" w:rsidRDefault="00C043DF" w:rsidP="00F67FBA">
            <w:pPr>
              <w:tabs>
                <w:tab w:val="left" w:pos="427"/>
              </w:tabs>
              <w:spacing w:after="0"/>
              <w:ind w:left="427" w:hanging="427"/>
              <w:rPr>
                <w:rFonts w:cs="Calibri"/>
                <w:sz w:val="18"/>
                <w:szCs w:val="18"/>
              </w:rPr>
            </w:pPr>
            <w:r w:rsidRPr="00650B28">
              <w:rPr>
                <w:rFonts w:eastAsia="Times New Roman" w:cs="Calibri"/>
                <w:sz w:val="18"/>
                <w:szCs w:val="18"/>
                <w:lang w:eastAsia="ja-JP"/>
              </w:rPr>
              <w:t>5.3</w:t>
            </w:r>
            <w:r w:rsidRPr="00650B28">
              <w:rPr>
                <w:rFonts w:eastAsia="Times New Roman" w:cs="Calibri"/>
                <w:sz w:val="18"/>
                <w:szCs w:val="18"/>
                <w:lang w:eastAsia="ja-JP"/>
              </w:rPr>
              <w:tab/>
              <w:t>Is there a risk that the Project would lead to forced evictions?</w:t>
            </w:r>
            <w:r w:rsidRPr="00650B28">
              <w:rPr>
                <w:rFonts w:eastAsia="Times New Roman" w:cs="Calibri"/>
                <w:sz w:val="18"/>
                <w:vertAlign w:val="superscript"/>
                <w:lang w:eastAsia="ja-JP"/>
              </w:rPr>
              <w:footnoteReference w:id="43"/>
            </w:r>
          </w:p>
        </w:tc>
        <w:tc>
          <w:tcPr>
            <w:tcW w:w="833" w:type="dxa"/>
            <w:tcBorders>
              <w:bottom w:val="single" w:sz="4" w:space="0" w:color="auto"/>
            </w:tcBorders>
            <w:shd w:val="clear" w:color="auto" w:fill="auto"/>
            <w:vAlign w:val="center"/>
          </w:tcPr>
          <w:p w14:paraId="538ED76C"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13C7BB5" w14:textId="77777777" w:rsidTr="000F3084">
        <w:tc>
          <w:tcPr>
            <w:tcW w:w="8635" w:type="dxa"/>
            <w:tcBorders>
              <w:bottom w:val="single" w:sz="4" w:space="0" w:color="auto"/>
            </w:tcBorders>
            <w:shd w:val="clear" w:color="auto" w:fill="auto"/>
          </w:tcPr>
          <w:p w14:paraId="3D340A48"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5.4</w:t>
            </w:r>
            <w:r w:rsidRPr="00650B28">
              <w:rPr>
                <w:rFonts w:eastAsia="Times New Roman" w:cs="Calibri"/>
                <w:sz w:val="18"/>
                <w:szCs w:val="18"/>
                <w:lang w:eastAsia="ja-JP"/>
              </w:rPr>
              <w:tab/>
              <w:t>Would the proposed Project possibly affect land tenure arrangements and/or community</w:t>
            </w:r>
            <w:r w:rsidR="002D0A37" w:rsidRPr="00650B28">
              <w:rPr>
                <w:rFonts w:eastAsia="Times New Roman" w:cs="Calibri"/>
                <w:sz w:val="18"/>
                <w:szCs w:val="18"/>
                <w:lang w:eastAsia="ja-JP"/>
              </w:rPr>
              <w:t>-</w:t>
            </w:r>
            <w:r w:rsidRPr="00650B28">
              <w:rPr>
                <w:rFonts w:eastAsia="Times New Roman" w:cs="Calibri"/>
                <w:sz w:val="18"/>
                <w:szCs w:val="18"/>
                <w:lang w:eastAsia="ja-JP"/>
              </w:rPr>
              <w:t xml:space="preserve">based property rights/customary rights to land, territories and/or resources? </w:t>
            </w:r>
          </w:p>
        </w:tc>
        <w:tc>
          <w:tcPr>
            <w:tcW w:w="833" w:type="dxa"/>
            <w:tcBorders>
              <w:bottom w:val="single" w:sz="4" w:space="0" w:color="auto"/>
            </w:tcBorders>
            <w:shd w:val="clear" w:color="auto" w:fill="auto"/>
            <w:vAlign w:val="center"/>
          </w:tcPr>
          <w:p w14:paraId="107B3211"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726244BA" w14:textId="77777777" w:rsidTr="000F3084">
        <w:trPr>
          <w:trHeight w:val="188"/>
        </w:trPr>
        <w:tc>
          <w:tcPr>
            <w:tcW w:w="8635" w:type="dxa"/>
            <w:tcBorders>
              <w:bottom w:val="single" w:sz="4" w:space="0" w:color="auto"/>
            </w:tcBorders>
            <w:shd w:val="clear" w:color="auto" w:fill="DBE5F1"/>
          </w:tcPr>
          <w:p w14:paraId="6862BE2C" w14:textId="77777777" w:rsidR="00C043DF" w:rsidRPr="00650B28" w:rsidRDefault="00C043DF" w:rsidP="00F67FBA">
            <w:pPr>
              <w:tabs>
                <w:tab w:val="left" w:pos="0"/>
                <w:tab w:val="left" w:pos="555"/>
              </w:tabs>
              <w:spacing w:after="0"/>
              <w:rPr>
                <w:rFonts w:eastAsia="Times New Roman" w:cs="Calibri"/>
                <w:b/>
                <w:sz w:val="18"/>
                <w:szCs w:val="18"/>
                <w:lang w:eastAsia="ja-JP"/>
              </w:rPr>
            </w:pPr>
            <w:r w:rsidRPr="00650B28">
              <w:rPr>
                <w:rFonts w:eastAsia="Times New Roman" w:cs="Calibri"/>
                <w:b/>
                <w:sz w:val="18"/>
                <w:szCs w:val="18"/>
                <w:lang w:eastAsia="ja-JP"/>
              </w:rPr>
              <w:t>Standard 6: Indigenous Peoples</w:t>
            </w:r>
          </w:p>
        </w:tc>
        <w:tc>
          <w:tcPr>
            <w:tcW w:w="833" w:type="dxa"/>
            <w:tcBorders>
              <w:bottom w:val="single" w:sz="4" w:space="0" w:color="auto"/>
            </w:tcBorders>
            <w:shd w:val="clear" w:color="auto" w:fill="DBE5F1"/>
            <w:vAlign w:val="center"/>
          </w:tcPr>
          <w:p w14:paraId="2F267BA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p>
        </w:tc>
      </w:tr>
      <w:tr w:rsidR="00C043DF" w:rsidRPr="00650B28" w14:paraId="16DCEEC8" w14:textId="77777777" w:rsidTr="000F3084">
        <w:tc>
          <w:tcPr>
            <w:tcW w:w="8635" w:type="dxa"/>
            <w:tcBorders>
              <w:bottom w:val="single" w:sz="4" w:space="0" w:color="auto"/>
            </w:tcBorders>
            <w:shd w:val="clear" w:color="auto" w:fill="auto"/>
          </w:tcPr>
          <w:p w14:paraId="3EF380F7"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6.1</w:t>
            </w:r>
            <w:r w:rsidRPr="00650B28">
              <w:rPr>
                <w:rFonts w:cs="Calibri"/>
                <w:sz w:val="18"/>
                <w:szCs w:val="18"/>
              </w:rPr>
              <w:tab/>
              <w:t>Are indigenous peoples present in the Project area (including Project area of influence)?</w:t>
            </w:r>
          </w:p>
        </w:tc>
        <w:tc>
          <w:tcPr>
            <w:tcW w:w="833" w:type="dxa"/>
            <w:tcBorders>
              <w:bottom w:val="single" w:sz="4" w:space="0" w:color="auto"/>
            </w:tcBorders>
            <w:shd w:val="clear" w:color="auto" w:fill="auto"/>
            <w:vAlign w:val="center"/>
          </w:tcPr>
          <w:p w14:paraId="1EA76511"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FB191CB" w14:textId="77777777" w:rsidTr="000F3084">
        <w:tc>
          <w:tcPr>
            <w:tcW w:w="8635" w:type="dxa"/>
            <w:tcBorders>
              <w:bottom w:val="single" w:sz="4" w:space="0" w:color="auto"/>
            </w:tcBorders>
            <w:shd w:val="clear" w:color="auto" w:fill="auto"/>
          </w:tcPr>
          <w:p w14:paraId="34C12B93"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6.2</w:t>
            </w:r>
            <w:r w:rsidRPr="00650B28">
              <w:rPr>
                <w:rFonts w:cs="Calibri"/>
                <w:sz w:val="18"/>
                <w:szCs w:val="18"/>
              </w:rPr>
              <w:tab/>
              <w:t>Is it likely that the Project or portions of the Project will be located on lands and territories claimed by indigenous peoples?</w:t>
            </w:r>
          </w:p>
        </w:tc>
        <w:tc>
          <w:tcPr>
            <w:tcW w:w="833" w:type="dxa"/>
            <w:tcBorders>
              <w:bottom w:val="single" w:sz="4" w:space="0" w:color="auto"/>
            </w:tcBorders>
            <w:shd w:val="clear" w:color="auto" w:fill="auto"/>
            <w:vAlign w:val="center"/>
          </w:tcPr>
          <w:p w14:paraId="71B173BA"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997E13B" w14:textId="77777777" w:rsidTr="000F3084">
        <w:tc>
          <w:tcPr>
            <w:tcW w:w="8635" w:type="dxa"/>
            <w:tcBorders>
              <w:bottom w:val="single" w:sz="4" w:space="0" w:color="auto"/>
            </w:tcBorders>
            <w:shd w:val="clear" w:color="auto" w:fill="auto"/>
          </w:tcPr>
          <w:p w14:paraId="1A32EFE4"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6.3</w:t>
            </w:r>
            <w:r w:rsidRPr="00650B28">
              <w:rPr>
                <w:rFonts w:cs="Calibri"/>
                <w:sz w:val="18"/>
                <w:szCs w:val="18"/>
              </w:rPr>
              <w:tab/>
              <w:t xml:space="preserve">Would the proposed Project potentially affect the human rights, lands, natural resources, territories, and traditional livelihoods of indigenous peoples (regardless of whether indigenous peoples possess the legal titles to such areas, whether the Project is located within or outside of the lands and territories inhabited by the affected peoples, or whether the indigenous peoples are recognized as indigenous peoples by the country in question)? </w:t>
            </w:r>
          </w:p>
          <w:p w14:paraId="2F29BAD2" w14:textId="77777777" w:rsidR="00C043DF" w:rsidRPr="00650B28" w:rsidRDefault="00C043DF" w:rsidP="00F67FBA">
            <w:pPr>
              <w:tabs>
                <w:tab w:val="left" w:pos="427"/>
              </w:tabs>
              <w:spacing w:after="0"/>
              <w:ind w:left="427" w:hanging="427"/>
              <w:rPr>
                <w:rFonts w:cs="Calibri"/>
                <w:i/>
                <w:sz w:val="18"/>
                <w:szCs w:val="18"/>
              </w:rPr>
            </w:pPr>
            <w:r w:rsidRPr="00650B28">
              <w:rPr>
                <w:rFonts w:cs="Calibri"/>
                <w:i/>
                <w:sz w:val="18"/>
                <w:szCs w:val="18"/>
              </w:rPr>
              <w:t xml:space="preserve">         If the answer to the screening question 6.3 is “yes” the potential risk impacts are considered potentially severe and/or critical and the Project would be categorized as either Moderate or High Risk.</w:t>
            </w:r>
          </w:p>
        </w:tc>
        <w:tc>
          <w:tcPr>
            <w:tcW w:w="833" w:type="dxa"/>
            <w:tcBorders>
              <w:bottom w:val="single" w:sz="4" w:space="0" w:color="auto"/>
            </w:tcBorders>
            <w:shd w:val="clear" w:color="auto" w:fill="auto"/>
            <w:vAlign w:val="center"/>
          </w:tcPr>
          <w:p w14:paraId="6EF0DE9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0E99355" w14:textId="77777777" w:rsidTr="000F3084">
        <w:tc>
          <w:tcPr>
            <w:tcW w:w="8635" w:type="dxa"/>
            <w:tcBorders>
              <w:bottom w:val="single" w:sz="4" w:space="0" w:color="auto"/>
            </w:tcBorders>
            <w:shd w:val="clear" w:color="auto" w:fill="auto"/>
          </w:tcPr>
          <w:p w14:paraId="42A86BE0"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6.4</w:t>
            </w:r>
            <w:r w:rsidRPr="00650B28">
              <w:rPr>
                <w:rFonts w:cs="Calibri"/>
                <w:sz w:val="18"/>
                <w:szCs w:val="18"/>
              </w:rPr>
              <w:tab/>
              <w:t>Has there been an absence of culturally appropriate consultations carried out with the objective of achieving FPIC on matters that may affect the rights and interests, lands, resources, territories and traditional livelihoods of the indigenous peoples concerned?</w:t>
            </w:r>
          </w:p>
        </w:tc>
        <w:tc>
          <w:tcPr>
            <w:tcW w:w="833" w:type="dxa"/>
            <w:tcBorders>
              <w:bottom w:val="single" w:sz="4" w:space="0" w:color="auto"/>
            </w:tcBorders>
            <w:shd w:val="clear" w:color="auto" w:fill="auto"/>
            <w:vAlign w:val="center"/>
          </w:tcPr>
          <w:p w14:paraId="523F493D"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711116E0" w14:textId="77777777" w:rsidTr="000F3084">
        <w:tc>
          <w:tcPr>
            <w:tcW w:w="8635" w:type="dxa"/>
            <w:tcBorders>
              <w:bottom w:val="single" w:sz="4" w:space="0" w:color="auto"/>
            </w:tcBorders>
            <w:shd w:val="clear" w:color="auto" w:fill="auto"/>
          </w:tcPr>
          <w:p w14:paraId="7BC60C7A"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6.5</w:t>
            </w:r>
            <w:r w:rsidRPr="00650B28">
              <w:rPr>
                <w:rFonts w:cs="Calibri"/>
                <w:sz w:val="18"/>
                <w:szCs w:val="18"/>
              </w:rPr>
              <w:tab/>
              <w:t>Does the proposed Project involve the utilization and/or commercial development of natural resources on lands and territories claimed by indigenous peoples?</w:t>
            </w:r>
          </w:p>
        </w:tc>
        <w:tc>
          <w:tcPr>
            <w:tcW w:w="833" w:type="dxa"/>
            <w:tcBorders>
              <w:bottom w:val="single" w:sz="4" w:space="0" w:color="auto"/>
            </w:tcBorders>
            <w:shd w:val="clear" w:color="auto" w:fill="auto"/>
            <w:vAlign w:val="center"/>
          </w:tcPr>
          <w:p w14:paraId="77D99409"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D520EE2" w14:textId="77777777" w:rsidTr="000F3084">
        <w:tc>
          <w:tcPr>
            <w:tcW w:w="8635" w:type="dxa"/>
            <w:tcBorders>
              <w:bottom w:val="single" w:sz="4" w:space="0" w:color="auto"/>
            </w:tcBorders>
            <w:shd w:val="clear" w:color="auto" w:fill="auto"/>
          </w:tcPr>
          <w:p w14:paraId="37A78816"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6.6</w:t>
            </w:r>
            <w:r w:rsidRPr="00650B28">
              <w:rPr>
                <w:rFonts w:cs="Calibri"/>
                <w:sz w:val="18"/>
                <w:szCs w:val="18"/>
              </w:rPr>
              <w:tab/>
              <w:t>Is there a potential for forced eviction or the whole or partial physical or economic displacement of indigenous peoples, including through access restrictions to lands, territories, and resources?</w:t>
            </w:r>
          </w:p>
        </w:tc>
        <w:tc>
          <w:tcPr>
            <w:tcW w:w="833" w:type="dxa"/>
            <w:tcBorders>
              <w:bottom w:val="single" w:sz="4" w:space="0" w:color="auto"/>
            </w:tcBorders>
            <w:shd w:val="clear" w:color="auto" w:fill="auto"/>
            <w:vAlign w:val="center"/>
          </w:tcPr>
          <w:p w14:paraId="311C7F72"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5A3345BE" w14:textId="77777777" w:rsidTr="000F3084">
        <w:tc>
          <w:tcPr>
            <w:tcW w:w="8635" w:type="dxa"/>
            <w:tcBorders>
              <w:bottom w:val="single" w:sz="4" w:space="0" w:color="auto"/>
            </w:tcBorders>
            <w:shd w:val="clear" w:color="auto" w:fill="auto"/>
          </w:tcPr>
          <w:p w14:paraId="4011BF1B"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6.7</w:t>
            </w:r>
            <w:r w:rsidRPr="00650B28">
              <w:rPr>
                <w:rFonts w:cs="Calibri"/>
                <w:sz w:val="18"/>
                <w:szCs w:val="18"/>
              </w:rPr>
              <w:tab/>
              <w:t>Would the Project adversely affect the development priorities of indigenous peoples as defined by them?</w:t>
            </w:r>
          </w:p>
        </w:tc>
        <w:tc>
          <w:tcPr>
            <w:tcW w:w="833" w:type="dxa"/>
            <w:tcBorders>
              <w:bottom w:val="single" w:sz="4" w:space="0" w:color="auto"/>
            </w:tcBorders>
            <w:shd w:val="clear" w:color="auto" w:fill="auto"/>
            <w:vAlign w:val="center"/>
          </w:tcPr>
          <w:p w14:paraId="03DD41D5"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6CCAD9B7" w14:textId="77777777" w:rsidTr="000F3084">
        <w:tc>
          <w:tcPr>
            <w:tcW w:w="8635" w:type="dxa"/>
            <w:tcBorders>
              <w:bottom w:val="single" w:sz="4" w:space="0" w:color="auto"/>
            </w:tcBorders>
            <w:shd w:val="clear" w:color="auto" w:fill="auto"/>
          </w:tcPr>
          <w:p w14:paraId="7C078128"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6.8</w:t>
            </w:r>
            <w:r w:rsidRPr="00650B28">
              <w:rPr>
                <w:rFonts w:cs="Calibri"/>
                <w:sz w:val="18"/>
                <w:szCs w:val="18"/>
              </w:rPr>
              <w:tab/>
              <w:t>Would the Project potentially affect the physical and cultural survival of indigenous peoples?</w:t>
            </w:r>
          </w:p>
        </w:tc>
        <w:tc>
          <w:tcPr>
            <w:tcW w:w="833" w:type="dxa"/>
            <w:tcBorders>
              <w:bottom w:val="single" w:sz="4" w:space="0" w:color="auto"/>
            </w:tcBorders>
            <w:shd w:val="clear" w:color="auto" w:fill="auto"/>
            <w:vAlign w:val="center"/>
          </w:tcPr>
          <w:p w14:paraId="46F2D46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323C3539" w14:textId="77777777" w:rsidTr="000F3084">
        <w:tc>
          <w:tcPr>
            <w:tcW w:w="8635" w:type="dxa"/>
            <w:tcBorders>
              <w:bottom w:val="single" w:sz="4" w:space="0" w:color="auto"/>
            </w:tcBorders>
            <w:shd w:val="clear" w:color="auto" w:fill="auto"/>
          </w:tcPr>
          <w:p w14:paraId="3D0F3612" w14:textId="77777777" w:rsidR="00C043DF" w:rsidRPr="00650B28" w:rsidRDefault="00C043DF" w:rsidP="00F67FBA">
            <w:pPr>
              <w:tabs>
                <w:tab w:val="left" w:pos="427"/>
              </w:tabs>
              <w:spacing w:after="0"/>
              <w:ind w:left="427" w:hanging="427"/>
              <w:rPr>
                <w:rFonts w:cs="Calibri"/>
                <w:sz w:val="18"/>
                <w:szCs w:val="18"/>
              </w:rPr>
            </w:pPr>
            <w:r w:rsidRPr="00650B28">
              <w:rPr>
                <w:rFonts w:cs="Calibri"/>
                <w:sz w:val="18"/>
                <w:szCs w:val="18"/>
              </w:rPr>
              <w:t>6.9</w:t>
            </w:r>
            <w:r w:rsidRPr="00650B28">
              <w:rPr>
                <w:rFonts w:cs="Calibri"/>
                <w:sz w:val="18"/>
                <w:szCs w:val="18"/>
              </w:rPr>
              <w:tab/>
              <w:t>Would the Project potentially affect the Cultural Heritage of indigenous peoples, including through the commercialization or use of their traditional knowledge and practices?</w:t>
            </w:r>
          </w:p>
        </w:tc>
        <w:tc>
          <w:tcPr>
            <w:tcW w:w="833" w:type="dxa"/>
            <w:tcBorders>
              <w:bottom w:val="single" w:sz="4" w:space="0" w:color="auto"/>
            </w:tcBorders>
            <w:shd w:val="clear" w:color="auto" w:fill="auto"/>
            <w:vAlign w:val="center"/>
          </w:tcPr>
          <w:p w14:paraId="0B9A1C4C"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56BFC584" w14:textId="77777777" w:rsidTr="000F3084">
        <w:trPr>
          <w:trHeight w:val="107"/>
        </w:trPr>
        <w:tc>
          <w:tcPr>
            <w:tcW w:w="8635" w:type="dxa"/>
            <w:tcBorders>
              <w:bottom w:val="single" w:sz="4" w:space="0" w:color="auto"/>
            </w:tcBorders>
            <w:shd w:val="clear" w:color="auto" w:fill="DBE5F1"/>
          </w:tcPr>
          <w:p w14:paraId="4AD2AC97" w14:textId="77777777" w:rsidR="00C043DF" w:rsidRPr="00650B28" w:rsidRDefault="00C043DF" w:rsidP="00F67FBA">
            <w:pPr>
              <w:tabs>
                <w:tab w:val="left" w:pos="570"/>
              </w:tabs>
              <w:spacing w:after="0"/>
              <w:rPr>
                <w:rFonts w:eastAsia="Times New Roman" w:cs="Calibri"/>
                <w:b/>
                <w:sz w:val="18"/>
                <w:szCs w:val="18"/>
                <w:lang w:eastAsia="ja-JP"/>
              </w:rPr>
            </w:pPr>
            <w:r w:rsidRPr="00650B28">
              <w:rPr>
                <w:rFonts w:eastAsia="Times New Roman" w:cs="Calibri"/>
                <w:b/>
                <w:sz w:val="18"/>
                <w:szCs w:val="18"/>
                <w:lang w:eastAsia="ja-JP"/>
              </w:rPr>
              <w:t>Standard 7: Pollution Prevention and Resource Efficiency</w:t>
            </w:r>
          </w:p>
        </w:tc>
        <w:tc>
          <w:tcPr>
            <w:tcW w:w="833" w:type="dxa"/>
            <w:tcBorders>
              <w:bottom w:val="single" w:sz="4" w:space="0" w:color="auto"/>
            </w:tcBorders>
            <w:shd w:val="clear" w:color="auto" w:fill="DBE5F1"/>
            <w:vAlign w:val="center"/>
          </w:tcPr>
          <w:p w14:paraId="0F33F161" w14:textId="77777777" w:rsidR="00C043DF" w:rsidRPr="00650B28" w:rsidRDefault="00C043DF" w:rsidP="00F67FBA">
            <w:pPr>
              <w:spacing w:after="0"/>
              <w:jc w:val="center"/>
              <w:rPr>
                <w:rFonts w:eastAsia="Times New Roman" w:cs="Calibri"/>
                <w:b/>
                <w:i/>
                <w:sz w:val="18"/>
                <w:szCs w:val="18"/>
                <w:lang w:eastAsia="ja-JP"/>
              </w:rPr>
            </w:pPr>
          </w:p>
        </w:tc>
      </w:tr>
      <w:tr w:rsidR="00C043DF" w:rsidRPr="00650B28" w14:paraId="7AA698D1" w14:textId="77777777" w:rsidTr="000F3084">
        <w:tc>
          <w:tcPr>
            <w:tcW w:w="8635" w:type="dxa"/>
            <w:shd w:val="clear" w:color="auto" w:fill="auto"/>
          </w:tcPr>
          <w:p w14:paraId="16094A66"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7.1</w:t>
            </w:r>
            <w:r w:rsidRPr="00650B28">
              <w:rPr>
                <w:rFonts w:eastAsia="Times New Roman" w:cs="Calibri"/>
                <w:sz w:val="18"/>
                <w:szCs w:val="18"/>
                <w:lang w:eastAsia="ja-JP"/>
              </w:rPr>
              <w:tab/>
              <w:t xml:space="preserve">Would the Project potentially result in the release of pollutants to the environment due to routine or non-routine circumstances with the potential for adverse local, regional, and/or </w:t>
            </w:r>
            <w:hyperlink w:anchor="TransboundaryImpactsGlossary" w:history="1">
              <w:r w:rsidRPr="00650B28">
                <w:rPr>
                  <w:rFonts w:eastAsia="Times New Roman" w:cs="Calibri"/>
                  <w:sz w:val="18"/>
                  <w:szCs w:val="18"/>
                  <w:lang w:eastAsia="ja-JP"/>
                </w:rPr>
                <w:t>trans-boundary impacts</w:t>
              </w:r>
            </w:hyperlink>
            <w:r w:rsidRPr="00650B28">
              <w:rPr>
                <w:rFonts w:eastAsia="Times New Roman" w:cs="Calibri"/>
                <w:sz w:val="18"/>
                <w:szCs w:val="18"/>
                <w:lang w:eastAsia="ja-JP"/>
              </w:rPr>
              <w:t xml:space="preserve">? </w:t>
            </w:r>
          </w:p>
        </w:tc>
        <w:tc>
          <w:tcPr>
            <w:tcW w:w="833" w:type="dxa"/>
            <w:shd w:val="clear" w:color="auto" w:fill="auto"/>
            <w:vAlign w:val="center"/>
          </w:tcPr>
          <w:p w14:paraId="7D77DEAD" w14:textId="77777777" w:rsidR="00C043DF" w:rsidRPr="00650B28" w:rsidRDefault="00C043DF"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BFE4257" w14:textId="77777777" w:rsidTr="000F3084">
        <w:tc>
          <w:tcPr>
            <w:tcW w:w="8635" w:type="dxa"/>
            <w:tcBorders>
              <w:bottom w:val="single" w:sz="4" w:space="0" w:color="auto"/>
            </w:tcBorders>
            <w:shd w:val="clear" w:color="auto" w:fill="auto"/>
          </w:tcPr>
          <w:p w14:paraId="6441816F"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7.2</w:t>
            </w:r>
            <w:r w:rsidRPr="00650B28">
              <w:rPr>
                <w:rFonts w:eastAsia="Times New Roman" w:cs="Calibri"/>
                <w:sz w:val="18"/>
                <w:szCs w:val="18"/>
                <w:lang w:eastAsia="ja-JP"/>
              </w:rPr>
              <w:tab/>
              <w:t>Would the proposed Project potentially result in the generation of waste (both hazardous and non-hazardous)?</w:t>
            </w:r>
          </w:p>
        </w:tc>
        <w:tc>
          <w:tcPr>
            <w:tcW w:w="833" w:type="dxa"/>
            <w:tcBorders>
              <w:bottom w:val="single" w:sz="4" w:space="0" w:color="auto"/>
            </w:tcBorders>
            <w:shd w:val="clear" w:color="auto" w:fill="auto"/>
            <w:vAlign w:val="center"/>
          </w:tcPr>
          <w:p w14:paraId="400F74BD" w14:textId="77777777" w:rsidR="00C043DF" w:rsidRPr="00650B28" w:rsidRDefault="00EC4110" w:rsidP="00F67FBA">
            <w:pPr>
              <w:spacing w:after="0"/>
              <w:jc w:val="center"/>
              <w:rPr>
                <w:rFonts w:eastAsia="Times New Roman" w:cs="Calibri"/>
                <w:sz w:val="18"/>
                <w:szCs w:val="18"/>
                <w:lang w:eastAsia="ja-JP"/>
              </w:rPr>
            </w:pPr>
            <w:r w:rsidRPr="00650B28">
              <w:rPr>
                <w:rFonts w:eastAsia="Times New Roman" w:cs="Calibri"/>
                <w:sz w:val="18"/>
                <w:szCs w:val="18"/>
                <w:lang w:eastAsia="ja-JP"/>
              </w:rPr>
              <w:t>Yes</w:t>
            </w:r>
            <w:r w:rsidRPr="00650B28">
              <w:rPr>
                <w:rStyle w:val="FootnoteReference"/>
                <w:rFonts w:ascii="Calibri" w:eastAsia="Times New Roman" w:hAnsi="Calibri" w:cs="Calibri"/>
                <w:szCs w:val="18"/>
                <w:lang w:eastAsia="ja-JP"/>
              </w:rPr>
              <w:footnoteReference w:id="44"/>
            </w:r>
          </w:p>
        </w:tc>
      </w:tr>
      <w:tr w:rsidR="00C043DF" w:rsidRPr="00650B28" w14:paraId="48988675" w14:textId="77777777" w:rsidTr="000F3084">
        <w:trPr>
          <w:trHeight w:val="402"/>
        </w:trPr>
        <w:tc>
          <w:tcPr>
            <w:tcW w:w="8635" w:type="dxa"/>
            <w:tcBorders>
              <w:bottom w:val="single" w:sz="4" w:space="0" w:color="auto"/>
            </w:tcBorders>
            <w:shd w:val="clear" w:color="auto" w:fill="auto"/>
          </w:tcPr>
          <w:p w14:paraId="5443C89D"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7.3</w:t>
            </w:r>
            <w:r w:rsidRPr="00650B28">
              <w:rPr>
                <w:rFonts w:eastAsia="Times New Roman" w:cs="Calibri"/>
                <w:sz w:val="18"/>
                <w:szCs w:val="18"/>
                <w:lang w:eastAsia="ja-JP"/>
              </w:rPr>
              <w:tab/>
              <w:t>Will the proposed Project potentially involve the manufacture, trade, release, and/or use of hazardous chemicals and/or materials? Does the Project propose use of chemicals or materials subject to international bans or phase-outs?</w:t>
            </w:r>
          </w:p>
          <w:p w14:paraId="4774140A" w14:textId="77777777" w:rsidR="00C043DF" w:rsidRPr="00650B28" w:rsidRDefault="00C043DF" w:rsidP="00F67FBA">
            <w:pPr>
              <w:tabs>
                <w:tab w:val="left" w:pos="427"/>
                <w:tab w:val="left" w:pos="630"/>
              </w:tabs>
              <w:spacing w:after="0"/>
              <w:ind w:left="427" w:hanging="427"/>
              <w:rPr>
                <w:rFonts w:eastAsia="Times New Roman" w:cs="Calibri"/>
                <w:sz w:val="18"/>
                <w:szCs w:val="18"/>
                <w:lang w:eastAsia="ja-JP"/>
              </w:rPr>
            </w:pPr>
            <w:r w:rsidRPr="00650B28">
              <w:rPr>
                <w:rFonts w:eastAsia="Times New Roman" w:cs="Calibri"/>
                <w:i/>
                <w:sz w:val="18"/>
                <w:szCs w:val="18"/>
                <w:lang w:eastAsia="ja-JP"/>
              </w:rPr>
              <w:t xml:space="preserve">         For example, DDT, PCBs and other chemicals listed in international conventions such as the Stockholm Conventions on Persistent Organic Pollutants or the Montreal Protocol</w:t>
            </w:r>
            <w:r w:rsidRPr="00650B28">
              <w:rPr>
                <w:rFonts w:eastAsia="Times New Roman" w:cs="Calibri"/>
                <w:sz w:val="18"/>
                <w:szCs w:val="18"/>
                <w:lang w:eastAsia="ja-JP"/>
              </w:rPr>
              <w:t xml:space="preserve"> </w:t>
            </w:r>
          </w:p>
        </w:tc>
        <w:tc>
          <w:tcPr>
            <w:tcW w:w="833" w:type="dxa"/>
            <w:tcBorders>
              <w:bottom w:val="single" w:sz="4" w:space="0" w:color="auto"/>
            </w:tcBorders>
            <w:shd w:val="clear" w:color="auto" w:fill="auto"/>
            <w:vAlign w:val="center"/>
          </w:tcPr>
          <w:p w14:paraId="4B3197C7" w14:textId="77777777" w:rsidR="00C043DF" w:rsidRPr="00650B28" w:rsidRDefault="00EC4110" w:rsidP="00F67FBA">
            <w:pPr>
              <w:spacing w:after="0"/>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46119D70" w14:textId="77777777" w:rsidTr="000F3084">
        <w:tc>
          <w:tcPr>
            <w:tcW w:w="8635" w:type="dxa"/>
            <w:tcBorders>
              <w:bottom w:val="single" w:sz="4" w:space="0" w:color="auto"/>
            </w:tcBorders>
            <w:shd w:val="clear" w:color="auto" w:fill="auto"/>
          </w:tcPr>
          <w:p w14:paraId="1E6B1631"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 xml:space="preserve">7.4 </w:t>
            </w:r>
            <w:r w:rsidRPr="00650B28">
              <w:rPr>
                <w:rFonts w:eastAsia="Times New Roman" w:cs="Calibri"/>
                <w:sz w:val="18"/>
                <w:szCs w:val="18"/>
                <w:lang w:eastAsia="ja-JP"/>
              </w:rPr>
              <w:tab/>
              <w:t>Will the proposed Project involve the application of pesticides that may have a negative effect on the environment or human health?</w:t>
            </w:r>
          </w:p>
        </w:tc>
        <w:tc>
          <w:tcPr>
            <w:tcW w:w="833" w:type="dxa"/>
            <w:tcBorders>
              <w:bottom w:val="single" w:sz="4" w:space="0" w:color="auto"/>
            </w:tcBorders>
            <w:shd w:val="clear" w:color="auto" w:fill="auto"/>
            <w:vAlign w:val="center"/>
          </w:tcPr>
          <w:p w14:paraId="0D3F078E"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r w:rsidR="00C043DF" w:rsidRPr="00650B28" w14:paraId="2973192D" w14:textId="77777777" w:rsidTr="000F3084">
        <w:tc>
          <w:tcPr>
            <w:tcW w:w="8635" w:type="dxa"/>
            <w:tcBorders>
              <w:bottom w:val="single" w:sz="4" w:space="0" w:color="auto"/>
            </w:tcBorders>
            <w:shd w:val="clear" w:color="auto" w:fill="auto"/>
          </w:tcPr>
          <w:p w14:paraId="2CD1BD23" w14:textId="77777777" w:rsidR="00C043DF" w:rsidRPr="00650B28" w:rsidRDefault="00C043DF" w:rsidP="00F67FBA">
            <w:pPr>
              <w:tabs>
                <w:tab w:val="left" w:pos="427"/>
              </w:tabs>
              <w:spacing w:after="0"/>
              <w:ind w:left="427" w:hanging="427"/>
              <w:rPr>
                <w:rFonts w:eastAsia="Times New Roman" w:cs="Calibri"/>
                <w:sz w:val="18"/>
                <w:szCs w:val="18"/>
                <w:lang w:eastAsia="ja-JP"/>
              </w:rPr>
            </w:pPr>
            <w:r w:rsidRPr="00650B28">
              <w:rPr>
                <w:rFonts w:eastAsia="Times New Roman" w:cs="Calibri"/>
                <w:sz w:val="18"/>
                <w:szCs w:val="18"/>
                <w:lang w:eastAsia="ja-JP"/>
              </w:rPr>
              <w:t>7.5</w:t>
            </w:r>
            <w:r w:rsidRPr="00650B28">
              <w:rPr>
                <w:rFonts w:eastAsia="Times New Roman" w:cs="Calibri"/>
                <w:sz w:val="18"/>
                <w:szCs w:val="18"/>
                <w:lang w:eastAsia="ja-JP"/>
              </w:rPr>
              <w:tab/>
              <w:t xml:space="preserve">Does the Project include activities that require significant consumption of raw materials, energy, and/or water? </w:t>
            </w:r>
          </w:p>
        </w:tc>
        <w:tc>
          <w:tcPr>
            <w:tcW w:w="833" w:type="dxa"/>
            <w:tcBorders>
              <w:bottom w:val="single" w:sz="4" w:space="0" w:color="auto"/>
            </w:tcBorders>
            <w:shd w:val="clear" w:color="auto" w:fill="auto"/>
            <w:vAlign w:val="center"/>
          </w:tcPr>
          <w:p w14:paraId="0551AD54" w14:textId="77777777" w:rsidR="00C043DF" w:rsidRPr="00650B28" w:rsidRDefault="00C043DF" w:rsidP="00F67FBA">
            <w:pPr>
              <w:tabs>
                <w:tab w:val="left" w:pos="585"/>
              </w:tabs>
              <w:spacing w:after="0"/>
              <w:ind w:left="567" w:hanging="567"/>
              <w:jc w:val="center"/>
              <w:rPr>
                <w:rFonts w:eastAsia="Times New Roman" w:cs="Calibri"/>
                <w:sz w:val="18"/>
                <w:szCs w:val="18"/>
                <w:lang w:eastAsia="ja-JP"/>
              </w:rPr>
            </w:pPr>
            <w:r w:rsidRPr="00650B28">
              <w:rPr>
                <w:rFonts w:eastAsia="Times New Roman" w:cs="Calibri"/>
                <w:sz w:val="18"/>
                <w:szCs w:val="18"/>
                <w:lang w:eastAsia="ja-JP"/>
              </w:rPr>
              <w:t>No</w:t>
            </w:r>
          </w:p>
        </w:tc>
      </w:tr>
    </w:tbl>
    <w:p w14:paraId="3F99ACE3" w14:textId="77777777" w:rsidR="00C62FA5" w:rsidRPr="00650B28" w:rsidRDefault="00C62FA5" w:rsidP="00F67FBA">
      <w:pPr>
        <w:keepNext/>
        <w:keepLines/>
        <w:spacing w:after="0"/>
        <w:outlineLvl w:val="2"/>
        <w:rPr>
          <w:rFonts w:cs="Calibri"/>
          <w:b/>
          <w:bCs/>
          <w:sz w:val="24"/>
          <w:lang w:eastAsia="ja-JP"/>
        </w:rPr>
      </w:pPr>
    </w:p>
    <w:p w14:paraId="058A5CA1" w14:textId="77777777" w:rsidR="00D82D53" w:rsidRPr="00650B28" w:rsidRDefault="000B350C" w:rsidP="00F67FBA">
      <w:pPr>
        <w:spacing w:after="0"/>
        <w:jc w:val="left"/>
        <w:rPr>
          <w:rFonts w:cs="Calibri"/>
          <w:b/>
          <w:sz w:val="24"/>
          <w:szCs w:val="22"/>
        </w:rPr>
      </w:pPr>
      <w:r w:rsidRPr="00650B28">
        <w:rPr>
          <w:rFonts w:cs="Calibri"/>
          <w:b/>
          <w:sz w:val="24"/>
          <w:szCs w:val="22"/>
        </w:rPr>
        <w:br w:type="page"/>
      </w:r>
      <w:r w:rsidR="001643B9" w:rsidRPr="00650B28">
        <w:rPr>
          <w:rFonts w:cs="Calibri"/>
          <w:b/>
          <w:sz w:val="24"/>
          <w:szCs w:val="22"/>
        </w:rPr>
        <w:t xml:space="preserve">Annex </w:t>
      </w:r>
      <w:r w:rsidR="00B06701" w:rsidRPr="00650B28">
        <w:rPr>
          <w:rFonts w:cs="Calibri"/>
          <w:b/>
          <w:sz w:val="24"/>
          <w:szCs w:val="22"/>
        </w:rPr>
        <w:t>G:</w:t>
      </w:r>
      <w:r w:rsidR="00D82D53" w:rsidRPr="00650B28">
        <w:rPr>
          <w:rFonts w:cs="Calibri"/>
          <w:b/>
          <w:sz w:val="24"/>
          <w:szCs w:val="22"/>
        </w:rPr>
        <w:t xml:space="preserve"> UNDP Project Quality Assurance Report </w:t>
      </w:r>
    </w:p>
    <w:p w14:paraId="28105000" w14:textId="77777777" w:rsidR="00F45132" w:rsidRPr="00650B28" w:rsidRDefault="00F45132" w:rsidP="00F67FBA">
      <w:pPr>
        <w:spacing w:after="0"/>
        <w:jc w:val="left"/>
        <w:rPr>
          <w:rFonts w:cs="Calibri"/>
          <w:b/>
          <w:sz w:val="22"/>
          <w:szCs w:val="22"/>
        </w:rPr>
      </w:pPr>
    </w:p>
    <w:p w14:paraId="14D9DCBB" w14:textId="77777777" w:rsidR="00F45132" w:rsidRPr="00650B28" w:rsidRDefault="00242015" w:rsidP="00F67FBA">
      <w:pPr>
        <w:spacing w:after="0"/>
        <w:jc w:val="left"/>
        <w:rPr>
          <w:rFonts w:cs="Calibri"/>
          <w:b/>
          <w:sz w:val="22"/>
          <w:szCs w:val="22"/>
        </w:rPr>
      </w:pPr>
      <w:r w:rsidRPr="00650B28">
        <w:rPr>
          <w:rFonts w:cs="Calibri"/>
          <w:b/>
          <w:noProof/>
          <w:sz w:val="22"/>
          <w:szCs w:val="22"/>
        </w:rPr>
        <w:drawing>
          <wp:inline distT="0" distB="0" distL="0" distR="0" wp14:anchorId="5C87EBEE" wp14:editId="6572FC06">
            <wp:extent cx="5702300" cy="80314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02300" cy="8031480"/>
                    </a:xfrm>
                    <a:prstGeom prst="rect">
                      <a:avLst/>
                    </a:prstGeom>
                    <a:noFill/>
                    <a:ln>
                      <a:noFill/>
                    </a:ln>
                  </pic:spPr>
                </pic:pic>
              </a:graphicData>
            </a:graphic>
          </wp:inline>
        </w:drawing>
      </w:r>
    </w:p>
    <w:p w14:paraId="04F5A56A" w14:textId="77777777" w:rsidR="00CE3648" w:rsidRPr="00650B28" w:rsidRDefault="00CE3648" w:rsidP="00F67FBA">
      <w:pPr>
        <w:spacing w:after="0"/>
        <w:jc w:val="left"/>
        <w:rPr>
          <w:rFonts w:cs="Calibri"/>
          <w:b/>
          <w:sz w:val="22"/>
          <w:szCs w:val="22"/>
        </w:rPr>
      </w:pPr>
    </w:p>
    <w:p w14:paraId="5ED77ED1" w14:textId="77777777" w:rsidR="00E141FA" w:rsidRPr="00650B28" w:rsidRDefault="00242015" w:rsidP="00F67FBA">
      <w:pPr>
        <w:spacing w:after="0"/>
        <w:jc w:val="left"/>
        <w:rPr>
          <w:rFonts w:cs="Calibri"/>
          <w:b/>
          <w:sz w:val="22"/>
          <w:szCs w:val="22"/>
        </w:rPr>
      </w:pPr>
      <w:r w:rsidRPr="00650B28">
        <w:rPr>
          <w:rFonts w:cs="Calibri"/>
          <w:b/>
          <w:noProof/>
          <w:sz w:val="22"/>
          <w:szCs w:val="22"/>
        </w:rPr>
        <w:drawing>
          <wp:inline distT="0" distB="0" distL="0" distR="0" wp14:anchorId="073B67F9" wp14:editId="0D105D41">
            <wp:extent cx="5684520" cy="7824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84520" cy="7824470"/>
                    </a:xfrm>
                    <a:prstGeom prst="rect">
                      <a:avLst/>
                    </a:prstGeom>
                    <a:noFill/>
                    <a:ln>
                      <a:noFill/>
                    </a:ln>
                  </pic:spPr>
                </pic:pic>
              </a:graphicData>
            </a:graphic>
          </wp:inline>
        </w:drawing>
      </w:r>
    </w:p>
    <w:p w14:paraId="0C28F152" w14:textId="77777777" w:rsidR="00E141FA" w:rsidRPr="00650B28" w:rsidRDefault="00E141FA" w:rsidP="00F67FBA">
      <w:pPr>
        <w:spacing w:after="0"/>
        <w:jc w:val="left"/>
        <w:rPr>
          <w:rFonts w:cs="Calibri"/>
          <w:b/>
          <w:sz w:val="22"/>
          <w:szCs w:val="22"/>
        </w:rPr>
      </w:pPr>
    </w:p>
    <w:p w14:paraId="19BE7EA7" w14:textId="77777777" w:rsidR="00E141FA" w:rsidRPr="00650B28" w:rsidRDefault="00E141FA" w:rsidP="00F67FBA">
      <w:pPr>
        <w:spacing w:after="0"/>
        <w:jc w:val="left"/>
        <w:rPr>
          <w:rFonts w:cs="Calibri"/>
          <w:b/>
          <w:sz w:val="22"/>
          <w:szCs w:val="22"/>
        </w:rPr>
      </w:pPr>
    </w:p>
    <w:p w14:paraId="3C0D986C" w14:textId="77777777" w:rsidR="00F45132" w:rsidRPr="00650B28" w:rsidRDefault="00F45132" w:rsidP="00F67FBA">
      <w:pPr>
        <w:spacing w:after="0"/>
        <w:jc w:val="left"/>
        <w:rPr>
          <w:rFonts w:cs="Calibri"/>
          <w:b/>
          <w:sz w:val="22"/>
          <w:szCs w:val="22"/>
        </w:rPr>
      </w:pPr>
    </w:p>
    <w:p w14:paraId="709D3336" w14:textId="77777777" w:rsidR="00F45132" w:rsidRPr="00650B28" w:rsidRDefault="00F45132" w:rsidP="00F67FBA">
      <w:pPr>
        <w:spacing w:after="0"/>
        <w:jc w:val="left"/>
        <w:rPr>
          <w:rFonts w:cs="Calibri"/>
          <w:b/>
          <w:sz w:val="22"/>
          <w:szCs w:val="22"/>
        </w:rPr>
      </w:pPr>
    </w:p>
    <w:p w14:paraId="59C27F80" w14:textId="77777777" w:rsidR="00F45132" w:rsidRPr="00650B28" w:rsidRDefault="00F45132" w:rsidP="00F67FBA">
      <w:pPr>
        <w:spacing w:after="0"/>
        <w:jc w:val="left"/>
        <w:rPr>
          <w:rFonts w:cs="Calibri"/>
          <w:b/>
          <w:sz w:val="22"/>
          <w:szCs w:val="22"/>
        </w:rPr>
      </w:pPr>
    </w:p>
    <w:p w14:paraId="15A22619" w14:textId="77777777" w:rsidR="00F45132" w:rsidRPr="00650B28" w:rsidRDefault="00F45132" w:rsidP="00F67FBA">
      <w:pPr>
        <w:spacing w:after="0"/>
        <w:jc w:val="left"/>
        <w:rPr>
          <w:rFonts w:cs="Calibri"/>
          <w:b/>
          <w:sz w:val="22"/>
          <w:szCs w:val="22"/>
        </w:rPr>
      </w:pPr>
    </w:p>
    <w:p w14:paraId="089C4355" w14:textId="77777777" w:rsidR="000C7BC7" w:rsidRPr="00650B28" w:rsidRDefault="00242015" w:rsidP="00F67FBA">
      <w:pPr>
        <w:spacing w:after="0"/>
        <w:jc w:val="left"/>
        <w:rPr>
          <w:rFonts w:cs="Calibri"/>
          <w:b/>
          <w:sz w:val="22"/>
          <w:szCs w:val="22"/>
        </w:rPr>
      </w:pPr>
      <w:r w:rsidRPr="00650B28">
        <w:rPr>
          <w:rFonts w:cs="Calibri"/>
          <w:b/>
          <w:noProof/>
          <w:sz w:val="22"/>
          <w:szCs w:val="22"/>
        </w:rPr>
        <w:drawing>
          <wp:inline distT="0" distB="0" distL="0" distR="0" wp14:anchorId="47D63704" wp14:editId="00097B55">
            <wp:extent cx="5693410" cy="813498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93410" cy="8134985"/>
                    </a:xfrm>
                    <a:prstGeom prst="rect">
                      <a:avLst/>
                    </a:prstGeom>
                    <a:noFill/>
                    <a:ln>
                      <a:noFill/>
                    </a:ln>
                  </pic:spPr>
                </pic:pic>
              </a:graphicData>
            </a:graphic>
          </wp:inline>
        </w:drawing>
      </w:r>
    </w:p>
    <w:p w14:paraId="6DCFDAD5" w14:textId="77777777" w:rsidR="000C7BC7" w:rsidRPr="00650B28" w:rsidRDefault="000C7BC7" w:rsidP="00F67FBA">
      <w:pPr>
        <w:spacing w:after="0"/>
        <w:rPr>
          <w:rFonts w:cs="Calibri"/>
          <w:sz w:val="22"/>
          <w:szCs w:val="22"/>
        </w:rPr>
      </w:pPr>
      <w:r w:rsidRPr="00650B28">
        <w:rPr>
          <w:rFonts w:cs="Calibri"/>
          <w:sz w:val="22"/>
          <w:szCs w:val="22"/>
        </w:rPr>
        <w:br w:type="page"/>
      </w:r>
      <w:r w:rsidR="00242015" w:rsidRPr="00650B28">
        <w:rPr>
          <w:rFonts w:cs="Calibri"/>
          <w:noProof/>
          <w:sz w:val="22"/>
          <w:szCs w:val="22"/>
        </w:rPr>
        <w:drawing>
          <wp:inline distT="0" distB="0" distL="0" distR="0" wp14:anchorId="06CD2E6B" wp14:editId="087A7DBE">
            <wp:extent cx="5693410" cy="7936230"/>
            <wp:effectExtent l="0" t="0" r="254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3410" cy="7936230"/>
                    </a:xfrm>
                    <a:prstGeom prst="rect">
                      <a:avLst/>
                    </a:prstGeom>
                    <a:noFill/>
                    <a:ln>
                      <a:noFill/>
                    </a:ln>
                  </pic:spPr>
                </pic:pic>
              </a:graphicData>
            </a:graphic>
          </wp:inline>
        </w:drawing>
      </w:r>
    </w:p>
    <w:p w14:paraId="5A0B1E1B" w14:textId="77777777" w:rsidR="000C7BC7" w:rsidRPr="00650B28" w:rsidRDefault="000C7BC7" w:rsidP="00F67FBA">
      <w:pPr>
        <w:spacing w:after="0"/>
        <w:rPr>
          <w:rFonts w:cs="Calibri"/>
          <w:sz w:val="22"/>
          <w:szCs w:val="22"/>
        </w:rPr>
      </w:pPr>
    </w:p>
    <w:p w14:paraId="778ECE0B" w14:textId="77777777" w:rsidR="00F45132" w:rsidRPr="00650B28" w:rsidRDefault="001E3998" w:rsidP="00F67FBA">
      <w:pPr>
        <w:spacing w:after="0"/>
      </w:pPr>
      <w:r w:rsidRPr="00650B28">
        <w:rPr>
          <w:rFonts w:cs="Calibri"/>
          <w:sz w:val="22"/>
          <w:szCs w:val="22"/>
        </w:rPr>
        <w:br w:type="page"/>
      </w:r>
      <w:r w:rsidR="00242015" w:rsidRPr="00650B28">
        <w:rPr>
          <w:noProof/>
        </w:rPr>
        <w:drawing>
          <wp:inline distT="0" distB="0" distL="0" distR="0" wp14:anchorId="5E368C00" wp14:editId="6DA5C990">
            <wp:extent cx="5676265" cy="7962265"/>
            <wp:effectExtent l="0" t="0" r="635" b="63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6265" cy="7962265"/>
                    </a:xfrm>
                    <a:prstGeom prst="rect">
                      <a:avLst/>
                    </a:prstGeom>
                    <a:noFill/>
                    <a:ln>
                      <a:noFill/>
                    </a:ln>
                  </pic:spPr>
                </pic:pic>
              </a:graphicData>
            </a:graphic>
          </wp:inline>
        </w:drawing>
      </w:r>
    </w:p>
    <w:p w14:paraId="3C836CD7" w14:textId="77777777" w:rsidR="001E3998" w:rsidRPr="00650B28" w:rsidRDefault="001E3998" w:rsidP="00F67FBA">
      <w:pPr>
        <w:spacing w:after="0"/>
      </w:pPr>
    </w:p>
    <w:p w14:paraId="18F33CDD" w14:textId="77777777" w:rsidR="001E3998" w:rsidRPr="00650B28" w:rsidRDefault="001E3998" w:rsidP="00F67FBA">
      <w:pPr>
        <w:spacing w:after="0"/>
      </w:pPr>
      <w:r w:rsidRPr="00650B28">
        <w:br w:type="page"/>
      </w:r>
      <w:r w:rsidR="00242015" w:rsidRPr="00650B28">
        <w:rPr>
          <w:noProof/>
        </w:rPr>
        <w:drawing>
          <wp:inline distT="0" distB="0" distL="0" distR="0" wp14:anchorId="0C3280B8" wp14:editId="0880B96F">
            <wp:extent cx="5702300" cy="797941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02300" cy="7979410"/>
                    </a:xfrm>
                    <a:prstGeom prst="rect">
                      <a:avLst/>
                    </a:prstGeom>
                    <a:noFill/>
                    <a:ln>
                      <a:noFill/>
                    </a:ln>
                  </pic:spPr>
                </pic:pic>
              </a:graphicData>
            </a:graphic>
          </wp:inline>
        </w:drawing>
      </w:r>
    </w:p>
    <w:p w14:paraId="4672AC12" w14:textId="77777777" w:rsidR="001E3998" w:rsidRPr="00650B28" w:rsidRDefault="001E3998" w:rsidP="00F67FBA">
      <w:pPr>
        <w:spacing w:after="0"/>
      </w:pPr>
    </w:p>
    <w:p w14:paraId="38401AD0" w14:textId="77777777" w:rsidR="001E3998" w:rsidRPr="00650B28" w:rsidRDefault="001E3998" w:rsidP="00F67FBA">
      <w:pPr>
        <w:spacing w:after="0"/>
      </w:pPr>
      <w:r w:rsidRPr="00650B28">
        <w:br w:type="page"/>
      </w:r>
      <w:r w:rsidR="00242015" w:rsidRPr="00650B28">
        <w:rPr>
          <w:noProof/>
        </w:rPr>
        <w:drawing>
          <wp:inline distT="0" distB="0" distL="0" distR="0" wp14:anchorId="4D569FB4" wp14:editId="0F39A811">
            <wp:extent cx="5702300" cy="79965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2300" cy="7996555"/>
                    </a:xfrm>
                    <a:prstGeom prst="rect">
                      <a:avLst/>
                    </a:prstGeom>
                    <a:noFill/>
                    <a:ln>
                      <a:noFill/>
                    </a:ln>
                  </pic:spPr>
                </pic:pic>
              </a:graphicData>
            </a:graphic>
          </wp:inline>
        </w:drawing>
      </w:r>
    </w:p>
    <w:p w14:paraId="0E516319" w14:textId="77777777" w:rsidR="001E3998" w:rsidRPr="00650B28" w:rsidRDefault="001E3998" w:rsidP="00F67FBA">
      <w:pPr>
        <w:spacing w:after="0"/>
      </w:pPr>
    </w:p>
    <w:p w14:paraId="63537F23" w14:textId="77777777" w:rsidR="001E3998" w:rsidRPr="00650B28" w:rsidRDefault="001E3998" w:rsidP="00F67FBA">
      <w:pPr>
        <w:spacing w:after="0"/>
      </w:pPr>
      <w:r w:rsidRPr="00650B28">
        <w:br w:type="page"/>
      </w:r>
      <w:r w:rsidR="00242015" w:rsidRPr="00650B28">
        <w:rPr>
          <w:noProof/>
        </w:rPr>
        <w:drawing>
          <wp:inline distT="0" distB="0" distL="0" distR="0" wp14:anchorId="31F14854" wp14:editId="1070822E">
            <wp:extent cx="5727700" cy="802259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7700" cy="8022590"/>
                    </a:xfrm>
                    <a:prstGeom prst="rect">
                      <a:avLst/>
                    </a:prstGeom>
                    <a:noFill/>
                    <a:ln>
                      <a:noFill/>
                    </a:ln>
                  </pic:spPr>
                </pic:pic>
              </a:graphicData>
            </a:graphic>
          </wp:inline>
        </w:drawing>
      </w:r>
    </w:p>
    <w:p w14:paraId="15413F61" w14:textId="77777777" w:rsidR="001E3998" w:rsidRPr="00650B28" w:rsidRDefault="001E3998" w:rsidP="00F67FBA">
      <w:pPr>
        <w:spacing w:after="0"/>
      </w:pPr>
    </w:p>
    <w:p w14:paraId="032921AB" w14:textId="77777777" w:rsidR="001E3998" w:rsidRPr="00650B28" w:rsidRDefault="001E3998" w:rsidP="00F67FBA">
      <w:pPr>
        <w:spacing w:after="0"/>
      </w:pPr>
      <w:r w:rsidRPr="00650B28">
        <w:br w:type="page"/>
      </w:r>
      <w:r w:rsidR="00242015" w:rsidRPr="00650B28">
        <w:rPr>
          <w:noProof/>
        </w:rPr>
        <w:drawing>
          <wp:inline distT="0" distB="0" distL="0" distR="0" wp14:anchorId="473ED303" wp14:editId="5031EBB0">
            <wp:extent cx="5702300" cy="79965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02300" cy="7996555"/>
                    </a:xfrm>
                    <a:prstGeom prst="rect">
                      <a:avLst/>
                    </a:prstGeom>
                    <a:noFill/>
                    <a:ln>
                      <a:noFill/>
                    </a:ln>
                  </pic:spPr>
                </pic:pic>
              </a:graphicData>
            </a:graphic>
          </wp:inline>
        </w:drawing>
      </w:r>
    </w:p>
    <w:p w14:paraId="5BFD3DCA" w14:textId="77777777" w:rsidR="001E3998" w:rsidRPr="00650B28" w:rsidRDefault="001E3998" w:rsidP="00F67FBA">
      <w:pPr>
        <w:spacing w:after="0"/>
      </w:pPr>
    </w:p>
    <w:p w14:paraId="1D384FB8" w14:textId="77777777" w:rsidR="001E3998" w:rsidRPr="00650B28" w:rsidRDefault="001E3998" w:rsidP="00F67FBA">
      <w:pPr>
        <w:spacing w:after="0"/>
        <w:rPr>
          <w:rFonts w:cs="Calibri"/>
          <w:sz w:val="22"/>
          <w:szCs w:val="22"/>
        </w:rPr>
      </w:pPr>
      <w:r w:rsidRPr="00650B28">
        <w:rPr>
          <w:rFonts w:cs="Calibri"/>
          <w:sz w:val="22"/>
          <w:szCs w:val="22"/>
        </w:rPr>
        <w:br w:type="page"/>
      </w:r>
      <w:r w:rsidR="00242015" w:rsidRPr="00650B28">
        <w:rPr>
          <w:rFonts w:cs="Calibri"/>
          <w:noProof/>
          <w:sz w:val="22"/>
          <w:szCs w:val="22"/>
        </w:rPr>
        <w:drawing>
          <wp:inline distT="0" distB="0" distL="0" distR="0" wp14:anchorId="262B915C" wp14:editId="707448C4">
            <wp:extent cx="5710555" cy="7962265"/>
            <wp:effectExtent l="0" t="0" r="444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10555" cy="7962265"/>
                    </a:xfrm>
                    <a:prstGeom prst="rect">
                      <a:avLst/>
                    </a:prstGeom>
                    <a:noFill/>
                    <a:ln>
                      <a:noFill/>
                    </a:ln>
                  </pic:spPr>
                </pic:pic>
              </a:graphicData>
            </a:graphic>
          </wp:inline>
        </w:drawing>
      </w:r>
    </w:p>
    <w:p w14:paraId="14570E74" w14:textId="77777777" w:rsidR="001E3998" w:rsidRPr="00650B28" w:rsidRDefault="001E3998" w:rsidP="00F67FBA">
      <w:pPr>
        <w:spacing w:after="0"/>
        <w:rPr>
          <w:rFonts w:cs="Calibri"/>
          <w:sz w:val="22"/>
          <w:szCs w:val="22"/>
        </w:rPr>
      </w:pPr>
    </w:p>
    <w:p w14:paraId="6AD22BFD" w14:textId="77777777" w:rsidR="001E3998" w:rsidRPr="00650B28" w:rsidRDefault="001E3998" w:rsidP="00F67FBA">
      <w:pPr>
        <w:spacing w:after="0"/>
        <w:rPr>
          <w:rFonts w:cs="Calibri"/>
          <w:sz w:val="22"/>
          <w:szCs w:val="22"/>
        </w:rPr>
        <w:sectPr w:rsidR="001E3998" w:rsidRPr="00650B28" w:rsidSect="00640AF1">
          <w:pgSz w:w="11907" w:h="16839" w:code="9"/>
          <w:pgMar w:top="1440" w:right="1440" w:bottom="1440" w:left="1440" w:header="720" w:footer="720" w:gutter="0"/>
          <w:cols w:space="720"/>
          <w:docGrid w:linePitch="360"/>
        </w:sectPr>
      </w:pPr>
      <w:r w:rsidRPr="00650B28">
        <w:rPr>
          <w:rFonts w:cs="Calibri"/>
          <w:sz w:val="22"/>
          <w:szCs w:val="22"/>
        </w:rPr>
        <w:br w:type="page"/>
      </w:r>
      <w:r w:rsidR="00242015" w:rsidRPr="00650B28">
        <w:rPr>
          <w:noProof/>
        </w:rPr>
        <w:drawing>
          <wp:inline distT="0" distB="0" distL="0" distR="0" wp14:anchorId="381878F2" wp14:editId="1DE4AB91">
            <wp:extent cx="5684520" cy="79101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84520" cy="7910195"/>
                    </a:xfrm>
                    <a:prstGeom prst="rect">
                      <a:avLst/>
                    </a:prstGeom>
                    <a:noFill/>
                    <a:ln>
                      <a:noFill/>
                    </a:ln>
                  </pic:spPr>
                </pic:pic>
              </a:graphicData>
            </a:graphic>
          </wp:inline>
        </w:drawing>
      </w:r>
      <w:r w:rsidR="00242015" w:rsidRPr="00650B28">
        <w:rPr>
          <w:noProof/>
        </w:rPr>
        <w:drawing>
          <wp:inline distT="0" distB="0" distL="0" distR="0" wp14:anchorId="6896905F" wp14:editId="732D7D47">
            <wp:extent cx="8890" cy="889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 cy="8890"/>
                    </a:xfrm>
                    <a:prstGeom prst="rect">
                      <a:avLst/>
                    </a:prstGeom>
                    <a:noFill/>
                    <a:ln>
                      <a:noFill/>
                    </a:ln>
                  </pic:spPr>
                </pic:pic>
              </a:graphicData>
            </a:graphic>
          </wp:inline>
        </w:drawing>
      </w:r>
    </w:p>
    <w:p w14:paraId="1BEE7D6D" w14:textId="77777777" w:rsidR="00D82D53" w:rsidRPr="00650B28" w:rsidRDefault="001643B9" w:rsidP="00F67FBA">
      <w:pPr>
        <w:spacing w:after="0"/>
        <w:jc w:val="left"/>
        <w:rPr>
          <w:rFonts w:cs="Calibri"/>
          <w:b/>
          <w:sz w:val="22"/>
          <w:szCs w:val="22"/>
        </w:rPr>
      </w:pPr>
      <w:r w:rsidRPr="00650B28">
        <w:rPr>
          <w:rFonts w:cs="Calibri"/>
          <w:b/>
          <w:sz w:val="24"/>
          <w:szCs w:val="22"/>
        </w:rPr>
        <w:t xml:space="preserve">Annex </w:t>
      </w:r>
      <w:r w:rsidR="00B06701" w:rsidRPr="00650B28">
        <w:rPr>
          <w:rFonts w:cs="Calibri"/>
          <w:b/>
          <w:sz w:val="24"/>
          <w:szCs w:val="22"/>
        </w:rPr>
        <w:t>H</w:t>
      </w:r>
      <w:r w:rsidR="00D82D53" w:rsidRPr="00650B28">
        <w:rPr>
          <w:rFonts w:cs="Calibri"/>
          <w:b/>
          <w:sz w:val="24"/>
          <w:szCs w:val="22"/>
        </w:rPr>
        <w:t>. UNDP Risk Log</w:t>
      </w:r>
      <w:r w:rsidR="00D82D53" w:rsidRPr="00650B28">
        <w:rPr>
          <w:rFonts w:cs="Calibri"/>
          <w:b/>
          <w:sz w:val="22"/>
          <w:szCs w:val="22"/>
        </w:rPr>
        <w:t xml:space="preserve"> </w:t>
      </w:r>
    </w:p>
    <w:p w14:paraId="274E8375" w14:textId="77777777" w:rsidR="00677AAC" w:rsidRPr="00650B28" w:rsidRDefault="00677AAC" w:rsidP="00F67FBA">
      <w:pPr>
        <w:spacing w:after="0"/>
        <w:jc w:val="left"/>
        <w:rPr>
          <w:rFonts w:cs="Calibri"/>
          <w:b/>
          <w:sz w:val="22"/>
          <w:szCs w:val="22"/>
        </w:rPr>
      </w:pPr>
    </w:p>
    <w:p w14:paraId="0A15F693" w14:textId="77777777" w:rsidR="00677AAC" w:rsidRPr="00650B28" w:rsidRDefault="00677AAC" w:rsidP="00F67FBA">
      <w:pPr>
        <w:spacing w:after="0"/>
        <w:jc w:val="center"/>
        <w:rPr>
          <w:rFonts w:cs="Calibri"/>
          <w:b/>
          <w:bCs/>
          <w:sz w:val="22"/>
          <w:szCs w:val="22"/>
        </w:rPr>
      </w:pPr>
      <w:r w:rsidRPr="00650B28">
        <w:rPr>
          <w:rFonts w:cs="Calibri"/>
          <w:b/>
          <w:bCs/>
          <w:sz w:val="22"/>
          <w:szCs w:val="22"/>
        </w:rPr>
        <w:t>OFFLINE RISK LOG</w:t>
      </w:r>
    </w:p>
    <w:p w14:paraId="07A11B6E" w14:textId="77777777" w:rsidR="00677AAC" w:rsidRPr="00650B28" w:rsidRDefault="00677AAC" w:rsidP="00F67FBA">
      <w:pPr>
        <w:spacing w:after="0"/>
        <w:jc w:val="center"/>
        <w:rPr>
          <w:rFonts w:cs="Calibri"/>
          <w:b/>
          <w:bCs/>
          <w: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2"/>
        <w:gridCol w:w="3600"/>
        <w:gridCol w:w="3420"/>
      </w:tblGrid>
      <w:tr w:rsidR="00677AAC" w:rsidRPr="00650B28" w14:paraId="31D8BFF0" w14:textId="77777777" w:rsidTr="00B06701">
        <w:trPr>
          <w:jc w:val="center"/>
        </w:trPr>
        <w:tc>
          <w:tcPr>
            <w:tcW w:w="7502" w:type="dxa"/>
          </w:tcPr>
          <w:p w14:paraId="4AA5FD03" w14:textId="77777777" w:rsidR="00677AAC" w:rsidRPr="00650B28" w:rsidRDefault="00691458" w:rsidP="00F67FBA">
            <w:pPr>
              <w:spacing w:after="0"/>
              <w:jc w:val="left"/>
              <w:rPr>
                <w:rFonts w:cs="Calibri"/>
                <w:sz w:val="22"/>
                <w:szCs w:val="22"/>
              </w:rPr>
            </w:pPr>
            <w:r w:rsidRPr="00650B28">
              <w:rPr>
                <w:rFonts w:cs="Calibri"/>
                <w:b/>
                <w:bCs/>
                <w:sz w:val="22"/>
                <w:szCs w:val="22"/>
              </w:rPr>
              <w:t xml:space="preserve">Project Title: </w:t>
            </w:r>
            <w:r w:rsidR="006E24F5" w:rsidRPr="00650B28">
              <w:rPr>
                <w:rFonts w:cs="Calibri"/>
                <w:b/>
                <w:sz w:val="22"/>
                <w:szCs w:val="22"/>
              </w:rPr>
              <w:t>Accelerating Renewable Energy and Energy Efficiency Applications in Niue (AREAN)</w:t>
            </w:r>
          </w:p>
        </w:tc>
        <w:tc>
          <w:tcPr>
            <w:tcW w:w="3600" w:type="dxa"/>
          </w:tcPr>
          <w:p w14:paraId="5CE842D1" w14:textId="77777777" w:rsidR="00677AAC" w:rsidRPr="00650B28" w:rsidRDefault="00677AAC" w:rsidP="00F67FBA">
            <w:pPr>
              <w:spacing w:after="0"/>
              <w:jc w:val="left"/>
              <w:rPr>
                <w:rFonts w:cs="Calibri"/>
                <w:b/>
                <w:bCs/>
                <w:sz w:val="22"/>
                <w:szCs w:val="22"/>
              </w:rPr>
            </w:pPr>
            <w:r w:rsidRPr="00650B28">
              <w:rPr>
                <w:rFonts w:cs="Calibri"/>
                <w:b/>
                <w:bCs/>
                <w:sz w:val="22"/>
                <w:szCs w:val="22"/>
              </w:rPr>
              <w:t xml:space="preserve">Project ID: </w:t>
            </w:r>
            <w:r w:rsidR="003304E4" w:rsidRPr="00650B28">
              <w:rPr>
                <w:rFonts w:cs="Calibri"/>
                <w:b/>
                <w:bCs/>
                <w:sz w:val="22"/>
                <w:szCs w:val="22"/>
              </w:rPr>
              <w:t>00117508</w:t>
            </w:r>
          </w:p>
        </w:tc>
        <w:tc>
          <w:tcPr>
            <w:tcW w:w="3420" w:type="dxa"/>
          </w:tcPr>
          <w:p w14:paraId="555826E3" w14:textId="77777777" w:rsidR="00677AAC" w:rsidRPr="00650B28" w:rsidRDefault="00677AAC" w:rsidP="00F67FBA">
            <w:pPr>
              <w:spacing w:after="0"/>
              <w:jc w:val="left"/>
              <w:rPr>
                <w:rFonts w:cs="Calibri"/>
                <w:b/>
                <w:bCs/>
                <w:sz w:val="22"/>
                <w:szCs w:val="22"/>
              </w:rPr>
            </w:pPr>
            <w:r w:rsidRPr="00650B28">
              <w:rPr>
                <w:rFonts w:cs="Calibri"/>
                <w:b/>
                <w:bCs/>
                <w:sz w:val="22"/>
                <w:szCs w:val="22"/>
              </w:rPr>
              <w:t xml:space="preserve">Date: </w:t>
            </w:r>
            <w:r w:rsidR="003304E4" w:rsidRPr="00650B28">
              <w:rPr>
                <w:rFonts w:cs="Calibri"/>
                <w:b/>
                <w:bCs/>
                <w:sz w:val="22"/>
                <w:szCs w:val="22"/>
              </w:rPr>
              <w:t>7 Feb 2019</w:t>
            </w:r>
          </w:p>
        </w:tc>
      </w:tr>
    </w:tbl>
    <w:p w14:paraId="63481C1F" w14:textId="77777777" w:rsidR="00677AAC" w:rsidRPr="00650B28" w:rsidRDefault="00677AAC" w:rsidP="00F67FBA">
      <w:pPr>
        <w:spacing w:after="0"/>
        <w:jc w:val="center"/>
        <w:rPr>
          <w:rFonts w:cs="Calibri"/>
          <w:b/>
          <w:bCs/>
          <w:sz w:val="22"/>
          <w:szCs w:val="22"/>
        </w:rPr>
      </w:pPr>
    </w:p>
    <w:tbl>
      <w:tblPr>
        <w:tblW w:w="14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
        <w:gridCol w:w="1886"/>
        <w:gridCol w:w="1080"/>
        <w:gridCol w:w="1260"/>
        <w:gridCol w:w="1170"/>
        <w:gridCol w:w="4590"/>
        <w:gridCol w:w="810"/>
        <w:gridCol w:w="1170"/>
        <w:gridCol w:w="1080"/>
        <w:gridCol w:w="1174"/>
      </w:tblGrid>
      <w:tr w:rsidR="00E141FA" w:rsidRPr="00650B28" w14:paraId="704C5927" w14:textId="77777777" w:rsidTr="00E34139">
        <w:trPr>
          <w:trHeight w:val="683"/>
          <w:tblHeader/>
          <w:jc w:val="center"/>
        </w:trPr>
        <w:tc>
          <w:tcPr>
            <w:tcW w:w="45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606BCB78" w14:textId="77777777" w:rsidR="00E141FA" w:rsidRPr="00650B28" w:rsidRDefault="00E141FA" w:rsidP="00F67FBA">
            <w:pPr>
              <w:spacing w:after="0"/>
              <w:jc w:val="center"/>
              <w:rPr>
                <w:rFonts w:eastAsia="DengXian" w:cs="Calibri"/>
                <w:b/>
                <w:szCs w:val="20"/>
              </w:rPr>
            </w:pPr>
            <w:r w:rsidRPr="00650B28">
              <w:rPr>
                <w:rFonts w:eastAsia="DengXian" w:cs="Calibri"/>
                <w:b/>
                <w:szCs w:val="20"/>
              </w:rPr>
              <w:t>#</w:t>
            </w:r>
          </w:p>
        </w:tc>
        <w:tc>
          <w:tcPr>
            <w:tcW w:w="1886"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22699E40" w14:textId="77777777" w:rsidR="00E141FA" w:rsidRPr="00650B28" w:rsidRDefault="00E141FA" w:rsidP="00F67FBA">
            <w:pPr>
              <w:spacing w:after="0"/>
              <w:jc w:val="center"/>
              <w:rPr>
                <w:rFonts w:eastAsia="DengXian" w:cs="Calibri"/>
                <w:b/>
                <w:szCs w:val="20"/>
              </w:rPr>
            </w:pPr>
            <w:r w:rsidRPr="00650B28">
              <w:rPr>
                <w:rFonts w:eastAsia="DengXian" w:cs="Calibri"/>
                <w:b/>
                <w:szCs w:val="20"/>
              </w:rPr>
              <w:t>Description</w:t>
            </w:r>
          </w:p>
        </w:tc>
        <w:tc>
          <w:tcPr>
            <w:tcW w:w="108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48E8C70E" w14:textId="77777777" w:rsidR="00E141FA" w:rsidRPr="00650B28" w:rsidRDefault="00E141FA" w:rsidP="00F67FBA">
            <w:pPr>
              <w:spacing w:after="0"/>
              <w:jc w:val="center"/>
              <w:rPr>
                <w:rFonts w:eastAsia="DengXian" w:cs="Calibri"/>
                <w:b/>
                <w:szCs w:val="20"/>
              </w:rPr>
            </w:pPr>
            <w:r w:rsidRPr="00650B28">
              <w:rPr>
                <w:rFonts w:eastAsia="DengXian" w:cs="Calibri"/>
                <w:b/>
                <w:szCs w:val="20"/>
              </w:rPr>
              <w:t>Date Identified</w:t>
            </w:r>
          </w:p>
        </w:tc>
        <w:tc>
          <w:tcPr>
            <w:tcW w:w="126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25293AB4" w14:textId="77777777" w:rsidR="00E141FA" w:rsidRPr="00650B28" w:rsidRDefault="00F739FE" w:rsidP="00F67FBA">
            <w:pPr>
              <w:spacing w:after="0"/>
              <w:jc w:val="center"/>
              <w:rPr>
                <w:rFonts w:eastAsia="DengXian" w:cs="Calibri"/>
                <w:b/>
                <w:szCs w:val="20"/>
              </w:rPr>
            </w:pPr>
            <w:r w:rsidRPr="00650B28">
              <w:rPr>
                <w:rFonts w:eastAsia="DengXian" w:cs="Calibri"/>
                <w:b/>
                <w:szCs w:val="20"/>
              </w:rPr>
              <w:t>Type</w:t>
            </w:r>
          </w:p>
        </w:tc>
        <w:tc>
          <w:tcPr>
            <w:tcW w:w="117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39BDE455" w14:textId="77777777" w:rsidR="00E141FA" w:rsidRPr="00650B28" w:rsidRDefault="00F739FE" w:rsidP="00F67FBA">
            <w:pPr>
              <w:spacing w:after="0"/>
              <w:jc w:val="center"/>
              <w:rPr>
                <w:rFonts w:eastAsia="DengXian" w:cs="Calibri"/>
                <w:b/>
                <w:szCs w:val="20"/>
              </w:rPr>
            </w:pPr>
            <w:r w:rsidRPr="00650B28">
              <w:rPr>
                <w:rFonts w:eastAsia="DengXian" w:cs="Calibri"/>
                <w:b/>
                <w:szCs w:val="20"/>
              </w:rPr>
              <w:t>Impact &amp; Probability</w:t>
            </w:r>
          </w:p>
        </w:tc>
        <w:tc>
          <w:tcPr>
            <w:tcW w:w="459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44ED5BA8" w14:textId="77777777" w:rsidR="00E141FA" w:rsidRPr="00650B28" w:rsidRDefault="00F739FE" w:rsidP="00F67FBA">
            <w:pPr>
              <w:spacing w:after="0"/>
              <w:jc w:val="center"/>
              <w:rPr>
                <w:rFonts w:eastAsia="DengXian" w:cs="Calibri"/>
                <w:b/>
                <w:szCs w:val="20"/>
              </w:rPr>
            </w:pPr>
            <w:r w:rsidRPr="00650B28">
              <w:rPr>
                <w:rFonts w:eastAsia="DengXian" w:cs="Calibri"/>
                <w:b/>
                <w:szCs w:val="20"/>
              </w:rPr>
              <w:t>Countermeasures / Management Response</w:t>
            </w:r>
          </w:p>
        </w:tc>
        <w:tc>
          <w:tcPr>
            <w:tcW w:w="81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60E22082" w14:textId="77777777" w:rsidR="00E141FA" w:rsidRPr="00650B28" w:rsidRDefault="00F739FE" w:rsidP="00F67FBA">
            <w:pPr>
              <w:spacing w:after="0"/>
              <w:jc w:val="center"/>
              <w:rPr>
                <w:rFonts w:eastAsia="DengXian" w:cs="Calibri"/>
                <w:b/>
                <w:szCs w:val="20"/>
              </w:rPr>
            </w:pPr>
            <w:r w:rsidRPr="00650B28">
              <w:rPr>
                <w:rFonts w:eastAsia="DengXian" w:cs="Calibri"/>
                <w:b/>
                <w:szCs w:val="20"/>
              </w:rPr>
              <w:t>Owner</w:t>
            </w:r>
          </w:p>
        </w:tc>
        <w:tc>
          <w:tcPr>
            <w:tcW w:w="117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5E060B51" w14:textId="77777777" w:rsidR="00E141FA" w:rsidRPr="00650B28" w:rsidRDefault="00E141FA" w:rsidP="00F67FBA">
            <w:pPr>
              <w:spacing w:after="0"/>
              <w:jc w:val="center"/>
              <w:rPr>
                <w:rFonts w:eastAsia="DengXian" w:cs="Calibri"/>
                <w:b/>
                <w:szCs w:val="20"/>
              </w:rPr>
            </w:pPr>
            <w:r w:rsidRPr="00650B28">
              <w:rPr>
                <w:rFonts w:eastAsia="DengXian" w:cs="Calibri"/>
                <w:b/>
                <w:szCs w:val="20"/>
              </w:rPr>
              <w:t>Submitted /updated by</w:t>
            </w:r>
          </w:p>
        </w:tc>
        <w:tc>
          <w:tcPr>
            <w:tcW w:w="108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28ED1871" w14:textId="77777777" w:rsidR="00E141FA" w:rsidRPr="00650B28" w:rsidRDefault="00E141FA" w:rsidP="00F67FBA">
            <w:pPr>
              <w:spacing w:after="0"/>
              <w:jc w:val="center"/>
              <w:rPr>
                <w:rFonts w:eastAsia="DengXian" w:cs="Calibri"/>
                <w:b/>
                <w:szCs w:val="20"/>
              </w:rPr>
            </w:pPr>
            <w:r w:rsidRPr="00650B28">
              <w:rPr>
                <w:rFonts w:eastAsia="DengXian" w:cs="Calibri"/>
                <w:b/>
                <w:szCs w:val="20"/>
              </w:rPr>
              <w:t>Last Update</w:t>
            </w:r>
          </w:p>
        </w:tc>
        <w:tc>
          <w:tcPr>
            <w:tcW w:w="1174"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2ACF5DC0" w14:textId="77777777" w:rsidR="00E141FA" w:rsidRPr="00650B28" w:rsidRDefault="00E141FA" w:rsidP="00F67FBA">
            <w:pPr>
              <w:spacing w:after="0"/>
              <w:jc w:val="center"/>
              <w:rPr>
                <w:rFonts w:eastAsia="DengXian" w:cs="Calibri"/>
                <w:b/>
                <w:szCs w:val="20"/>
              </w:rPr>
            </w:pPr>
            <w:r w:rsidRPr="00650B28">
              <w:rPr>
                <w:rFonts w:eastAsia="DengXian" w:cs="Calibri"/>
                <w:b/>
                <w:szCs w:val="20"/>
              </w:rPr>
              <w:t>Status</w:t>
            </w:r>
          </w:p>
        </w:tc>
      </w:tr>
      <w:tr w:rsidR="00791279" w:rsidRPr="00650B28" w14:paraId="62AF312E" w14:textId="77777777" w:rsidTr="00E34139">
        <w:trPr>
          <w:jc w:val="center"/>
        </w:trPr>
        <w:tc>
          <w:tcPr>
            <w:tcW w:w="450" w:type="dxa"/>
            <w:tcBorders>
              <w:top w:val="single" w:sz="12" w:space="0" w:color="FFFF00"/>
            </w:tcBorders>
          </w:tcPr>
          <w:p w14:paraId="3C05152B" w14:textId="77777777" w:rsidR="00791279" w:rsidRPr="00650B28" w:rsidRDefault="00791279" w:rsidP="00F67FBA">
            <w:pPr>
              <w:spacing w:after="0"/>
              <w:jc w:val="left"/>
              <w:rPr>
                <w:rFonts w:eastAsia="DengXian" w:cs="Calibri"/>
                <w:szCs w:val="20"/>
              </w:rPr>
            </w:pPr>
            <w:r w:rsidRPr="00650B28">
              <w:rPr>
                <w:rFonts w:eastAsia="DengXian" w:cs="Calibri"/>
                <w:szCs w:val="20"/>
              </w:rPr>
              <w:t>1</w:t>
            </w:r>
          </w:p>
        </w:tc>
        <w:tc>
          <w:tcPr>
            <w:tcW w:w="1886" w:type="dxa"/>
            <w:tcBorders>
              <w:top w:val="single" w:sz="12" w:space="0" w:color="FFFF00"/>
            </w:tcBorders>
          </w:tcPr>
          <w:p w14:paraId="2A09F0F5" w14:textId="77777777" w:rsidR="00791279" w:rsidRPr="00650B28" w:rsidRDefault="00791279" w:rsidP="00F67FBA">
            <w:pPr>
              <w:spacing w:after="0"/>
              <w:ind w:left="-18" w:right="-108"/>
              <w:jc w:val="left"/>
              <w:rPr>
                <w:rFonts w:cs="Calibri"/>
                <w:szCs w:val="20"/>
              </w:rPr>
            </w:pPr>
            <w:r w:rsidRPr="00650B28">
              <w:rPr>
                <w:rFonts w:cs="Calibri"/>
                <w:szCs w:val="20"/>
              </w:rPr>
              <w:t>The project activities may not be fully implemented due to inadequate local capacity</w:t>
            </w:r>
          </w:p>
        </w:tc>
        <w:tc>
          <w:tcPr>
            <w:tcW w:w="1080" w:type="dxa"/>
            <w:tcBorders>
              <w:top w:val="single" w:sz="12" w:space="0" w:color="FFFF00"/>
            </w:tcBorders>
          </w:tcPr>
          <w:p w14:paraId="5A6DB4C7"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Borders>
              <w:top w:val="single" w:sz="12" w:space="0" w:color="FFFF00"/>
            </w:tcBorders>
          </w:tcPr>
          <w:p w14:paraId="3DBD24F6" w14:textId="77777777" w:rsidR="00791279" w:rsidRPr="00650B28" w:rsidRDefault="00791279" w:rsidP="00F67FBA">
            <w:pPr>
              <w:spacing w:after="0"/>
              <w:ind w:left="-18" w:right="-108"/>
              <w:jc w:val="left"/>
              <w:rPr>
                <w:rFonts w:cs="Calibri"/>
                <w:szCs w:val="20"/>
              </w:rPr>
            </w:pPr>
            <w:r w:rsidRPr="00650B28">
              <w:rPr>
                <w:rFonts w:cs="Calibri"/>
                <w:szCs w:val="20"/>
              </w:rPr>
              <w:t>Technical, Operational</w:t>
            </w:r>
          </w:p>
        </w:tc>
        <w:tc>
          <w:tcPr>
            <w:tcW w:w="1170" w:type="dxa"/>
            <w:tcBorders>
              <w:top w:val="single" w:sz="12" w:space="0" w:color="FFFF00"/>
            </w:tcBorders>
          </w:tcPr>
          <w:p w14:paraId="1C3FD613" w14:textId="77777777" w:rsidR="00791279" w:rsidRPr="00650B28" w:rsidRDefault="00791279" w:rsidP="00F67FBA">
            <w:pPr>
              <w:spacing w:after="0"/>
              <w:jc w:val="left"/>
              <w:rPr>
                <w:rFonts w:cs="Calibri"/>
                <w:szCs w:val="20"/>
              </w:rPr>
            </w:pPr>
            <w:r w:rsidRPr="00650B28">
              <w:rPr>
                <w:rFonts w:cs="Calibri"/>
                <w:szCs w:val="20"/>
              </w:rPr>
              <w:t>P = 2</w:t>
            </w:r>
          </w:p>
          <w:p w14:paraId="58044F2C" w14:textId="77777777" w:rsidR="00791279" w:rsidRPr="00650B28" w:rsidRDefault="00791279" w:rsidP="00F67FBA">
            <w:pPr>
              <w:spacing w:after="0"/>
              <w:jc w:val="left"/>
              <w:rPr>
                <w:rFonts w:cs="Calibri"/>
                <w:szCs w:val="20"/>
              </w:rPr>
            </w:pPr>
            <w:r w:rsidRPr="00650B28">
              <w:rPr>
                <w:rFonts w:cs="Calibri"/>
                <w:szCs w:val="20"/>
              </w:rPr>
              <w:t>I = 4</w:t>
            </w:r>
          </w:p>
        </w:tc>
        <w:tc>
          <w:tcPr>
            <w:tcW w:w="4590" w:type="dxa"/>
            <w:tcBorders>
              <w:top w:val="single" w:sz="12" w:space="0" w:color="FFFF00"/>
            </w:tcBorders>
          </w:tcPr>
          <w:p w14:paraId="385E34A2" w14:textId="77777777" w:rsidR="00791279" w:rsidRPr="00650B28" w:rsidRDefault="00791279"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GoN will set up a </w:t>
            </w:r>
            <w:r w:rsidRPr="00650B28">
              <w:rPr>
                <w:rFonts w:cs="Calibri"/>
                <w:szCs w:val="20"/>
                <w:lang w:eastAsia="zh-CN"/>
              </w:rPr>
              <w:t>capable project team comprised of competent local and international experts to expand the capacity of the local community people in the implementation of the relevant project activities. The proposed project will be coordinated closely with other relevant projects in the country mainly to make use of potential synergies in the management of the project implementation. This is in addition to the support from UNDP-Samoa MCO that GoN can request.</w:t>
            </w:r>
          </w:p>
          <w:p w14:paraId="1116090A"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UNDP-Samoa MCO, with the agreement of the implementing partner will manage and expedite the procurement process for external personnel that will work on the project activities. Potential modification of activities to allow for expeditious implementation will be done.</w:t>
            </w:r>
          </w:p>
        </w:tc>
        <w:tc>
          <w:tcPr>
            <w:tcW w:w="810" w:type="dxa"/>
            <w:tcBorders>
              <w:top w:val="single" w:sz="12" w:space="0" w:color="FFFF00"/>
            </w:tcBorders>
          </w:tcPr>
          <w:p w14:paraId="1565847A" w14:textId="77777777" w:rsidR="00791279" w:rsidRPr="00650B28" w:rsidRDefault="00791279" w:rsidP="00F67FBA">
            <w:pPr>
              <w:spacing w:after="0"/>
              <w:ind w:right="-108"/>
              <w:jc w:val="left"/>
              <w:rPr>
                <w:rFonts w:cs="Calibri"/>
                <w:szCs w:val="20"/>
              </w:rPr>
            </w:pPr>
            <w:r w:rsidRPr="00650B28">
              <w:rPr>
                <w:rFonts w:cs="Calibri"/>
                <w:szCs w:val="20"/>
              </w:rPr>
              <w:t>PMU, DoU, PMCU</w:t>
            </w:r>
          </w:p>
        </w:tc>
        <w:tc>
          <w:tcPr>
            <w:tcW w:w="1170" w:type="dxa"/>
            <w:tcBorders>
              <w:top w:val="single" w:sz="12" w:space="0" w:color="FFFF00"/>
            </w:tcBorders>
          </w:tcPr>
          <w:p w14:paraId="7297E681"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Borders>
              <w:top w:val="single" w:sz="12" w:space="0" w:color="FFFF00"/>
            </w:tcBorders>
          </w:tcPr>
          <w:p w14:paraId="4872C6D1"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Borders>
              <w:top w:val="single" w:sz="12" w:space="0" w:color="FFFF00"/>
            </w:tcBorders>
          </w:tcPr>
          <w:p w14:paraId="764225C0"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r w:rsidR="00791279" w:rsidRPr="00650B28" w14:paraId="279068A9" w14:textId="77777777" w:rsidTr="00E34139">
        <w:trPr>
          <w:jc w:val="center"/>
        </w:trPr>
        <w:tc>
          <w:tcPr>
            <w:tcW w:w="450" w:type="dxa"/>
          </w:tcPr>
          <w:p w14:paraId="75FEAA6B" w14:textId="77777777" w:rsidR="00791279" w:rsidRPr="00650B28" w:rsidRDefault="00791279" w:rsidP="00F67FBA">
            <w:pPr>
              <w:spacing w:after="0"/>
              <w:jc w:val="left"/>
              <w:rPr>
                <w:rFonts w:eastAsia="DengXian" w:cs="Calibri"/>
                <w:szCs w:val="20"/>
              </w:rPr>
            </w:pPr>
            <w:r w:rsidRPr="00650B28">
              <w:rPr>
                <w:rFonts w:eastAsia="DengXian" w:cs="Calibri"/>
                <w:szCs w:val="20"/>
              </w:rPr>
              <w:t>2</w:t>
            </w:r>
          </w:p>
        </w:tc>
        <w:tc>
          <w:tcPr>
            <w:tcW w:w="1886" w:type="dxa"/>
          </w:tcPr>
          <w:p w14:paraId="45DCBC9D" w14:textId="77777777" w:rsidR="00791279" w:rsidRPr="00650B28" w:rsidRDefault="00791279" w:rsidP="00F67FBA">
            <w:pPr>
              <w:spacing w:after="0"/>
              <w:ind w:left="-18" w:right="-108"/>
              <w:jc w:val="left"/>
              <w:rPr>
                <w:rFonts w:cs="Calibri"/>
                <w:szCs w:val="20"/>
              </w:rPr>
            </w:pPr>
            <w:r w:rsidRPr="00650B28">
              <w:rPr>
                <w:rFonts w:cs="Calibri"/>
                <w:szCs w:val="20"/>
              </w:rPr>
              <w:t>The pre-identified and other anticipated co-financing for specific activities of the project may not be available on a timely manner</w:t>
            </w:r>
          </w:p>
        </w:tc>
        <w:tc>
          <w:tcPr>
            <w:tcW w:w="1080" w:type="dxa"/>
          </w:tcPr>
          <w:p w14:paraId="403CA2AF"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7139F0A2" w14:textId="77777777" w:rsidR="00791279" w:rsidRPr="00650B28" w:rsidRDefault="00791279" w:rsidP="00F67FBA">
            <w:pPr>
              <w:spacing w:after="0"/>
              <w:ind w:right="-108"/>
              <w:jc w:val="left"/>
              <w:rPr>
                <w:rFonts w:cs="Calibri"/>
                <w:szCs w:val="20"/>
              </w:rPr>
            </w:pPr>
            <w:r w:rsidRPr="00650B28">
              <w:rPr>
                <w:rFonts w:cs="Calibri"/>
                <w:szCs w:val="20"/>
              </w:rPr>
              <w:t>Financial</w:t>
            </w:r>
          </w:p>
        </w:tc>
        <w:tc>
          <w:tcPr>
            <w:tcW w:w="1170" w:type="dxa"/>
          </w:tcPr>
          <w:p w14:paraId="56D1679E" w14:textId="77777777" w:rsidR="00791279" w:rsidRPr="00650B28" w:rsidRDefault="00791279" w:rsidP="00F67FBA">
            <w:pPr>
              <w:spacing w:after="0"/>
              <w:jc w:val="left"/>
              <w:rPr>
                <w:rFonts w:cs="Calibri"/>
                <w:szCs w:val="20"/>
              </w:rPr>
            </w:pPr>
            <w:r w:rsidRPr="00650B28">
              <w:rPr>
                <w:rFonts w:cs="Calibri"/>
                <w:szCs w:val="20"/>
              </w:rPr>
              <w:t>P = 1</w:t>
            </w:r>
          </w:p>
          <w:p w14:paraId="3A810079" w14:textId="77777777" w:rsidR="00791279" w:rsidRPr="00650B28" w:rsidRDefault="00791279" w:rsidP="00F67FBA">
            <w:pPr>
              <w:spacing w:after="0"/>
              <w:jc w:val="left"/>
              <w:rPr>
                <w:rFonts w:cs="Calibri"/>
                <w:szCs w:val="20"/>
              </w:rPr>
            </w:pPr>
            <w:r w:rsidRPr="00650B28">
              <w:rPr>
                <w:rFonts w:cs="Calibri"/>
                <w:szCs w:val="20"/>
              </w:rPr>
              <w:t>I = 4</w:t>
            </w:r>
          </w:p>
        </w:tc>
        <w:tc>
          <w:tcPr>
            <w:tcW w:w="4590" w:type="dxa"/>
          </w:tcPr>
          <w:p w14:paraId="01FC0744" w14:textId="77777777" w:rsidR="00791279" w:rsidRPr="00650B28" w:rsidRDefault="00791279" w:rsidP="00F67FBA">
            <w:pPr>
              <w:spacing w:after="0"/>
              <w:jc w:val="left"/>
              <w:outlineLvl w:val="0"/>
              <w:rPr>
                <w:rFonts w:cs="Calibri"/>
                <w:szCs w:val="20"/>
              </w:rPr>
            </w:pPr>
            <w:r w:rsidRPr="00650B28">
              <w:rPr>
                <w:rFonts w:cs="Calibri"/>
                <w:b/>
                <w:szCs w:val="20"/>
              </w:rPr>
              <w:t>Prevention</w:t>
            </w:r>
            <w:r w:rsidRPr="00650B28">
              <w:rPr>
                <w:rFonts w:cs="Calibri"/>
                <w:szCs w:val="20"/>
              </w:rPr>
              <w:t>: GoN assurance of co-funding shall be confirmed and secured prior to project launching. The project team will closely monitor and ensure the timely availability of co-financing from project partners and co-financers during project implementation.</w:t>
            </w:r>
          </w:p>
          <w:p w14:paraId="3CAF5EFF"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w:t>
            </w:r>
            <w:r w:rsidRPr="00650B28">
              <w:rPr>
                <w:rFonts w:cs="Calibri"/>
                <w:szCs w:val="20"/>
              </w:rPr>
              <w:t xml:space="preserve"> Reallocation of budget to support the implementation of activities that will be affected by the delays in the availability of co-financing. In case co-financing will not happen, potential modifications of activities can be done to allow delivery of alternative outputs that are still contributing to the achievement of the relevant outcomes. Together with the NPD conduct follow-up meetings with co-financer, or alternatively find and negotiate with other potential co-financers.</w:t>
            </w:r>
          </w:p>
        </w:tc>
        <w:tc>
          <w:tcPr>
            <w:tcW w:w="810" w:type="dxa"/>
          </w:tcPr>
          <w:p w14:paraId="2EDC2552" w14:textId="77777777" w:rsidR="00791279" w:rsidRPr="00650B28" w:rsidRDefault="00791279" w:rsidP="00F67FBA">
            <w:pPr>
              <w:spacing w:after="0"/>
              <w:ind w:right="-108"/>
              <w:jc w:val="left"/>
              <w:rPr>
                <w:rFonts w:cs="Calibri"/>
                <w:szCs w:val="20"/>
              </w:rPr>
            </w:pPr>
            <w:r w:rsidRPr="00650B28">
              <w:rPr>
                <w:rFonts w:cs="Calibri"/>
                <w:szCs w:val="20"/>
              </w:rPr>
              <w:t>PMU,</w:t>
            </w:r>
          </w:p>
          <w:p w14:paraId="4E908C9C" w14:textId="77777777" w:rsidR="00791279" w:rsidRPr="00650B28" w:rsidRDefault="00791279" w:rsidP="00F67FBA">
            <w:pPr>
              <w:spacing w:after="0"/>
              <w:ind w:right="-108"/>
              <w:jc w:val="left"/>
              <w:rPr>
                <w:rFonts w:cs="Calibri"/>
                <w:szCs w:val="20"/>
              </w:rPr>
            </w:pPr>
            <w:r w:rsidRPr="00650B28">
              <w:rPr>
                <w:rFonts w:cs="Calibri"/>
                <w:szCs w:val="20"/>
              </w:rPr>
              <w:t>PMCU</w:t>
            </w:r>
          </w:p>
        </w:tc>
        <w:tc>
          <w:tcPr>
            <w:tcW w:w="1170" w:type="dxa"/>
          </w:tcPr>
          <w:p w14:paraId="1A6F2400"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34C4D9FC"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7EEB650C" w14:textId="77777777" w:rsidR="00791279" w:rsidRPr="00650B28" w:rsidRDefault="00791279" w:rsidP="00F67FBA">
            <w:pPr>
              <w:spacing w:after="0"/>
              <w:jc w:val="left"/>
              <w:rPr>
                <w:rFonts w:eastAsia="DengXian" w:cs="Calibri"/>
                <w:szCs w:val="20"/>
              </w:rPr>
            </w:pPr>
            <w:r w:rsidRPr="00650B28">
              <w:rPr>
                <w:rFonts w:eastAsia="DengXian" w:cs="Calibri"/>
                <w:szCs w:val="20"/>
              </w:rPr>
              <w:t>Reducing</w:t>
            </w:r>
          </w:p>
        </w:tc>
      </w:tr>
      <w:tr w:rsidR="00791279" w:rsidRPr="00650B28" w14:paraId="2A9E582A" w14:textId="77777777" w:rsidTr="00E34139">
        <w:trPr>
          <w:jc w:val="center"/>
        </w:trPr>
        <w:tc>
          <w:tcPr>
            <w:tcW w:w="450" w:type="dxa"/>
          </w:tcPr>
          <w:p w14:paraId="6A0BD310" w14:textId="77777777" w:rsidR="00791279" w:rsidRPr="00650B28" w:rsidRDefault="00791279" w:rsidP="00F67FBA">
            <w:pPr>
              <w:spacing w:after="0"/>
              <w:jc w:val="left"/>
              <w:rPr>
                <w:rFonts w:eastAsia="DengXian" w:cs="Calibri"/>
                <w:szCs w:val="20"/>
              </w:rPr>
            </w:pPr>
            <w:r w:rsidRPr="00650B28">
              <w:rPr>
                <w:rFonts w:eastAsia="DengXian" w:cs="Calibri"/>
                <w:szCs w:val="20"/>
              </w:rPr>
              <w:t>3</w:t>
            </w:r>
          </w:p>
        </w:tc>
        <w:tc>
          <w:tcPr>
            <w:tcW w:w="1886" w:type="dxa"/>
          </w:tcPr>
          <w:p w14:paraId="62AD0B71" w14:textId="77777777" w:rsidR="00791279" w:rsidRPr="00650B28" w:rsidRDefault="00791279" w:rsidP="00F67FBA">
            <w:pPr>
              <w:spacing w:after="0"/>
              <w:ind w:left="-18" w:right="-108"/>
              <w:jc w:val="left"/>
              <w:rPr>
                <w:rFonts w:cs="Calibri"/>
                <w:szCs w:val="20"/>
              </w:rPr>
            </w:pPr>
            <w:r w:rsidRPr="00650B28">
              <w:rPr>
                <w:rFonts w:cs="Calibri"/>
                <w:szCs w:val="20"/>
              </w:rPr>
              <w:t xml:space="preserve">The follow-up/through work needed to sustain the achieved </w:t>
            </w:r>
            <w:r w:rsidR="004020FB" w:rsidRPr="00650B28">
              <w:rPr>
                <w:rFonts w:cs="Calibri"/>
                <w:szCs w:val="20"/>
              </w:rPr>
              <w:t>outcomes,</w:t>
            </w:r>
            <w:r w:rsidRPr="00650B28">
              <w:rPr>
                <w:rFonts w:cs="Calibri"/>
                <w:szCs w:val="20"/>
              </w:rPr>
              <w:t xml:space="preserve"> and t</w:t>
            </w:r>
            <w:r w:rsidR="004020FB" w:rsidRPr="00650B28">
              <w:rPr>
                <w:rFonts w:cs="Calibri"/>
                <w:szCs w:val="20"/>
              </w:rPr>
              <w:t>hi</w:t>
            </w:r>
            <w:r w:rsidRPr="00650B28">
              <w:rPr>
                <w:rFonts w:cs="Calibri"/>
                <w:szCs w:val="20"/>
              </w:rPr>
              <w:t>s may not happen</w:t>
            </w:r>
          </w:p>
        </w:tc>
        <w:tc>
          <w:tcPr>
            <w:tcW w:w="1080" w:type="dxa"/>
          </w:tcPr>
          <w:p w14:paraId="239CC6D8"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5085094F" w14:textId="77777777" w:rsidR="00791279" w:rsidRPr="00650B28" w:rsidRDefault="00791279" w:rsidP="00F67FBA">
            <w:pPr>
              <w:spacing w:after="0"/>
              <w:ind w:right="-108"/>
              <w:jc w:val="left"/>
              <w:rPr>
                <w:rFonts w:cs="Calibri"/>
                <w:szCs w:val="20"/>
              </w:rPr>
            </w:pPr>
            <w:r w:rsidRPr="00650B28">
              <w:rPr>
                <w:rFonts w:cs="Calibri"/>
                <w:szCs w:val="20"/>
              </w:rPr>
              <w:t>Operational,</w:t>
            </w:r>
          </w:p>
          <w:p w14:paraId="1AC3086C" w14:textId="77777777" w:rsidR="00791279" w:rsidRPr="00650B28" w:rsidRDefault="00791279" w:rsidP="00F67FBA">
            <w:pPr>
              <w:spacing w:after="0"/>
              <w:ind w:right="-108"/>
              <w:jc w:val="left"/>
              <w:rPr>
                <w:rFonts w:cs="Calibri"/>
                <w:szCs w:val="20"/>
              </w:rPr>
            </w:pPr>
            <w:r w:rsidRPr="00650B28">
              <w:rPr>
                <w:rFonts w:cs="Calibri"/>
                <w:szCs w:val="20"/>
              </w:rPr>
              <w:t>Financial</w:t>
            </w:r>
          </w:p>
        </w:tc>
        <w:tc>
          <w:tcPr>
            <w:tcW w:w="1170" w:type="dxa"/>
          </w:tcPr>
          <w:p w14:paraId="4726E037" w14:textId="77777777" w:rsidR="00791279" w:rsidRPr="00650B28" w:rsidRDefault="00791279" w:rsidP="00F67FBA">
            <w:pPr>
              <w:spacing w:after="0"/>
              <w:jc w:val="left"/>
              <w:rPr>
                <w:rFonts w:cs="Calibri"/>
                <w:szCs w:val="20"/>
              </w:rPr>
            </w:pPr>
            <w:r w:rsidRPr="00650B28">
              <w:rPr>
                <w:rFonts w:cs="Calibri"/>
                <w:szCs w:val="20"/>
              </w:rPr>
              <w:t>P = 3</w:t>
            </w:r>
          </w:p>
          <w:p w14:paraId="397474AC" w14:textId="77777777" w:rsidR="00791279" w:rsidRPr="00650B28" w:rsidRDefault="00791279" w:rsidP="00F67FBA">
            <w:pPr>
              <w:spacing w:after="0"/>
              <w:jc w:val="left"/>
              <w:rPr>
                <w:rFonts w:cs="Calibri"/>
                <w:szCs w:val="20"/>
              </w:rPr>
            </w:pPr>
            <w:r w:rsidRPr="00650B28">
              <w:rPr>
                <w:rFonts w:cs="Calibri"/>
                <w:szCs w:val="20"/>
              </w:rPr>
              <w:t>I = 2</w:t>
            </w:r>
          </w:p>
        </w:tc>
        <w:tc>
          <w:tcPr>
            <w:tcW w:w="4590" w:type="dxa"/>
          </w:tcPr>
          <w:p w14:paraId="43ACCA65" w14:textId="77777777" w:rsidR="00791279" w:rsidRPr="00650B28" w:rsidRDefault="00791279" w:rsidP="00F67FBA">
            <w:pPr>
              <w:spacing w:after="0"/>
              <w:jc w:val="left"/>
              <w:outlineLvl w:val="0"/>
              <w:rPr>
                <w:rFonts w:cs="Calibri"/>
                <w:szCs w:val="20"/>
              </w:rPr>
            </w:pPr>
            <w:r w:rsidRPr="00650B28">
              <w:rPr>
                <w:rFonts w:cs="Calibri"/>
                <w:b/>
                <w:szCs w:val="20"/>
              </w:rPr>
              <w:t>Prevention</w:t>
            </w:r>
            <w:r w:rsidRPr="00650B28">
              <w:rPr>
                <w:rFonts w:cs="Calibri"/>
                <w:szCs w:val="20"/>
              </w:rPr>
              <w:t>: As part of the project activities, the development of a sustainable follow-up plan will ensure that follow-through from the key stakeholders (e.g., GoN) will happen by involving them in the planning process itself and getting their commitments when signing off on the plan implementation. The sustenance of the outcomes that are realized during of project implementation will form part of the follow-up plan.</w:t>
            </w:r>
          </w:p>
          <w:p w14:paraId="56DD4B59"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Agreement and regular follow up with the project partners involved in the implementation of completed activities in the sustained application of the systems/frameworks that will be established and operationalized by the project.</w:t>
            </w:r>
          </w:p>
        </w:tc>
        <w:tc>
          <w:tcPr>
            <w:tcW w:w="810" w:type="dxa"/>
          </w:tcPr>
          <w:p w14:paraId="02A07A31" w14:textId="77777777" w:rsidR="00791279" w:rsidRPr="00650B28" w:rsidRDefault="00791279" w:rsidP="00F67FBA">
            <w:pPr>
              <w:spacing w:after="0"/>
              <w:ind w:right="-108"/>
              <w:jc w:val="left"/>
              <w:rPr>
                <w:rFonts w:cs="Calibri"/>
                <w:szCs w:val="20"/>
              </w:rPr>
            </w:pPr>
            <w:r w:rsidRPr="00650B28">
              <w:rPr>
                <w:rFonts w:cs="Calibri"/>
                <w:szCs w:val="20"/>
              </w:rPr>
              <w:t>PMCU,</w:t>
            </w:r>
          </w:p>
          <w:p w14:paraId="617C49A5" w14:textId="77777777" w:rsidR="00791279" w:rsidRPr="00650B28" w:rsidRDefault="00791279" w:rsidP="00F67FBA">
            <w:pPr>
              <w:spacing w:after="0"/>
              <w:ind w:right="-108"/>
              <w:jc w:val="left"/>
              <w:rPr>
                <w:rFonts w:cs="Calibri"/>
                <w:szCs w:val="20"/>
              </w:rPr>
            </w:pPr>
            <w:r w:rsidRPr="00650B28">
              <w:rPr>
                <w:rFonts w:cs="Calibri"/>
                <w:szCs w:val="20"/>
              </w:rPr>
              <w:t>DoU-MoI</w:t>
            </w:r>
          </w:p>
        </w:tc>
        <w:tc>
          <w:tcPr>
            <w:tcW w:w="1170" w:type="dxa"/>
          </w:tcPr>
          <w:p w14:paraId="78222059"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503FEC45"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3F57E94F"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r w:rsidR="00791279" w:rsidRPr="00650B28" w14:paraId="60EB7FB7" w14:textId="77777777" w:rsidTr="00E34139">
        <w:trPr>
          <w:jc w:val="center"/>
        </w:trPr>
        <w:tc>
          <w:tcPr>
            <w:tcW w:w="450" w:type="dxa"/>
          </w:tcPr>
          <w:p w14:paraId="17A8FC48" w14:textId="77777777" w:rsidR="00791279" w:rsidRPr="00650B28" w:rsidRDefault="00791279" w:rsidP="00F67FBA">
            <w:pPr>
              <w:spacing w:after="0"/>
              <w:jc w:val="left"/>
              <w:rPr>
                <w:rFonts w:eastAsia="DengXian" w:cs="Calibri"/>
                <w:szCs w:val="20"/>
              </w:rPr>
            </w:pPr>
            <w:r w:rsidRPr="00650B28">
              <w:rPr>
                <w:rFonts w:eastAsia="DengXian" w:cs="Calibri"/>
                <w:szCs w:val="20"/>
              </w:rPr>
              <w:t>4</w:t>
            </w:r>
          </w:p>
        </w:tc>
        <w:tc>
          <w:tcPr>
            <w:tcW w:w="1886" w:type="dxa"/>
          </w:tcPr>
          <w:p w14:paraId="48E31266" w14:textId="77777777" w:rsidR="00791279" w:rsidRPr="00650B28" w:rsidRDefault="00791279" w:rsidP="00F67FBA">
            <w:pPr>
              <w:spacing w:after="0"/>
              <w:ind w:left="-18" w:right="-108"/>
              <w:jc w:val="left"/>
              <w:rPr>
                <w:rFonts w:cs="Calibri"/>
                <w:szCs w:val="20"/>
              </w:rPr>
            </w:pPr>
            <w:r w:rsidRPr="00650B28">
              <w:rPr>
                <w:rFonts w:cs="Calibri"/>
                <w:szCs w:val="20"/>
              </w:rPr>
              <w:t>RE-based energy generation (power and non-power purposes) installations can be seriously affected by adverse climate-related events</w:t>
            </w:r>
          </w:p>
        </w:tc>
        <w:tc>
          <w:tcPr>
            <w:tcW w:w="1080" w:type="dxa"/>
          </w:tcPr>
          <w:p w14:paraId="4A45AE64"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6E401C46" w14:textId="77777777" w:rsidR="00791279" w:rsidRPr="00650B28" w:rsidRDefault="00791279" w:rsidP="00F67FBA">
            <w:pPr>
              <w:spacing w:after="0"/>
              <w:ind w:right="-108"/>
              <w:jc w:val="left"/>
              <w:rPr>
                <w:rFonts w:cs="Calibri"/>
                <w:szCs w:val="20"/>
              </w:rPr>
            </w:pPr>
            <w:r w:rsidRPr="00650B28">
              <w:rPr>
                <w:rFonts w:cs="Calibri"/>
                <w:szCs w:val="20"/>
              </w:rPr>
              <w:t>Environmental</w:t>
            </w:r>
          </w:p>
        </w:tc>
        <w:tc>
          <w:tcPr>
            <w:tcW w:w="1170" w:type="dxa"/>
          </w:tcPr>
          <w:p w14:paraId="2C89A37D" w14:textId="77777777" w:rsidR="00791279" w:rsidRPr="00650B28" w:rsidRDefault="00791279" w:rsidP="00F67FBA">
            <w:pPr>
              <w:spacing w:after="0"/>
              <w:jc w:val="left"/>
              <w:rPr>
                <w:rFonts w:cs="Calibri"/>
                <w:szCs w:val="20"/>
              </w:rPr>
            </w:pPr>
            <w:r w:rsidRPr="00650B28">
              <w:rPr>
                <w:rFonts w:cs="Calibri"/>
                <w:szCs w:val="20"/>
              </w:rPr>
              <w:t>P = 2</w:t>
            </w:r>
          </w:p>
          <w:p w14:paraId="3751C834" w14:textId="77777777" w:rsidR="00791279" w:rsidRPr="00650B28" w:rsidRDefault="00791279" w:rsidP="00F67FBA">
            <w:pPr>
              <w:spacing w:after="0"/>
              <w:jc w:val="left"/>
              <w:rPr>
                <w:rFonts w:cs="Calibri"/>
                <w:szCs w:val="20"/>
              </w:rPr>
            </w:pPr>
            <w:r w:rsidRPr="00650B28">
              <w:rPr>
                <w:rFonts w:cs="Calibri"/>
                <w:szCs w:val="20"/>
              </w:rPr>
              <w:t>I = 4</w:t>
            </w:r>
          </w:p>
        </w:tc>
        <w:tc>
          <w:tcPr>
            <w:tcW w:w="4590" w:type="dxa"/>
          </w:tcPr>
          <w:p w14:paraId="577A4BE8" w14:textId="77777777" w:rsidR="00791279" w:rsidRPr="00650B28" w:rsidRDefault="00791279" w:rsidP="00F67FBA">
            <w:pPr>
              <w:spacing w:after="0"/>
              <w:jc w:val="left"/>
              <w:outlineLvl w:val="0"/>
              <w:rPr>
                <w:rFonts w:cs="Calibri"/>
                <w:szCs w:val="20"/>
              </w:rPr>
            </w:pPr>
            <w:r w:rsidRPr="00650B28">
              <w:rPr>
                <w:rFonts w:cs="Calibri"/>
                <w:b/>
                <w:szCs w:val="20"/>
              </w:rPr>
              <w:t>Prevention</w:t>
            </w:r>
            <w:r w:rsidRPr="00650B28">
              <w:rPr>
                <w:rFonts w:cs="Calibri"/>
                <w:szCs w:val="20"/>
              </w:rPr>
              <w:t>: It is already common in international design and engineering practices, as well as in the construction/installation of RE-based energy generation units to follow proper engineering and construction design and construction that ensure not only structural integrity but also climate resilience. This applies also in the procurement, design/engineering, installation and operation of the pertinent installations.</w:t>
            </w:r>
          </w:p>
          <w:p w14:paraId="09BED508"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xml:space="preserve">: Depending on the extent of the impacts of the adverse climate–related events, appropriate modifications in the installations (and budget) will be done. Potential reduction in the number of installations, or replacement with alternative demos will be done while </w:t>
            </w:r>
            <w:r w:rsidR="00E974D6" w:rsidRPr="00650B28">
              <w:rPr>
                <w:rFonts w:cs="Calibri"/>
                <w:szCs w:val="20"/>
                <w:lang w:eastAsia="zh-CN"/>
              </w:rPr>
              <w:t>considering</w:t>
            </w:r>
            <w:r w:rsidRPr="00650B28">
              <w:rPr>
                <w:rFonts w:cs="Calibri"/>
                <w:szCs w:val="20"/>
                <w:lang w:eastAsia="zh-CN"/>
              </w:rPr>
              <w:t xml:space="preserve"> the need to ensure the resulting interventions are still contributing to the realization of the project outcomes.</w:t>
            </w:r>
          </w:p>
        </w:tc>
        <w:tc>
          <w:tcPr>
            <w:tcW w:w="810" w:type="dxa"/>
          </w:tcPr>
          <w:p w14:paraId="78FF4DE6" w14:textId="77777777" w:rsidR="00791279" w:rsidRPr="00650B28" w:rsidRDefault="00791279" w:rsidP="00F67FBA">
            <w:pPr>
              <w:spacing w:after="0"/>
              <w:ind w:right="-108"/>
              <w:jc w:val="left"/>
              <w:rPr>
                <w:rFonts w:cs="Calibri"/>
                <w:szCs w:val="20"/>
              </w:rPr>
            </w:pPr>
            <w:r w:rsidRPr="00650B28">
              <w:rPr>
                <w:rFonts w:cs="Calibri"/>
                <w:szCs w:val="20"/>
              </w:rPr>
              <w:t>DoU,</w:t>
            </w:r>
          </w:p>
          <w:p w14:paraId="755C6105" w14:textId="77777777" w:rsidR="00791279" w:rsidRPr="00650B28" w:rsidRDefault="00791279" w:rsidP="00F67FBA">
            <w:pPr>
              <w:spacing w:after="0"/>
              <w:ind w:right="-108"/>
              <w:jc w:val="left"/>
              <w:rPr>
                <w:rFonts w:cs="Calibri"/>
                <w:szCs w:val="20"/>
              </w:rPr>
            </w:pPr>
            <w:r w:rsidRPr="00650B28">
              <w:rPr>
                <w:rFonts w:cs="Calibri"/>
                <w:szCs w:val="20"/>
              </w:rPr>
              <w:t>NPC,</w:t>
            </w:r>
          </w:p>
          <w:p w14:paraId="7402EF61" w14:textId="77777777" w:rsidR="00791279" w:rsidRPr="00650B28" w:rsidRDefault="00791279" w:rsidP="00F67FBA">
            <w:pPr>
              <w:spacing w:after="0"/>
              <w:ind w:right="-108"/>
              <w:jc w:val="left"/>
              <w:rPr>
                <w:rFonts w:cs="Calibri"/>
                <w:szCs w:val="20"/>
              </w:rPr>
            </w:pPr>
            <w:r w:rsidRPr="00650B28">
              <w:rPr>
                <w:rFonts w:cs="Calibri"/>
                <w:szCs w:val="20"/>
              </w:rPr>
              <w:t>PMU, PMCU</w:t>
            </w:r>
          </w:p>
        </w:tc>
        <w:tc>
          <w:tcPr>
            <w:tcW w:w="1170" w:type="dxa"/>
          </w:tcPr>
          <w:p w14:paraId="2FA6521A"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1AA87EA6"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4D0F598E"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r w:rsidR="00791279" w:rsidRPr="00650B28" w14:paraId="393957FC" w14:textId="77777777" w:rsidTr="00E34139">
        <w:trPr>
          <w:jc w:val="center"/>
        </w:trPr>
        <w:tc>
          <w:tcPr>
            <w:tcW w:w="450" w:type="dxa"/>
          </w:tcPr>
          <w:p w14:paraId="458F753C" w14:textId="77777777" w:rsidR="00791279" w:rsidRPr="00650B28" w:rsidRDefault="00791279" w:rsidP="00F67FBA">
            <w:pPr>
              <w:spacing w:after="0"/>
              <w:jc w:val="left"/>
              <w:rPr>
                <w:rFonts w:eastAsia="DengXian" w:cs="Calibri"/>
                <w:szCs w:val="20"/>
              </w:rPr>
            </w:pPr>
            <w:r w:rsidRPr="00650B28">
              <w:rPr>
                <w:rFonts w:eastAsia="DengXian" w:cs="Calibri"/>
                <w:szCs w:val="20"/>
              </w:rPr>
              <w:t>5</w:t>
            </w:r>
          </w:p>
        </w:tc>
        <w:tc>
          <w:tcPr>
            <w:tcW w:w="1886" w:type="dxa"/>
          </w:tcPr>
          <w:p w14:paraId="2B914BE6" w14:textId="77777777" w:rsidR="00791279" w:rsidRPr="00650B28" w:rsidRDefault="00791279" w:rsidP="00F67FBA">
            <w:pPr>
              <w:spacing w:after="0"/>
              <w:ind w:left="-18" w:right="-108"/>
              <w:jc w:val="left"/>
              <w:rPr>
                <w:rFonts w:cs="Calibri"/>
                <w:szCs w:val="20"/>
              </w:rPr>
            </w:pPr>
            <w:r w:rsidRPr="00650B28">
              <w:rPr>
                <w:rFonts w:cs="Calibri"/>
                <w:szCs w:val="20"/>
              </w:rPr>
              <w:t xml:space="preserve">Villages </w:t>
            </w:r>
            <w:r w:rsidRPr="00650B28">
              <w:rPr>
                <w:rFonts w:cs="Calibri"/>
                <w:szCs w:val="20"/>
                <w:lang w:eastAsia="zh-CN"/>
              </w:rPr>
              <w:t>may not support the project implementation</w:t>
            </w:r>
          </w:p>
        </w:tc>
        <w:tc>
          <w:tcPr>
            <w:tcW w:w="1080" w:type="dxa"/>
          </w:tcPr>
          <w:p w14:paraId="00198CE0"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6F3E2A70" w14:textId="77777777" w:rsidR="00791279" w:rsidRPr="00650B28" w:rsidRDefault="00791279" w:rsidP="00F67FBA">
            <w:pPr>
              <w:spacing w:after="0"/>
              <w:ind w:right="-108"/>
              <w:jc w:val="left"/>
              <w:rPr>
                <w:rFonts w:cs="Calibri"/>
                <w:szCs w:val="20"/>
              </w:rPr>
            </w:pPr>
            <w:r w:rsidRPr="00650B28">
              <w:rPr>
                <w:rFonts w:cs="Calibri"/>
                <w:szCs w:val="20"/>
              </w:rPr>
              <w:t>Operational, Organizational</w:t>
            </w:r>
          </w:p>
        </w:tc>
        <w:tc>
          <w:tcPr>
            <w:tcW w:w="1170" w:type="dxa"/>
          </w:tcPr>
          <w:p w14:paraId="3EEF0C51" w14:textId="77777777" w:rsidR="00791279" w:rsidRPr="00650B28" w:rsidRDefault="00791279" w:rsidP="00F67FBA">
            <w:pPr>
              <w:spacing w:after="0"/>
              <w:jc w:val="left"/>
              <w:rPr>
                <w:rFonts w:cs="Calibri"/>
                <w:szCs w:val="20"/>
              </w:rPr>
            </w:pPr>
            <w:r w:rsidRPr="00650B28">
              <w:rPr>
                <w:rFonts w:cs="Calibri"/>
                <w:szCs w:val="20"/>
              </w:rPr>
              <w:t>P = 1</w:t>
            </w:r>
          </w:p>
          <w:p w14:paraId="73B849D4" w14:textId="77777777" w:rsidR="00791279" w:rsidRPr="00650B28" w:rsidRDefault="00791279" w:rsidP="00F67FBA">
            <w:pPr>
              <w:spacing w:after="0"/>
              <w:jc w:val="left"/>
              <w:rPr>
                <w:rFonts w:cs="Calibri"/>
                <w:szCs w:val="20"/>
              </w:rPr>
            </w:pPr>
            <w:r w:rsidRPr="00650B28">
              <w:rPr>
                <w:rFonts w:cs="Calibri"/>
                <w:szCs w:val="20"/>
              </w:rPr>
              <w:t>I = 3</w:t>
            </w:r>
          </w:p>
        </w:tc>
        <w:tc>
          <w:tcPr>
            <w:tcW w:w="4590" w:type="dxa"/>
          </w:tcPr>
          <w:p w14:paraId="7FF53203" w14:textId="77777777" w:rsidR="00791279" w:rsidRPr="00650B28" w:rsidRDefault="00791279"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w:t>
            </w:r>
            <w:r w:rsidRPr="00650B28">
              <w:rPr>
                <w:rFonts w:cs="Calibri"/>
                <w:szCs w:val="20"/>
                <w:lang w:eastAsia="zh-CN"/>
              </w:rPr>
              <w:t xml:space="preserve">The </w:t>
            </w:r>
            <w:r w:rsidRPr="00650B28">
              <w:rPr>
                <w:rFonts w:cs="Calibri"/>
                <w:szCs w:val="20"/>
              </w:rPr>
              <w:t xml:space="preserve">coordination of the project implementation with the project partners will be the main responsibility of DoU-MoI and is expected to be supported by other departments of MoI. </w:t>
            </w:r>
            <w:r w:rsidRPr="00650B28">
              <w:rPr>
                <w:rFonts w:cs="Calibri"/>
                <w:szCs w:val="20"/>
                <w:lang w:eastAsia="zh-CN"/>
              </w:rPr>
              <w:t>MoI good standing and rapport will be put to good use to actively promote the implementation of this project and ensure the support of the villages.</w:t>
            </w:r>
          </w:p>
          <w:p w14:paraId="7C8CA1C9"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In the first place, select villages that are willing to support the project. In case selected villages will withdraw support during the project implementation, the demos will be redesigned for implementation within and in the fringes of the national capital.</w:t>
            </w:r>
          </w:p>
        </w:tc>
        <w:tc>
          <w:tcPr>
            <w:tcW w:w="810" w:type="dxa"/>
          </w:tcPr>
          <w:p w14:paraId="3A27903C" w14:textId="77777777" w:rsidR="00791279" w:rsidRPr="00650B28" w:rsidRDefault="00791279" w:rsidP="00F67FBA">
            <w:pPr>
              <w:spacing w:after="0"/>
              <w:ind w:right="-108"/>
              <w:jc w:val="left"/>
              <w:rPr>
                <w:rFonts w:cs="Calibri"/>
                <w:szCs w:val="20"/>
              </w:rPr>
            </w:pPr>
            <w:r w:rsidRPr="00650B28">
              <w:rPr>
                <w:rFonts w:cs="Calibri"/>
                <w:szCs w:val="20"/>
              </w:rPr>
              <w:t>DoU-MoI</w:t>
            </w:r>
          </w:p>
          <w:p w14:paraId="1AD51D26" w14:textId="77777777" w:rsidR="00791279" w:rsidRPr="00650B28" w:rsidRDefault="00791279" w:rsidP="00F67FBA">
            <w:pPr>
              <w:spacing w:after="0"/>
              <w:ind w:right="-108"/>
              <w:jc w:val="left"/>
              <w:rPr>
                <w:rFonts w:cs="Calibri"/>
                <w:szCs w:val="20"/>
              </w:rPr>
            </w:pPr>
            <w:r w:rsidRPr="00650B28">
              <w:rPr>
                <w:rFonts w:cs="Calibri"/>
                <w:szCs w:val="20"/>
              </w:rPr>
              <w:t>PMCU</w:t>
            </w:r>
          </w:p>
        </w:tc>
        <w:tc>
          <w:tcPr>
            <w:tcW w:w="1170" w:type="dxa"/>
          </w:tcPr>
          <w:p w14:paraId="7CCBFBFD"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388F1A2A"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64EB7D78" w14:textId="77777777" w:rsidR="00791279" w:rsidRPr="00650B28" w:rsidRDefault="00791279" w:rsidP="00F67FBA">
            <w:pPr>
              <w:spacing w:after="0"/>
              <w:jc w:val="left"/>
              <w:rPr>
                <w:rFonts w:eastAsia="DengXian" w:cs="Calibri"/>
                <w:szCs w:val="20"/>
              </w:rPr>
            </w:pPr>
            <w:r w:rsidRPr="00650B28">
              <w:rPr>
                <w:rFonts w:eastAsia="DengXian" w:cs="Calibri"/>
                <w:szCs w:val="20"/>
              </w:rPr>
              <w:t>Reducing</w:t>
            </w:r>
          </w:p>
        </w:tc>
      </w:tr>
      <w:tr w:rsidR="00791279" w:rsidRPr="00650B28" w14:paraId="502FB194" w14:textId="77777777" w:rsidTr="00E34139">
        <w:trPr>
          <w:jc w:val="center"/>
        </w:trPr>
        <w:tc>
          <w:tcPr>
            <w:tcW w:w="450" w:type="dxa"/>
          </w:tcPr>
          <w:p w14:paraId="67F12DE5" w14:textId="77777777" w:rsidR="00791279" w:rsidRPr="00650B28" w:rsidRDefault="00791279" w:rsidP="00F67FBA">
            <w:pPr>
              <w:spacing w:after="0"/>
              <w:jc w:val="left"/>
              <w:rPr>
                <w:rFonts w:eastAsia="DengXian" w:cs="Calibri"/>
                <w:szCs w:val="20"/>
              </w:rPr>
            </w:pPr>
            <w:r w:rsidRPr="00650B28">
              <w:rPr>
                <w:rFonts w:eastAsia="DengXian" w:cs="Calibri"/>
                <w:szCs w:val="20"/>
              </w:rPr>
              <w:t>6</w:t>
            </w:r>
          </w:p>
        </w:tc>
        <w:tc>
          <w:tcPr>
            <w:tcW w:w="1886" w:type="dxa"/>
          </w:tcPr>
          <w:p w14:paraId="2A7A91BE" w14:textId="77777777" w:rsidR="00791279" w:rsidRPr="00650B28" w:rsidRDefault="00791279" w:rsidP="00F67FBA">
            <w:pPr>
              <w:spacing w:after="0"/>
              <w:ind w:left="-18" w:right="-108"/>
              <w:jc w:val="left"/>
              <w:rPr>
                <w:rFonts w:cs="Calibri"/>
                <w:szCs w:val="20"/>
              </w:rPr>
            </w:pPr>
            <w:r w:rsidRPr="00650B28">
              <w:rPr>
                <w:rFonts w:cs="Calibri"/>
                <w:szCs w:val="20"/>
                <w:lang w:eastAsia="zh-CN"/>
              </w:rPr>
              <w:t>The recommended policies and regulations of the project by the pertinent GoN agencies may be delayed in approval and enforcement</w:t>
            </w:r>
          </w:p>
        </w:tc>
        <w:tc>
          <w:tcPr>
            <w:tcW w:w="1080" w:type="dxa"/>
          </w:tcPr>
          <w:p w14:paraId="3B3600E9"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21CDD126" w14:textId="77777777" w:rsidR="00791279" w:rsidRPr="00650B28" w:rsidRDefault="00791279" w:rsidP="00F67FBA">
            <w:pPr>
              <w:spacing w:after="0"/>
              <w:ind w:right="-108"/>
              <w:jc w:val="left"/>
              <w:rPr>
                <w:rFonts w:cs="Calibri"/>
                <w:szCs w:val="20"/>
              </w:rPr>
            </w:pPr>
            <w:r w:rsidRPr="00650B28">
              <w:rPr>
                <w:rFonts w:cs="Calibri"/>
                <w:szCs w:val="20"/>
              </w:rPr>
              <w:t>Political,</w:t>
            </w:r>
          </w:p>
          <w:p w14:paraId="6FDD64DC" w14:textId="77777777" w:rsidR="00791279" w:rsidRPr="00650B28" w:rsidRDefault="00791279" w:rsidP="00F67FBA">
            <w:pPr>
              <w:spacing w:after="0"/>
              <w:ind w:right="-108"/>
              <w:jc w:val="left"/>
              <w:rPr>
                <w:rFonts w:cs="Calibri"/>
                <w:szCs w:val="20"/>
              </w:rPr>
            </w:pPr>
            <w:r w:rsidRPr="00650B28">
              <w:rPr>
                <w:rFonts w:cs="Calibri"/>
                <w:szCs w:val="20"/>
              </w:rPr>
              <w:t>Regulatory</w:t>
            </w:r>
          </w:p>
        </w:tc>
        <w:tc>
          <w:tcPr>
            <w:tcW w:w="1170" w:type="dxa"/>
          </w:tcPr>
          <w:p w14:paraId="1B7345C2" w14:textId="77777777" w:rsidR="00791279" w:rsidRPr="00650B28" w:rsidRDefault="00791279" w:rsidP="00F67FBA">
            <w:pPr>
              <w:spacing w:after="0"/>
              <w:jc w:val="left"/>
              <w:rPr>
                <w:rFonts w:cs="Calibri"/>
                <w:szCs w:val="20"/>
              </w:rPr>
            </w:pPr>
            <w:r w:rsidRPr="00650B28">
              <w:rPr>
                <w:rFonts w:cs="Calibri"/>
                <w:szCs w:val="20"/>
              </w:rPr>
              <w:t>P = 1</w:t>
            </w:r>
          </w:p>
          <w:p w14:paraId="3047E471" w14:textId="77777777" w:rsidR="00791279" w:rsidRPr="00650B28" w:rsidRDefault="00791279" w:rsidP="00F67FBA">
            <w:pPr>
              <w:spacing w:after="0"/>
              <w:jc w:val="left"/>
              <w:rPr>
                <w:rFonts w:cs="Calibri"/>
                <w:szCs w:val="20"/>
              </w:rPr>
            </w:pPr>
            <w:r w:rsidRPr="00650B28">
              <w:rPr>
                <w:rFonts w:cs="Calibri"/>
                <w:szCs w:val="20"/>
              </w:rPr>
              <w:t>I = 3</w:t>
            </w:r>
          </w:p>
        </w:tc>
        <w:tc>
          <w:tcPr>
            <w:tcW w:w="4590" w:type="dxa"/>
          </w:tcPr>
          <w:p w14:paraId="51138908" w14:textId="77777777" w:rsidR="00791279" w:rsidRPr="00650B28" w:rsidRDefault="00791279" w:rsidP="00F67FBA">
            <w:pPr>
              <w:spacing w:after="0"/>
              <w:jc w:val="left"/>
              <w:outlineLvl w:val="0"/>
              <w:rPr>
                <w:rFonts w:cs="Calibri"/>
                <w:szCs w:val="20"/>
                <w:lang w:eastAsia="zh-CN"/>
              </w:rPr>
            </w:pPr>
            <w:r w:rsidRPr="00650B28">
              <w:rPr>
                <w:rFonts w:cs="Calibri"/>
                <w:b/>
                <w:szCs w:val="20"/>
              </w:rPr>
              <w:t>Prevention</w:t>
            </w:r>
            <w:r w:rsidRPr="00650B28">
              <w:rPr>
                <w:rFonts w:cs="Calibri"/>
                <w:szCs w:val="20"/>
              </w:rPr>
              <w:t xml:space="preserve">: </w:t>
            </w:r>
            <w:r w:rsidRPr="00650B28">
              <w:rPr>
                <w:rFonts w:cs="Calibri"/>
                <w:szCs w:val="20"/>
                <w:lang w:eastAsia="zh-CN"/>
              </w:rPr>
              <w:t>Advocacy campaigns will be included in the project to gain adequate support from the regulatory bodies on the adoption of the recommended policies and regulations. UNDP will assist if necessary.</w:t>
            </w:r>
          </w:p>
          <w:p w14:paraId="757CEAC5"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P</w:t>
            </w:r>
            <w:r w:rsidR="003E7A2B" w:rsidRPr="00650B28">
              <w:rPr>
                <w:rFonts w:cs="Calibri"/>
                <w:szCs w:val="20"/>
                <w:lang w:eastAsia="zh-CN"/>
              </w:rPr>
              <w:t>B</w:t>
            </w:r>
            <w:r w:rsidRPr="00650B28">
              <w:rPr>
                <w:rFonts w:cs="Calibri"/>
                <w:szCs w:val="20"/>
                <w:lang w:eastAsia="zh-CN"/>
              </w:rPr>
              <w:t xml:space="preserve"> meetings and special meetings with the pertinent GoN agencies will be conducted to discuss and determine what it will take for the agencies to expedite the approval and enforcement of the recommended policies and </w:t>
            </w:r>
            <w:r w:rsidR="004020FB" w:rsidRPr="00650B28">
              <w:rPr>
                <w:rFonts w:cs="Calibri"/>
                <w:szCs w:val="20"/>
                <w:lang w:eastAsia="zh-CN"/>
              </w:rPr>
              <w:t>IRRs and</w:t>
            </w:r>
            <w:r w:rsidRPr="00650B28">
              <w:rPr>
                <w:rFonts w:cs="Calibri"/>
                <w:szCs w:val="20"/>
                <w:lang w:eastAsia="zh-CN"/>
              </w:rPr>
              <w:t xml:space="preserve"> come up with the appropriate actions to resolve the issues/problems. Thereafter implement the action points accordingly.</w:t>
            </w:r>
          </w:p>
        </w:tc>
        <w:tc>
          <w:tcPr>
            <w:tcW w:w="810" w:type="dxa"/>
          </w:tcPr>
          <w:p w14:paraId="544772DD" w14:textId="77777777" w:rsidR="00791279" w:rsidRPr="00650B28" w:rsidRDefault="00791279" w:rsidP="00F67FBA">
            <w:pPr>
              <w:spacing w:after="0"/>
              <w:ind w:right="-108"/>
              <w:jc w:val="left"/>
              <w:rPr>
                <w:rFonts w:cs="Calibri"/>
                <w:szCs w:val="20"/>
              </w:rPr>
            </w:pPr>
            <w:r w:rsidRPr="00650B28">
              <w:rPr>
                <w:rFonts w:cs="Calibri"/>
                <w:szCs w:val="20"/>
              </w:rPr>
              <w:t>PMU, PMCU</w:t>
            </w:r>
          </w:p>
        </w:tc>
        <w:tc>
          <w:tcPr>
            <w:tcW w:w="1170" w:type="dxa"/>
          </w:tcPr>
          <w:p w14:paraId="540E6652"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4778300E"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68D861E0"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r w:rsidR="00791279" w:rsidRPr="00650B28" w14:paraId="7BE5E436" w14:textId="77777777" w:rsidTr="00E34139">
        <w:trPr>
          <w:jc w:val="center"/>
        </w:trPr>
        <w:tc>
          <w:tcPr>
            <w:tcW w:w="450" w:type="dxa"/>
          </w:tcPr>
          <w:p w14:paraId="50BC677C" w14:textId="77777777" w:rsidR="00791279" w:rsidRPr="00650B28" w:rsidRDefault="00791279" w:rsidP="00F67FBA">
            <w:pPr>
              <w:spacing w:after="0"/>
              <w:jc w:val="left"/>
              <w:rPr>
                <w:rFonts w:eastAsia="DengXian" w:cs="Calibri"/>
                <w:szCs w:val="20"/>
              </w:rPr>
            </w:pPr>
            <w:r w:rsidRPr="00650B28">
              <w:rPr>
                <w:rFonts w:eastAsia="DengXian" w:cs="Calibri"/>
                <w:szCs w:val="20"/>
              </w:rPr>
              <w:t>7</w:t>
            </w:r>
          </w:p>
        </w:tc>
        <w:tc>
          <w:tcPr>
            <w:tcW w:w="1886" w:type="dxa"/>
          </w:tcPr>
          <w:p w14:paraId="66DAEF63" w14:textId="77777777" w:rsidR="00791279" w:rsidRPr="00650B28" w:rsidRDefault="00791279" w:rsidP="00F67FBA">
            <w:pPr>
              <w:tabs>
                <w:tab w:val="left" w:pos="180"/>
              </w:tabs>
              <w:spacing w:after="0"/>
              <w:ind w:left="-18" w:right="-108"/>
              <w:jc w:val="left"/>
              <w:rPr>
                <w:rFonts w:cs="Calibri"/>
                <w:szCs w:val="20"/>
              </w:rPr>
            </w:pPr>
            <w:r w:rsidRPr="00650B28">
              <w:rPr>
                <w:rFonts w:cs="Calibri"/>
                <w:szCs w:val="20"/>
              </w:rPr>
              <w:t>Change in national government administration may potentially reduce government support to the project</w:t>
            </w:r>
          </w:p>
        </w:tc>
        <w:tc>
          <w:tcPr>
            <w:tcW w:w="1080" w:type="dxa"/>
          </w:tcPr>
          <w:p w14:paraId="781EA604"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4AD3EDB9" w14:textId="77777777" w:rsidR="00791279" w:rsidRPr="00650B28" w:rsidRDefault="00791279" w:rsidP="00F67FBA">
            <w:pPr>
              <w:spacing w:after="0"/>
              <w:ind w:right="-108"/>
              <w:jc w:val="left"/>
              <w:rPr>
                <w:rFonts w:cs="Calibri"/>
                <w:szCs w:val="20"/>
              </w:rPr>
            </w:pPr>
            <w:r w:rsidRPr="00650B28">
              <w:rPr>
                <w:rFonts w:cs="Calibri"/>
                <w:szCs w:val="20"/>
              </w:rPr>
              <w:t>Political</w:t>
            </w:r>
          </w:p>
        </w:tc>
        <w:tc>
          <w:tcPr>
            <w:tcW w:w="1170" w:type="dxa"/>
          </w:tcPr>
          <w:p w14:paraId="3F53BF3A" w14:textId="77777777" w:rsidR="00791279" w:rsidRPr="00650B28" w:rsidRDefault="00791279" w:rsidP="00F67FBA">
            <w:pPr>
              <w:spacing w:after="0"/>
              <w:jc w:val="left"/>
              <w:rPr>
                <w:rFonts w:cs="Calibri"/>
                <w:szCs w:val="20"/>
              </w:rPr>
            </w:pPr>
            <w:r w:rsidRPr="00650B28">
              <w:rPr>
                <w:rFonts w:cs="Calibri"/>
                <w:szCs w:val="20"/>
              </w:rPr>
              <w:t>P = 1</w:t>
            </w:r>
          </w:p>
          <w:p w14:paraId="0ADBF8ED" w14:textId="77777777" w:rsidR="00791279" w:rsidRPr="00650B28" w:rsidRDefault="00791279" w:rsidP="00F67FBA">
            <w:pPr>
              <w:spacing w:after="0"/>
              <w:jc w:val="left"/>
              <w:rPr>
                <w:rFonts w:cs="Calibri"/>
                <w:szCs w:val="20"/>
              </w:rPr>
            </w:pPr>
            <w:r w:rsidRPr="00650B28">
              <w:rPr>
                <w:rFonts w:cs="Calibri"/>
                <w:szCs w:val="20"/>
              </w:rPr>
              <w:t>I = 2</w:t>
            </w:r>
          </w:p>
        </w:tc>
        <w:tc>
          <w:tcPr>
            <w:tcW w:w="4590" w:type="dxa"/>
          </w:tcPr>
          <w:p w14:paraId="33E9624E" w14:textId="77777777" w:rsidR="00791279" w:rsidRPr="00650B28" w:rsidRDefault="00791279" w:rsidP="00F67FBA">
            <w:pPr>
              <w:spacing w:after="0"/>
              <w:jc w:val="left"/>
              <w:outlineLvl w:val="0"/>
              <w:rPr>
                <w:rFonts w:cs="Calibri"/>
                <w:szCs w:val="20"/>
              </w:rPr>
            </w:pPr>
            <w:r w:rsidRPr="00650B28">
              <w:rPr>
                <w:rFonts w:cs="Calibri"/>
                <w:b/>
                <w:szCs w:val="20"/>
              </w:rPr>
              <w:t>Prevention</w:t>
            </w:r>
            <w:r w:rsidRPr="00650B28">
              <w:rPr>
                <w:rFonts w:cs="Calibri"/>
                <w:szCs w:val="20"/>
              </w:rPr>
              <w:t>: DoU-MoI and other GoN departments involved in the project will monitor political dynamics and will try to resolve any misunderstanding within the project. If warranted, UNDP executive management intervention may be required.</w:t>
            </w:r>
          </w:p>
          <w:p w14:paraId="1B6D2BBF" w14:textId="77777777" w:rsidR="00791279" w:rsidRPr="00650B28" w:rsidRDefault="00791279" w:rsidP="00F67FBA">
            <w:pPr>
              <w:spacing w:after="0"/>
              <w:jc w:val="left"/>
              <w:rPr>
                <w:rFonts w:cs="Calibri"/>
                <w:szCs w:val="20"/>
              </w:rPr>
            </w:pPr>
            <w:r w:rsidRPr="00650B28">
              <w:rPr>
                <w:rFonts w:cs="Calibri"/>
                <w:b/>
                <w:szCs w:val="20"/>
                <w:lang w:eastAsia="zh-CN"/>
              </w:rPr>
              <w:t>Alleviation</w:t>
            </w:r>
            <w:r w:rsidRPr="00650B28">
              <w:rPr>
                <w:rFonts w:cs="Calibri"/>
                <w:szCs w:val="20"/>
                <w:lang w:eastAsia="zh-CN"/>
              </w:rPr>
              <w:t>: P</w:t>
            </w:r>
            <w:r w:rsidR="003E7A2B" w:rsidRPr="00650B28">
              <w:rPr>
                <w:rFonts w:cs="Calibri"/>
                <w:szCs w:val="20"/>
                <w:lang w:eastAsia="zh-CN"/>
              </w:rPr>
              <w:t>B</w:t>
            </w:r>
            <w:r w:rsidRPr="00650B28">
              <w:rPr>
                <w:rFonts w:cs="Calibri"/>
                <w:szCs w:val="20"/>
                <w:lang w:eastAsia="zh-CN"/>
              </w:rPr>
              <w:t xml:space="preserve"> meetings and special meetings with the implementing partner and GEF OFP will be conducted to discuss courses of actions to take to sustain GoN’s support to the project and carry out such plans accordingly.</w:t>
            </w:r>
          </w:p>
        </w:tc>
        <w:tc>
          <w:tcPr>
            <w:tcW w:w="810" w:type="dxa"/>
          </w:tcPr>
          <w:p w14:paraId="4633F6F5" w14:textId="77777777" w:rsidR="00791279" w:rsidRPr="00650B28" w:rsidRDefault="00791279" w:rsidP="00F67FBA">
            <w:pPr>
              <w:spacing w:after="0"/>
              <w:ind w:right="-108"/>
              <w:jc w:val="left"/>
              <w:rPr>
                <w:rFonts w:cs="Calibri"/>
                <w:szCs w:val="20"/>
              </w:rPr>
            </w:pPr>
            <w:r w:rsidRPr="00650B28">
              <w:rPr>
                <w:rFonts w:cs="Calibri"/>
                <w:szCs w:val="20"/>
              </w:rPr>
              <w:t>DoU-MoI PMCU</w:t>
            </w:r>
          </w:p>
        </w:tc>
        <w:tc>
          <w:tcPr>
            <w:tcW w:w="1170" w:type="dxa"/>
          </w:tcPr>
          <w:p w14:paraId="5295F429"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5DC4BCF5"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5F91EAB4"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r w:rsidR="00791279" w:rsidRPr="00650B28" w14:paraId="7E534507" w14:textId="77777777" w:rsidTr="00E34139">
        <w:trPr>
          <w:jc w:val="center"/>
        </w:trPr>
        <w:tc>
          <w:tcPr>
            <w:tcW w:w="450" w:type="dxa"/>
          </w:tcPr>
          <w:p w14:paraId="3D70F03E" w14:textId="77777777" w:rsidR="00791279" w:rsidRPr="00650B28" w:rsidRDefault="00791279" w:rsidP="00F67FBA">
            <w:pPr>
              <w:spacing w:after="0"/>
              <w:jc w:val="left"/>
              <w:rPr>
                <w:rFonts w:eastAsia="DengXian" w:cs="Calibri"/>
                <w:szCs w:val="20"/>
              </w:rPr>
            </w:pPr>
            <w:r w:rsidRPr="00650B28">
              <w:rPr>
                <w:rFonts w:eastAsia="DengXian" w:cs="Calibri"/>
                <w:szCs w:val="20"/>
              </w:rPr>
              <w:t>8</w:t>
            </w:r>
          </w:p>
        </w:tc>
        <w:tc>
          <w:tcPr>
            <w:tcW w:w="1886" w:type="dxa"/>
          </w:tcPr>
          <w:p w14:paraId="30BD417B" w14:textId="77777777" w:rsidR="00791279" w:rsidRPr="00650B28" w:rsidRDefault="00791279" w:rsidP="00F67FBA">
            <w:pPr>
              <w:tabs>
                <w:tab w:val="left" w:pos="180"/>
              </w:tabs>
              <w:spacing w:after="0"/>
              <w:ind w:left="-18" w:right="-108"/>
              <w:jc w:val="left"/>
              <w:rPr>
                <w:rFonts w:cs="Calibri"/>
                <w:szCs w:val="20"/>
              </w:rPr>
            </w:pPr>
            <w:r w:rsidRPr="00650B28">
              <w:rPr>
                <w:rFonts w:cs="Calibri"/>
                <w:szCs w:val="20"/>
              </w:rPr>
              <w:t>Further reduction in petroleum fuel prices will reduce interest in RE-based power generation</w:t>
            </w:r>
          </w:p>
        </w:tc>
        <w:tc>
          <w:tcPr>
            <w:tcW w:w="1080" w:type="dxa"/>
          </w:tcPr>
          <w:p w14:paraId="6785E60C" w14:textId="77777777" w:rsidR="00791279" w:rsidRPr="00650B28" w:rsidRDefault="00791279" w:rsidP="00F67FBA">
            <w:pPr>
              <w:spacing w:after="0"/>
              <w:jc w:val="left"/>
              <w:rPr>
                <w:rFonts w:eastAsia="DengXian" w:cs="Calibri"/>
                <w:szCs w:val="20"/>
              </w:rPr>
            </w:pPr>
            <w:r w:rsidRPr="00650B28">
              <w:rPr>
                <w:rFonts w:eastAsia="DengXian" w:cs="Calibri"/>
                <w:szCs w:val="20"/>
              </w:rPr>
              <w:t>March 2017</w:t>
            </w:r>
          </w:p>
        </w:tc>
        <w:tc>
          <w:tcPr>
            <w:tcW w:w="1260" w:type="dxa"/>
          </w:tcPr>
          <w:p w14:paraId="16D73673" w14:textId="77777777" w:rsidR="00791279" w:rsidRPr="00650B28" w:rsidRDefault="00791279" w:rsidP="00F67FBA">
            <w:pPr>
              <w:spacing w:after="0"/>
              <w:ind w:right="-108"/>
              <w:jc w:val="left"/>
              <w:rPr>
                <w:rFonts w:cs="Calibri"/>
                <w:szCs w:val="20"/>
              </w:rPr>
            </w:pPr>
            <w:r w:rsidRPr="00650B28">
              <w:rPr>
                <w:rFonts w:cs="Calibri"/>
                <w:szCs w:val="20"/>
              </w:rPr>
              <w:t>Strategic</w:t>
            </w:r>
          </w:p>
        </w:tc>
        <w:tc>
          <w:tcPr>
            <w:tcW w:w="1170" w:type="dxa"/>
          </w:tcPr>
          <w:p w14:paraId="59509651" w14:textId="77777777" w:rsidR="00791279" w:rsidRPr="00650B28" w:rsidRDefault="00791279" w:rsidP="00F67FBA">
            <w:pPr>
              <w:spacing w:after="0"/>
              <w:jc w:val="left"/>
              <w:rPr>
                <w:rFonts w:cs="Calibri"/>
                <w:szCs w:val="20"/>
              </w:rPr>
            </w:pPr>
            <w:r w:rsidRPr="00650B28">
              <w:rPr>
                <w:rFonts w:cs="Calibri"/>
                <w:szCs w:val="20"/>
              </w:rPr>
              <w:t>P = 1</w:t>
            </w:r>
          </w:p>
          <w:p w14:paraId="03A398A4" w14:textId="77777777" w:rsidR="00791279" w:rsidRPr="00650B28" w:rsidRDefault="00791279" w:rsidP="00F67FBA">
            <w:pPr>
              <w:spacing w:after="0"/>
              <w:jc w:val="left"/>
              <w:rPr>
                <w:rFonts w:cs="Calibri"/>
                <w:szCs w:val="20"/>
              </w:rPr>
            </w:pPr>
            <w:r w:rsidRPr="00650B28">
              <w:rPr>
                <w:rFonts w:cs="Calibri"/>
                <w:szCs w:val="20"/>
              </w:rPr>
              <w:t>I = 3</w:t>
            </w:r>
          </w:p>
        </w:tc>
        <w:tc>
          <w:tcPr>
            <w:tcW w:w="4590" w:type="dxa"/>
          </w:tcPr>
          <w:p w14:paraId="36237EAE" w14:textId="77777777" w:rsidR="00791279" w:rsidRPr="00650B28" w:rsidRDefault="00791279" w:rsidP="00F67FBA">
            <w:pPr>
              <w:spacing w:after="0"/>
              <w:jc w:val="left"/>
              <w:outlineLvl w:val="0"/>
              <w:rPr>
                <w:rFonts w:cs="Calibri"/>
                <w:szCs w:val="20"/>
              </w:rPr>
            </w:pPr>
            <w:r w:rsidRPr="00650B28">
              <w:rPr>
                <w:rFonts w:cs="Calibri"/>
                <w:b/>
                <w:szCs w:val="20"/>
              </w:rPr>
              <w:t>Prevention:</w:t>
            </w:r>
            <w:r w:rsidRPr="00650B28">
              <w:rPr>
                <w:rFonts w:cs="Calibri"/>
                <w:szCs w:val="20"/>
              </w:rPr>
              <w:t xml:space="preserve"> While the project has no control on the petroleum fuel prices, the project’s awareness raising interventions are expected to sustain the overall interest of the country in transforming their power generation system to RE-based systems even when the petroleum fuel prices are relatively low.</w:t>
            </w:r>
          </w:p>
          <w:p w14:paraId="0ABFAE68" w14:textId="77777777" w:rsidR="00791279" w:rsidRPr="00650B28" w:rsidRDefault="00791279" w:rsidP="00F67FBA">
            <w:pPr>
              <w:spacing w:after="0"/>
              <w:jc w:val="left"/>
              <w:rPr>
                <w:rFonts w:cs="Calibri"/>
                <w:szCs w:val="20"/>
              </w:rPr>
            </w:pPr>
            <w:r w:rsidRPr="00650B28">
              <w:rPr>
                <w:rFonts w:cs="Calibri"/>
                <w:b/>
                <w:szCs w:val="20"/>
              </w:rPr>
              <w:t>Alleviation</w:t>
            </w:r>
            <w:r w:rsidRPr="00650B28">
              <w:rPr>
                <w:rFonts w:cs="Calibri"/>
                <w:szCs w:val="20"/>
              </w:rPr>
              <w:t>: Although the petroleum fuel prices are currently in on an uptrend, which is good for RE promotion and application, in case prices go down, the project will emphasize the need to take advantage of the energy, environment and economic benefits of RE, and the country’s obligation towards the realization of its CCM targets in its NDC to ensure that the interest of GoN in low carbon development is sustained.</w:t>
            </w:r>
          </w:p>
        </w:tc>
        <w:tc>
          <w:tcPr>
            <w:tcW w:w="810" w:type="dxa"/>
          </w:tcPr>
          <w:p w14:paraId="76929369" w14:textId="77777777" w:rsidR="00791279" w:rsidRPr="00650B28" w:rsidRDefault="00791279" w:rsidP="00F67FBA">
            <w:pPr>
              <w:spacing w:after="0"/>
              <w:ind w:right="-108"/>
              <w:jc w:val="left"/>
              <w:rPr>
                <w:rFonts w:cs="Calibri"/>
                <w:szCs w:val="20"/>
              </w:rPr>
            </w:pPr>
            <w:r w:rsidRPr="00650B28">
              <w:rPr>
                <w:rFonts w:cs="Calibri"/>
                <w:szCs w:val="20"/>
              </w:rPr>
              <w:t>DoU,</w:t>
            </w:r>
          </w:p>
          <w:p w14:paraId="702E15DB" w14:textId="77777777" w:rsidR="00791279" w:rsidRPr="00650B28" w:rsidRDefault="00791279" w:rsidP="00F67FBA">
            <w:pPr>
              <w:spacing w:after="0"/>
              <w:ind w:right="-108"/>
              <w:jc w:val="left"/>
              <w:rPr>
                <w:rFonts w:cs="Calibri"/>
                <w:szCs w:val="20"/>
              </w:rPr>
            </w:pPr>
            <w:r w:rsidRPr="00650B28">
              <w:rPr>
                <w:rFonts w:cs="Calibri"/>
                <w:szCs w:val="20"/>
              </w:rPr>
              <w:t>NPC, NBF, PMCU</w:t>
            </w:r>
          </w:p>
        </w:tc>
        <w:tc>
          <w:tcPr>
            <w:tcW w:w="1170" w:type="dxa"/>
          </w:tcPr>
          <w:p w14:paraId="3309765C" w14:textId="77777777" w:rsidR="00791279" w:rsidRPr="00650B28" w:rsidRDefault="00791279" w:rsidP="00F67FBA">
            <w:pPr>
              <w:spacing w:after="0"/>
              <w:jc w:val="left"/>
              <w:rPr>
                <w:rFonts w:eastAsia="DengXian" w:cs="Calibri"/>
                <w:szCs w:val="20"/>
              </w:rPr>
            </w:pPr>
            <w:r w:rsidRPr="00650B28">
              <w:rPr>
                <w:rFonts w:eastAsia="DengXian" w:cs="Calibri"/>
                <w:szCs w:val="20"/>
              </w:rPr>
              <w:t>Project Development Team</w:t>
            </w:r>
          </w:p>
        </w:tc>
        <w:tc>
          <w:tcPr>
            <w:tcW w:w="1080" w:type="dxa"/>
          </w:tcPr>
          <w:p w14:paraId="0D0E6E62" w14:textId="77777777" w:rsidR="00791279" w:rsidRPr="00650B28" w:rsidRDefault="00791279" w:rsidP="00F67FBA">
            <w:pPr>
              <w:spacing w:after="0"/>
              <w:jc w:val="left"/>
              <w:rPr>
                <w:rFonts w:eastAsia="DengXian" w:cs="Calibri"/>
                <w:szCs w:val="20"/>
              </w:rPr>
            </w:pPr>
            <w:r w:rsidRPr="00650B28">
              <w:rPr>
                <w:rFonts w:eastAsia="DengXian" w:cs="Calibri"/>
                <w:szCs w:val="20"/>
              </w:rPr>
              <w:t>June 2018</w:t>
            </w:r>
          </w:p>
        </w:tc>
        <w:tc>
          <w:tcPr>
            <w:tcW w:w="1174" w:type="dxa"/>
          </w:tcPr>
          <w:p w14:paraId="7DAD5999" w14:textId="77777777" w:rsidR="00791279" w:rsidRPr="00650B28" w:rsidRDefault="00791279" w:rsidP="00F67FBA">
            <w:pPr>
              <w:spacing w:after="0"/>
              <w:jc w:val="left"/>
              <w:rPr>
                <w:rFonts w:eastAsia="DengXian" w:cs="Calibri"/>
                <w:szCs w:val="20"/>
              </w:rPr>
            </w:pPr>
            <w:r w:rsidRPr="00650B28">
              <w:rPr>
                <w:rFonts w:eastAsia="DengXian" w:cs="Calibri"/>
                <w:szCs w:val="20"/>
              </w:rPr>
              <w:t>No Change</w:t>
            </w:r>
          </w:p>
        </w:tc>
      </w:tr>
    </w:tbl>
    <w:p w14:paraId="5B8C26E3" w14:textId="77777777" w:rsidR="00210FC1" w:rsidRPr="00650B28" w:rsidRDefault="00210FC1" w:rsidP="00F67FBA">
      <w:pPr>
        <w:spacing w:after="0"/>
        <w:rPr>
          <w:rFonts w:cs="Calibri"/>
          <w:sz w:val="22"/>
          <w:szCs w:val="22"/>
        </w:rPr>
      </w:pPr>
    </w:p>
    <w:p w14:paraId="2ABCAA5B" w14:textId="77777777" w:rsidR="00210FC1" w:rsidRPr="00650B28" w:rsidRDefault="00210FC1" w:rsidP="00F67FBA">
      <w:pPr>
        <w:spacing w:after="0"/>
        <w:rPr>
          <w:rFonts w:cs="Calibri"/>
          <w:sz w:val="22"/>
          <w:szCs w:val="22"/>
        </w:rPr>
      </w:pPr>
    </w:p>
    <w:p w14:paraId="22E0415F" w14:textId="77777777" w:rsidR="00210FC1" w:rsidRPr="00650B28" w:rsidRDefault="00210FC1" w:rsidP="00F67FBA">
      <w:pPr>
        <w:spacing w:after="0"/>
        <w:rPr>
          <w:rFonts w:cs="Calibri"/>
          <w:sz w:val="22"/>
          <w:szCs w:val="22"/>
        </w:rPr>
      </w:pPr>
    </w:p>
    <w:p w14:paraId="1038AAF6" w14:textId="77777777" w:rsidR="00210FC1" w:rsidRPr="00650B28" w:rsidRDefault="00210FC1" w:rsidP="00F67FBA">
      <w:pPr>
        <w:tabs>
          <w:tab w:val="left" w:pos="5856"/>
        </w:tabs>
        <w:spacing w:after="0"/>
        <w:rPr>
          <w:rFonts w:cs="Calibri"/>
          <w:sz w:val="22"/>
          <w:szCs w:val="22"/>
        </w:rPr>
        <w:sectPr w:rsidR="00210FC1" w:rsidRPr="00650B28" w:rsidSect="00564A9E">
          <w:pgSz w:w="16839" w:h="11907" w:orient="landscape" w:code="9"/>
          <w:pgMar w:top="1440" w:right="1440" w:bottom="1440" w:left="1440" w:header="720" w:footer="720" w:gutter="0"/>
          <w:cols w:space="720"/>
          <w:docGrid w:linePitch="360"/>
        </w:sectPr>
      </w:pPr>
      <w:r w:rsidRPr="00650B28">
        <w:rPr>
          <w:rFonts w:cs="Calibri"/>
          <w:sz w:val="22"/>
          <w:szCs w:val="22"/>
        </w:rPr>
        <w:tab/>
      </w:r>
    </w:p>
    <w:p w14:paraId="690363D9" w14:textId="77777777" w:rsidR="00D06CF2" w:rsidRPr="00650B28" w:rsidRDefault="00F45132" w:rsidP="00F67FBA">
      <w:pPr>
        <w:spacing w:after="0"/>
        <w:rPr>
          <w:rFonts w:cs="Calibri"/>
          <w:b/>
          <w:sz w:val="24"/>
          <w:szCs w:val="22"/>
        </w:rPr>
      </w:pPr>
      <w:r w:rsidRPr="00650B28">
        <w:rPr>
          <w:rFonts w:cs="Calibri"/>
          <w:b/>
          <w:sz w:val="24"/>
          <w:szCs w:val="22"/>
        </w:rPr>
        <w:t xml:space="preserve">Annex I: </w:t>
      </w:r>
      <w:r w:rsidR="00D06CF2" w:rsidRPr="00650B28">
        <w:rPr>
          <w:rFonts w:cs="Calibri"/>
          <w:b/>
          <w:sz w:val="24"/>
          <w:szCs w:val="22"/>
        </w:rPr>
        <w:t xml:space="preserve">Results of the </w:t>
      </w:r>
      <w:r w:rsidR="004E4B68" w:rsidRPr="00650B28">
        <w:rPr>
          <w:rFonts w:cs="Calibri"/>
          <w:b/>
          <w:sz w:val="24"/>
          <w:szCs w:val="22"/>
        </w:rPr>
        <w:t>C</w:t>
      </w:r>
      <w:r w:rsidR="00D06CF2" w:rsidRPr="00650B28">
        <w:rPr>
          <w:rFonts w:cs="Calibri"/>
          <w:b/>
          <w:sz w:val="24"/>
          <w:szCs w:val="22"/>
        </w:rPr>
        <w:t xml:space="preserve">apacity </w:t>
      </w:r>
      <w:r w:rsidR="004E4B68" w:rsidRPr="00650B28">
        <w:rPr>
          <w:rFonts w:cs="Calibri"/>
          <w:b/>
          <w:sz w:val="24"/>
          <w:szCs w:val="22"/>
        </w:rPr>
        <w:t>A</w:t>
      </w:r>
      <w:r w:rsidR="00D06CF2" w:rsidRPr="00650B28">
        <w:rPr>
          <w:rFonts w:cs="Calibri"/>
          <w:b/>
          <w:sz w:val="24"/>
          <w:szCs w:val="22"/>
        </w:rPr>
        <w:t>ssessment</w:t>
      </w:r>
    </w:p>
    <w:p w14:paraId="421A7CC9" w14:textId="77777777" w:rsidR="00F45132" w:rsidRPr="00650B28" w:rsidRDefault="00F45132" w:rsidP="00F67FBA">
      <w:pPr>
        <w:spacing w:after="0"/>
        <w:rPr>
          <w:rFonts w:cs="Calibri"/>
          <w:b/>
          <w:sz w:val="24"/>
          <w:szCs w:val="22"/>
        </w:rPr>
      </w:pPr>
    </w:p>
    <w:p w14:paraId="0D31F5A7" w14:textId="77777777" w:rsidR="00785206" w:rsidRPr="00650B28" w:rsidRDefault="00785206" w:rsidP="00F67FBA">
      <w:pPr>
        <w:spacing w:after="0"/>
        <w:rPr>
          <w:rFonts w:cs="Calibri"/>
          <w:b/>
          <w:sz w:val="22"/>
          <w:szCs w:val="22"/>
        </w:rPr>
      </w:pPr>
      <w:r w:rsidRPr="00650B28">
        <w:rPr>
          <w:rFonts w:cs="Calibri"/>
          <w:b/>
          <w:sz w:val="22"/>
          <w:szCs w:val="22"/>
        </w:rPr>
        <w:t>Summary of the Objective and Risk Rating Profile for Niue Ministry of Infrastructure</w:t>
      </w:r>
    </w:p>
    <w:p w14:paraId="50A9B7D9" w14:textId="77777777" w:rsidR="00785206" w:rsidRPr="00650B28" w:rsidRDefault="00785206" w:rsidP="00F67FBA">
      <w:pPr>
        <w:spacing w:after="0"/>
        <w:rPr>
          <w:rFonts w:cs="Calibri"/>
          <w:b/>
          <w:sz w:val="22"/>
          <w:szCs w:val="22"/>
        </w:rPr>
      </w:pPr>
    </w:p>
    <w:p w14:paraId="19FED1CE" w14:textId="77777777" w:rsidR="00785206" w:rsidRPr="00650B28" w:rsidRDefault="00785206" w:rsidP="00F67FBA">
      <w:pPr>
        <w:spacing w:after="0"/>
        <w:rPr>
          <w:rFonts w:cs="Calibri"/>
          <w:sz w:val="22"/>
          <w:szCs w:val="22"/>
        </w:rPr>
      </w:pPr>
      <w:r w:rsidRPr="00650B28">
        <w:rPr>
          <w:rFonts w:cs="Calibri"/>
          <w:b/>
          <w:sz w:val="22"/>
          <w:szCs w:val="22"/>
        </w:rPr>
        <w:t>HACT Micro Assessment of Niue Ministry of Infrastructure</w:t>
      </w:r>
    </w:p>
    <w:p w14:paraId="5FC39ABC" w14:textId="77777777" w:rsidR="00785206" w:rsidRPr="00650B28" w:rsidRDefault="00785206" w:rsidP="00F67FBA">
      <w:pPr>
        <w:spacing w:after="0"/>
        <w:rPr>
          <w:rFonts w:cs="Calibri"/>
          <w:bCs/>
          <w:i/>
          <w:iCs/>
          <w:sz w:val="22"/>
          <w:szCs w:val="22"/>
        </w:rPr>
      </w:pPr>
    </w:p>
    <w:p w14:paraId="6E140266" w14:textId="77777777" w:rsidR="00F45132" w:rsidRPr="00650B28" w:rsidRDefault="00F45132" w:rsidP="00F67FBA">
      <w:pPr>
        <w:spacing w:after="0"/>
        <w:rPr>
          <w:rFonts w:cs="Calibri"/>
          <w:bCs/>
          <w:i/>
          <w:iCs/>
          <w:sz w:val="22"/>
          <w:szCs w:val="22"/>
        </w:rPr>
      </w:pPr>
      <w:r w:rsidRPr="00650B28">
        <w:rPr>
          <w:rFonts w:cs="Calibri"/>
          <w:bCs/>
          <w:i/>
          <w:iCs/>
          <w:sz w:val="22"/>
          <w:szCs w:val="22"/>
        </w:rPr>
        <w:t>Submitted as a separate file.</w:t>
      </w:r>
    </w:p>
    <w:p w14:paraId="10ACF6AC" w14:textId="77777777" w:rsidR="00F45132" w:rsidRPr="00650B28" w:rsidRDefault="00F45132" w:rsidP="00F67FBA">
      <w:pPr>
        <w:spacing w:after="0"/>
        <w:rPr>
          <w:rFonts w:cs="Calibri"/>
          <w:b/>
          <w:sz w:val="22"/>
          <w:szCs w:val="22"/>
        </w:rPr>
      </w:pPr>
    </w:p>
    <w:p w14:paraId="567FE273" w14:textId="77777777" w:rsidR="004902DE" w:rsidRPr="00650B28" w:rsidRDefault="004902DE" w:rsidP="00F67FBA">
      <w:pPr>
        <w:spacing w:after="0"/>
        <w:rPr>
          <w:rFonts w:cs="Calibri"/>
          <w:b/>
          <w:sz w:val="24"/>
          <w:szCs w:val="22"/>
        </w:rPr>
      </w:pPr>
    </w:p>
    <w:p w14:paraId="031F37F0" w14:textId="77777777" w:rsidR="00D82D53" w:rsidRPr="00650B28" w:rsidRDefault="00D82D53" w:rsidP="00F67FBA">
      <w:pPr>
        <w:spacing w:after="0"/>
        <w:jc w:val="left"/>
        <w:rPr>
          <w:rFonts w:cs="Calibri"/>
          <w:b/>
          <w:sz w:val="22"/>
          <w:szCs w:val="22"/>
        </w:rPr>
      </w:pPr>
      <w:r w:rsidRPr="00650B28">
        <w:rPr>
          <w:rFonts w:cs="Calibri"/>
          <w:b/>
          <w:sz w:val="22"/>
          <w:szCs w:val="22"/>
        </w:rPr>
        <w:br w:type="page"/>
      </w:r>
      <w:r w:rsidRPr="00650B28">
        <w:rPr>
          <w:rFonts w:cs="Calibri"/>
          <w:b/>
          <w:sz w:val="24"/>
          <w:szCs w:val="22"/>
        </w:rPr>
        <w:t xml:space="preserve">Annex </w:t>
      </w:r>
      <w:r w:rsidR="00CE49A5" w:rsidRPr="00650B28">
        <w:rPr>
          <w:rFonts w:cs="Calibri"/>
          <w:b/>
          <w:sz w:val="24"/>
          <w:szCs w:val="22"/>
        </w:rPr>
        <w:t>J</w:t>
      </w:r>
      <w:r w:rsidR="00167339" w:rsidRPr="00650B28">
        <w:rPr>
          <w:rFonts w:cs="Calibri"/>
          <w:b/>
          <w:sz w:val="24"/>
          <w:szCs w:val="22"/>
        </w:rPr>
        <w:t>. A</w:t>
      </w:r>
      <w:r w:rsidRPr="00650B28">
        <w:rPr>
          <w:rFonts w:cs="Calibri"/>
          <w:b/>
          <w:sz w:val="24"/>
          <w:szCs w:val="22"/>
        </w:rPr>
        <w:t xml:space="preserve">dditional </w:t>
      </w:r>
      <w:r w:rsidR="0099700D" w:rsidRPr="00650B28">
        <w:rPr>
          <w:rFonts w:cs="Calibri"/>
          <w:b/>
          <w:sz w:val="24"/>
          <w:szCs w:val="22"/>
        </w:rPr>
        <w:t>A</w:t>
      </w:r>
      <w:r w:rsidRPr="00650B28">
        <w:rPr>
          <w:rFonts w:cs="Calibri"/>
          <w:b/>
          <w:sz w:val="24"/>
          <w:szCs w:val="22"/>
        </w:rPr>
        <w:t>greements</w:t>
      </w:r>
    </w:p>
    <w:p w14:paraId="7E77B180" w14:textId="77777777" w:rsidR="00D0250F" w:rsidRDefault="00D0250F">
      <w:pPr>
        <w:spacing w:after="0"/>
        <w:jc w:val="left"/>
        <w:rPr>
          <w:rFonts w:cs="Calibri"/>
          <w:b/>
          <w:sz w:val="22"/>
          <w:szCs w:val="22"/>
        </w:rPr>
      </w:pPr>
      <w:r>
        <w:rPr>
          <w:rFonts w:cs="Calibri"/>
          <w:b/>
          <w:noProof/>
          <w:sz w:val="22"/>
          <w:szCs w:val="22"/>
        </w:rPr>
        <w:drawing>
          <wp:inline distT="0" distB="0" distL="0" distR="0" wp14:anchorId="69481B71" wp14:editId="1E861692">
            <wp:extent cx="5727700" cy="7971366"/>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9250" cy="7973523"/>
                    </a:xfrm>
                    <a:prstGeom prst="rect">
                      <a:avLst/>
                    </a:prstGeom>
                    <a:noFill/>
                    <a:ln>
                      <a:noFill/>
                    </a:ln>
                  </pic:spPr>
                </pic:pic>
              </a:graphicData>
            </a:graphic>
          </wp:inline>
        </w:drawing>
      </w:r>
    </w:p>
    <w:p w14:paraId="5FB1A3B7" w14:textId="0F558DAA" w:rsidR="00D0250F" w:rsidRDefault="00D0250F">
      <w:pPr>
        <w:spacing w:after="0"/>
        <w:jc w:val="left"/>
        <w:rPr>
          <w:rFonts w:cs="Calibri"/>
          <w:b/>
          <w:sz w:val="22"/>
          <w:szCs w:val="22"/>
        </w:rPr>
      </w:pPr>
    </w:p>
    <w:p w14:paraId="737171EF" w14:textId="77777777" w:rsidR="00C86D80" w:rsidRPr="00650B28" w:rsidRDefault="00C86D80" w:rsidP="00F67FBA">
      <w:pPr>
        <w:spacing w:after="0"/>
        <w:jc w:val="left"/>
        <w:rPr>
          <w:rFonts w:cs="Calibri"/>
          <w:b/>
          <w:sz w:val="22"/>
          <w:szCs w:val="22"/>
        </w:rPr>
      </w:pPr>
    </w:p>
    <w:p w14:paraId="3CE27FCC" w14:textId="77777777" w:rsidR="0064103B" w:rsidRPr="00650B28" w:rsidRDefault="00242015" w:rsidP="00F67FBA">
      <w:pPr>
        <w:spacing w:after="0"/>
        <w:jc w:val="left"/>
        <w:rPr>
          <w:rFonts w:cs="Calibri"/>
          <w:b/>
          <w:sz w:val="22"/>
          <w:szCs w:val="22"/>
        </w:rPr>
      </w:pPr>
      <w:r w:rsidRPr="00650B28">
        <w:rPr>
          <w:rFonts w:cs="Calibri"/>
          <w:b/>
          <w:noProof/>
          <w:sz w:val="22"/>
          <w:szCs w:val="22"/>
        </w:rPr>
        <w:drawing>
          <wp:inline distT="0" distB="0" distL="0" distR="0" wp14:anchorId="332BF4CB" wp14:editId="385AEE15">
            <wp:extent cx="5736590" cy="8108950"/>
            <wp:effectExtent l="0" t="0" r="0" b="6350"/>
            <wp:docPr id="1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6590" cy="8108950"/>
                    </a:xfrm>
                    <a:prstGeom prst="rect">
                      <a:avLst/>
                    </a:prstGeom>
                    <a:noFill/>
                    <a:ln>
                      <a:noFill/>
                    </a:ln>
                  </pic:spPr>
                </pic:pic>
              </a:graphicData>
            </a:graphic>
          </wp:inline>
        </w:drawing>
      </w:r>
    </w:p>
    <w:p w14:paraId="584D7732" w14:textId="77777777" w:rsidR="0064103B" w:rsidRPr="00650B28" w:rsidRDefault="0064103B" w:rsidP="00F67FBA">
      <w:pPr>
        <w:spacing w:after="0"/>
        <w:jc w:val="left"/>
        <w:rPr>
          <w:rFonts w:cs="Calibri"/>
          <w:b/>
          <w:sz w:val="22"/>
          <w:szCs w:val="22"/>
        </w:rPr>
      </w:pPr>
    </w:p>
    <w:p w14:paraId="2EE29AF2" w14:textId="77777777" w:rsidR="00EA7DB6" w:rsidRPr="00650B28" w:rsidRDefault="00EA7DB6" w:rsidP="00F67FBA">
      <w:pPr>
        <w:spacing w:after="0"/>
        <w:jc w:val="left"/>
        <w:rPr>
          <w:rFonts w:cs="Calibri"/>
          <w:b/>
          <w:sz w:val="22"/>
          <w:szCs w:val="22"/>
        </w:rPr>
        <w:sectPr w:rsidR="00EA7DB6" w:rsidRPr="00650B28" w:rsidSect="00640AF1">
          <w:pgSz w:w="11907" w:h="16839" w:code="9"/>
          <w:pgMar w:top="1440" w:right="1440" w:bottom="1440" w:left="1440" w:header="720" w:footer="720" w:gutter="0"/>
          <w:cols w:space="720"/>
          <w:docGrid w:linePitch="360"/>
        </w:sectPr>
      </w:pPr>
    </w:p>
    <w:p w14:paraId="465F1154" w14:textId="77777777" w:rsidR="00210EE5" w:rsidRPr="00650B28" w:rsidRDefault="00860EEA" w:rsidP="00F67FBA">
      <w:pPr>
        <w:spacing w:after="0"/>
        <w:jc w:val="left"/>
        <w:rPr>
          <w:rFonts w:cs="Calibri"/>
          <w:b/>
          <w:sz w:val="22"/>
          <w:szCs w:val="22"/>
        </w:rPr>
      </w:pPr>
      <w:r w:rsidRPr="00650B28">
        <w:rPr>
          <w:rFonts w:cs="Calibri"/>
          <w:b/>
          <w:sz w:val="24"/>
        </w:rPr>
        <w:t>Annex K</w:t>
      </w:r>
      <w:r w:rsidR="00B06701" w:rsidRPr="00650B28">
        <w:rPr>
          <w:rFonts w:cs="Calibri"/>
          <w:b/>
          <w:sz w:val="24"/>
        </w:rPr>
        <w:t xml:space="preserve">: </w:t>
      </w:r>
      <w:r w:rsidR="004E7319" w:rsidRPr="00650B28">
        <w:rPr>
          <w:rFonts w:cs="Calibri"/>
          <w:b/>
          <w:sz w:val="24"/>
        </w:rPr>
        <w:t>Energy Scenario</w:t>
      </w:r>
      <w:r w:rsidR="00113D5A" w:rsidRPr="00650B28">
        <w:rPr>
          <w:rFonts w:cs="Calibri"/>
          <w:b/>
          <w:sz w:val="24"/>
        </w:rPr>
        <w:t>s</w:t>
      </w:r>
    </w:p>
    <w:p w14:paraId="48288E12" w14:textId="77777777" w:rsidR="00210EE5" w:rsidRPr="00650B28" w:rsidRDefault="00210EE5" w:rsidP="00F67FBA">
      <w:pPr>
        <w:adjustRightInd w:val="0"/>
        <w:snapToGrid w:val="0"/>
        <w:spacing w:after="0"/>
        <w:rPr>
          <w:rFonts w:cs="Calibri"/>
          <w:sz w:val="22"/>
        </w:rPr>
      </w:pPr>
    </w:p>
    <w:p w14:paraId="56DF181D" w14:textId="77777777" w:rsidR="000E1C87" w:rsidRPr="00650B28" w:rsidRDefault="00490DF9" w:rsidP="00F67FBA">
      <w:pPr>
        <w:pStyle w:val="Heading2"/>
        <w:keepLines/>
        <w:spacing w:after="0"/>
        <w:ind w:left="0"/>
        <w:jc w:val="left"/>
        <w:rPr>
          <w:rFonts w:ascii="Calibri" w:hAnsi="Calibri" w:cs="Calibri"/>
          <w:sz w:val="22"/>
        </w:rPr>
      </w:pPr>
      <w:r w:rsidRPr="00650B28">
        <w:rPr>
          <w:rFonts w:ascii="Calibri" w:hAnsi="Calibri" w:cs="Calibri"/>
          <w:i/>
          <w:sz w:val="22"/>
        </w:rPr>
        <w:t>K</w:t>
      </w:r>
      <w:r w:rsidR="009E7AB7" w:rsidRPr="00650B28">
        <w:rPr>
          <w:rFonts w:ascii="Calibri" w:hAnsi="Calibri" w:cs="Calibri"/>
          <w:i/>
          <w:sz w:val="22"/>
        </w:rPr>
        <w:t>.1</w:t>
      </w:r>
      <w:r w:rsidR="009E7AB7" w:rsidRPr="00650B28">
        <w:rPr>
          <w:rFonts w:ascii="Calibri" w:hAnsi="Calibri" w:cs="Calibri"/>
          <w:i/>
          <w:sz w:val="22"/>
        </w:rPr>
        <w:tab/>
      </w:r>
      <w:r w:rsidR="00210EE5" w:rsidRPr="00650B28">
        <w:rPr>
          <w:rFonts w:ascii="Calibri" w:hAnsi="Calibri" w:cs="Calibri"/>
          <w:i/>
          <w:sz w:val="22"/>
        </w:rPr>
        <w:t>Status Quo</w:t>
      </w:r>
      <w:r w:rsidR="00210EE5" w:rsidRPr="00650B28">
        <w:rPr>
          <w:rFonts w:ascii="Calibri" w:hAnsi="Calibri" w:cs="Calibri"/>
          <w:sz w:val="22"/>
        </w:rPr>
        <w:t xml:space="preserve"> of the Energy Sector in Niue</w:t>
      </w:r>
    </w:p>
    <w:p w14:paraId="47ACE6A1" w14:textId="77777777" w:rsidR="00AB34D2" w:rsidRPr="00650B28" w:rsidRDefault="00AB34D2" w:rsidP="00F67FBA">
      <w:pPr>
        <w:spacing w:after="0"/>
      </w:pPr>
    </w:p>
    <w:p w14:paraId="4F187D03" w14:textId="77777777" w:rsidR="00210EE5" w:rsidRPr="00650B28" w:rsidRDefault="00210EE5" w:rsidP="00F67FBA">
      <w:pPr>
        <w:spacing w:after="0"/>
        <w:rPr>
          <w:rFonts w:cs="Calibri"/>
          <w:sz w:val="22"/>
          <w:szCs w:val="22"/>
        </w:rPr>
      </w:pPr>
      <w:r w:rsidRPr="00650B28">
        <w:rPr>
          <w:rFonts w:cs="Calibri"/>
          <w:sz w:val="22"/>
          <w:szCs w:val="22"/>
        </w:rPr>
        <w:t xml:space="preserve">Niue satisfies over 99% of its energy needs with imported fossil fuels and only generates </w:t>
      </w:r>
      <w:r w:rsidR="00E251A3" w:rsidRPr="00650B28">
        <w:rPr>
          <w:rFonts w:cs="Calibri"/>
          <w:sz w:val="22"/>
          <w:szCs w:val="22"/>
        </w:rPr>
        <w:t xml:space="preserve">locally less than 1% of its </w:t>
      </w:r>
      <w:r w:rsidRPr="00650B28">
        <w:rPr>
          <w:rFonts w:cs="Calibri"/>
          <w:sz w:val="22"/>
          <w:szCs w:val="22"/>
        </w:rPr>
        <w:t xml:space="preserve">energy (solar energy and biomass). Table </w:t>
      </w:r>
      <w:r w:rsidR="00490DF9" w:rsidRPr="00650B28">
        <w:rPr>
          <w:rFonts w:cs="Calibri"/>
          <w:sz w:val="22"/>
          <w:szCs w:val="22"/>
        </w:rPr>
        <w:t>K</w:t>
      </w:r>
      <w:r w:rsidR="00000655" w:rsidRPr="00650B28">
        <w:rPr>
          <w:rFonts w:cs="Calibri"/>
          <w:sz w:val="22"/>
          <w:szCs w:val="22"/>
        </w:rPr>
        <w:t>.</w:t>
      </w:r>
      <w:r w:rsidRPr="00650B28">
        <w:rPr>
          <w:rFonts w:cs="Calibri"/>
          <w:sz w:val="22"/>
          <w:szCs w:val="22"/>
        </w:rPr>
        <w:t>1 below summarizes the breakdown of the primary energy supply by energy source and fuel type over the period 2009-2017. Kerosene used for air transport is treated as both an energy import and export, since it is basically employed for international flights to and from New Zealand.</w:t>
      </w:r>
    </w:p>
    <w:p w14:paraId="7980C3B6" w14:textId="77777777" w:rsidR="00C0413B" w:rsidRPr="00650B28" w:rsidRDefault="00C0413B" w:rsidP="00F67FBA">
      <w:pPr>
        <w:spacing w:after="0"/>
        <w:rPr>
          <w:rFonts w:cs="Calibri"/>
          <w:sz w:val="22"/>
          <w:szCs w:val="22"/>
        </w:rPr>
      </w:pPr>
    </w:p>
    <w:p w14:paraId="5BE12556" w14:textId="77777777" w:rsidR="00210EE5" w:rsidRPr="00650B28" w:rsidRDefault="00210EE5" w:rsidP="00F67FBA">
      <w:pPr>
        <w:spacing w:after="0"/>
        <w:rPr>
          <w:rFonts w:cs="Calibri"/>
          <w:sz w:val="22"/>
          <w:szCs w:val="22"/>
        </w:rPr>
      </w:pPr>
      <w:r w:rsidRPr="00650B28">
        <w:rPr>
          <w:rFonts w:cs="Calibri"/>
          <w:sz w:val="22"/>
          <w:szCs w:val="22"/>
        </w:rPr>
        <w:t>This large dependence on imported energy not only impacts significantly on the country’s expenditures, imported fuels accounted for 15.3% of GDP in 2011 (NiSERM), but also exposes Niue to severe risks of energy disruption if the monthly shipment is delayed due to adverse weather conditions, especially during the cyclone season (November through April). Niue receives fossil fuels supplies via ship from New Zealand every 28 days. Currently, the country has 14 days of fuel supply security (defined as the number of days the following shipment can be delayed before Niue runs out of fuel reserves).</w:t>
      </w:r>
    </w:p>
    <w:p w14:paraId="676236C5" w14:textId="77777777" w:rsidR="006F39DC" w:rsidRPr="00650B28" w:rsidRDefault="006F39DC" w:rsidP="00F67FBA">
      <w:pPr>
        <w:spacing w:after="0"/>
        <w:rPr>
          <w:rFonts w:cs="Calibri"/>
          <w:b/>
          <w:sz w:val="22"/>
          <w:szCs w:val="22"/>
        </w:rPr>
      </w:pPr>
    </w:p>
    <w:p w14:paraId="3DDC1E4D" w14:textId="77777777" w:rsidR="00210EE5" w:rsidRPr="00650B28" w:rsidRDefault="00210EE5" w:rsidP="00F67FBA">
      <w:pPr>
        <w:spacing w:after="0"/>
        <w:rPr>
          <w:rFonts w:cs="Calibri"/>
          <w:b/>
          <w:sz w:val="22"/>
          <w:szCs w:val="22"/>
        </w:rPr>
      </w:pPr>
      <w:r w:rsidRPr="00650B28">
        <w:rPr>
          <w:rFonts w:cs="Calibri"/>
          <w:b/>
          <w:sz w:val="22"/>
          <w:szCs w:val="22"/>
        </w:rPr>
        <w:t xml:space="preserve">Table </w:t>
      </w:r>
      <w:r w:rsidR="00490DF9" w:rsidRPr="00650B28">
        <w:rPr>
          <w:rFonts w:cs="Calibri"/>
          <w:b/>
          <w:sz w:val="22"/>
          <w:szCs w:val="22"/>
        </w:rPr>
        <w:t>K</w:t>
      </w:r>
      <w:r w:rsidR="00000655" w:rsidRPr="00650B28">
        <w:rPr>
          <w:rFonts w:cs="Calibri"/>
          <w:b/>
          <w:sz w:val="22"/>
          <w:szCs w:val="22"/>
        </w:rPr>
        <w:t>.</w:t>
      </w:r>
      <w:r w:rsidRPr="00650B28">
        <w:rPr>
          <w:rFonts w:cs="Calibri"/>
          <w:b/>
          <w:sz w:val="22"/>
          <w:szCs w:val="22"/>
        </w:rPr>
        <w:t>1</w:t>
      </w:r>
      <w:r w:rsidR="004E7319" w:rsidRPr="00650B28">
        <w:rPr>
          <w:rFonts w:cs="Calibri"/>
          <w:b/>
          <w:sz w:val="22"/>
          <w:szCs w:val="22"/>
        </w:rPr>
        <w:t xml:space="preserve">: </w:t>
      </w:r>
      <w:r w:rsidRPr="00650B28">
        <w:rPr>
          <w:rFonts w:cs="Calibri"/>
          <w:b/>
          <w:sz w:val="22"/>
          <w:szCs w:val="22"/>
        </w:rPr>
        <w:t>Niue Primary Energy Supply by Energy Source (NiSERM)</w:t>
      </w:r>
    </w:p>
    <w:tbl>
      <w:tblPr>
        <w:tblW w:w="10270" w:type="dxa"/>
        <w:jc w:val="center"/>
        <w:tblLook w:val="04A0" w:firstRow="1" w:lastRow="0" w:firstColumn="1" w:lastColumn="0" w:noHBand="0" w:noVBand="1"/>
      </w:tblPr>
      <w:tblGrid>
        <w:gridCol w:w="2790"/>
        <w:gridCol w:w="775"/>
        <w:gridCol w:w="775"/>
        <w:gridCol w:w="775"/>
        <w:gridCol w:w="775"/>
        <w:gridCol w:w="876"/>
        <w:gridCol w:w="876"/>
        <w:gridCol w:w="876"/>
        <w:gridCol w:w="876"/>
        <w:gridCol w:w="876"/>
      </w:tblGrid>
      <w:tr w:rsidR="00210EE5" w:rsidRPr="00650B28" w14:paraId="6685BD88" w14:textId="77777777" w:rsidTr="000D1BC7">
        <w:trPr>
          <w:trHeight w:val="360"/>
          <w:jc w:val="center"/>
        </w:trPr>
        <w:tc>
          <w:tcPr>
            <w:tcW w:w="279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408337AE"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Primary Energy Supply (GJ)</w:t>
            </w:r>
          </w:p>
        </w:tc>
        <w:tc>
          <w:tcPr>
            <w:tcW w:w="775" w:type="dxa"/>
            <w:tcBorders>
              <w:top w:val="single" w:sz="4" w:space="0" w:color="auto"/>
              <w:left w:val="nil"/>
              <w:bottom w:val="single" w:sz="4" w:space="0" w:color="auto"/>
              <w:right w:val="single" w:sz="4" w:space="0" w:color="auto"/>
            </w:tcBorders>
            <w:shd w:val="clear" w:color="auto" w:fill="CCFFFF"/>
            <w:noWrap/>
            <w:vAlign w:val="center"/>
            <w:hideMark/>
          </w:tcPr>
          <w:p w14:paraId="04FBE189"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2009</w:t>
            </w:r>
          </w:p>
        </w:tc>
        <w:tc>
          <w:tcPr>
            <w:tcW w:w="775" w:type="dxa"/>
            <w:tcBorders>
              <w:top w:val="single" w:sz="4" w:space="0" w:color="auto"/>
              <w:left w:val="nil"/>
              <w:bottom w:val="single" w:sz="4" w:space="0" w:color="auto"/>
              <w:right w:val="single" w:sz="4" w:space="0" w:color="auto"/>
            </w:tcBorders>
            <w:shd w:val="clear" w:color="auto" w:fill="CCFFFF"/>
            <w:noWrap/>
            <w:vAlign w:val="center"/>
            <w:hideMark/>
          </w:tcPr>
          <w:p w14:paraId="4E07F7A5"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2010</w:t>
            </w:r>
          </w:p>
        </w:tc>
        <w:tc>
          <w:tcPr>
            <w:tcW w:w="775" w:type="dxa"/>
            <w:tcBorders>
              <w:top w:val="single" w:sz="4" w:space="0" w:color="auto"/>
              <w:left w:val="nil"/>
              <w:bottom w:val="single" w:sz="4" w:space="0" w:color="auto"/>
              <w:right w:val="single" w:sz="4" w:space="0" w:color="auto"/>
            </w:tcBorders>
            <w:shd w:val="clear" w:color="auto" w:fill="CCFFFF"/>
            <w:noWrap/>
            <w:vAlign w:val="center"/>
            <w:hideMark/>
          </w:tcPr>
          <w:p w14:paraId="22B45B98"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2011</w:t>
            </w:r>
          </w:p>
        </w:tc>
        <w:tc>
          <w:tcPr>
            <w:tcW w:w="775" w:type="dxa"/>
            <w:tcBorders>
              <w:top w:val="single" w:sz="4" w:space="0" w:color="auto"/>
              <w:left w:val="nil"/>
              <w:bottom w:val="single" w:sz="4" w:space="0" w:color="auto"/>
              <w:right w:val="single" w:sz="4" w:space="0" w:color="auto"/>
            </w:tcBorders>
            <w:shd w:val="clear" w:color="auto" w:fill="CCFFFF"/>
            <w:noWrap/>
            <w:vAlign w:val="center"/>
            <w:hideMark/>
          </w:tcPr>
          <w:p w14:paraId="7C2AAA36"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2012</w:t>
            </w:r>
          </w:p>
        </w:tc>
        <w:tc>
          <w:tcPr>
            <w:tcW w:w="876" w:type="dxa"/>
            <w:tcBorders>
              <w:top w:val="single" w:sz="4" w:space="0" w:color="auto"/>
              <w:left w:val="nil"/>
              <w:bottom w:val="single" w:sz="4" w:space="0" w:color="auto"/>
              <w:right w:val="single" w:sz="4" w:space="0" w:color="auto"/>
            </w:tcBorders>
            <w:shd w:val="clear" w:color="auto" w:fill="CCFFFF"/>
            <w:noWrap/>
            <w:vAlign w:val="center"/>
            <w:hideMark/>
          </w:tcPr>
          <w:p w14:paraId="0BD0CB36"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2013</w:t>
            </w:r>
          </w:p>
        </w:tc>
        <w:tc>
          <w:tcPr>
            <w:tcW w:w="876" w:type="dxa"/>
            <w:tcBorders>
              <w:top w:val="single" w:sz="4" w:space="0" w:color="auto"/>
              <w:left w:val="nil"/>
              <w:bottom w:val="single" w:sz="4" w:space="0" w:color="auto"/>
              <w:right w:val="single" w:sz="4" w:space="0" w:color="auto"/>
            </w:tcBorders>
            <w:shd w:val="clear" w:color="auto" w:fill="CCFFFF"/>
            <w:noWrap/>
            <w:vAlign w:val="center"/>
            <w:hideMark/>
          </w:tcPr>
          <w:p w14:paraId="6410982D"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2014</w:t>
            </w:r>
          </w:p>
        </w:tc>
        <w:tc>
          <w:tcPr>
            <w:tcW w:w="876" w:type="dxa"/>
            <w:tcBorders>
              <w:top w:val="single" w:sz="4" w:space="0" w:color="auto"/>
              <w:left w:val="nil"/>
              <w:bottom w:val="single" w:sz="4" w:space="0" w:color="auto"/>
              <w:right w:val="single" w:sz="4" w:space="0" w:color="auto"/>
            </w:tcBorders>
            <w:shd w:val="clear" w:color="auto" w:fill="CCFFFF"/>
            <w:noWrap/>
            <w:vAlign w:val="center"/>
            <w:hideMark/>
          </w:tcPr>
          <w:p w14:paraId="6BAAF413"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2015</w:t>
            </w:r>
          </w:p>
        </w:tc>
        <w:tc>
          <w:tcPr>
            <w:tcW w:w="876" w:type="dxa"/>
            <w:tcBorders>
              <w:top w:val="single" w:sz="4" w:space="0" w:color="auto"/>
              <w:left w:val="nil"/>
              <w:bottom w:val="single" w:sz="4" w:space="0" w:color="auto"/>
              <w:right w:val="single" w:sz="4" w:space="0" w:color="auto"/>
            </w:tcBorders>
            <w:shd w:val="clear" w:color="auto" w:fill="CCFFFF"/>
            <w:vAlign w:val="center"/>
          </w:tcPr>
          <w:p w14:paraId="1862752A"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2016</w:t>
            </w:r>
          </w:p>
        </w:tc>
        <w:tc>
          <w:tcPr>
            <w:tcW w:w="876" w:type="dxa"/>
            <w:tcBorders>
              <w:top w:val="single" w:sz="4" w:space="0" w:color="auto"/>
              <w:left w:val="nil"/>
              <w:bottom w:val="single" w:sz="4" w:space="0" w:color="auto"/>
              <w:right w:val="single" w:sz="4" w:space="0" w:color="auto"/>
            </w:tcBorders>
            <w:shd w:val="clear" w:color="auto" w:fill="CCFFFF"/>
            <w:vAlign w:val="center"/>
          </w:tcPr>
          <w:p w14:paraId="14359444"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2017</w:t>
            </w:r>
          </w:p>
        </w:tc>
      </w:tr>
      <w:tr w:rsidR="00210EE5" w:rsidRPr="00650B28" w14:paraId="340CBE4A"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33C4F987" w14:textId="77777777" w:rsidR="00210EE5" w:rsidRPr="00650B28" w:rsidRDefault="00210EE5" w:rsidP="00F67FBA">
            <w:pPr>
              <w:spacing w:after="0"/>
              <w:rPr>
                <w:rFonts w:eastAsia="Times New Roman" w:cs="Calibri"/>
                <w:b/>
                <w:bCs/>
                <w:color w:val="000000"/>
                <w:sz w:val="18"/>
                <w:szCs w:val="18"/>
                <w:vertAlign w:val="superscript"/>
              </w:rPr>
            </w:pPr>
            <w:r w:rsidRPr="00650B28">
              <w:rPr>
                <w:rFonts w:eastAsia="Times New Roman" w:cs="Calibri"/>
                <w:b/>
                <w:bCs/>
                <w:color w:val="000000"/>
                <w:sz w:val="18"/>
                <w:szCs w:val="18"/>
              </w:rPr>
              <w:t>Local Generation</w:t>
            </w:r>
            <w:r w:rsidRPr="00650B28">
              <w:rPr>
                <w:rFonts w:eastAsia="Times New Roman" w:cs="Calibri"/>
                <w:b/>
                <w:bCs/>
                <w:color w:val="000000"/>
                <w:sz w:val="18"/>
                <w:szCs w:val="18"/>
                <w:vertAlign w:val="superscript"/>
              </w:rPr>
              <w:t>*</w:t>
            </w:r>
          </w:p>
        </w:tc>
        <w:tc>
          <w:tcPr>
            <w:tcW w:w="7480" w:type="dxa"/>
            <w:gridSpan w:val="9"/>
            <w:tcBorders>
              <w:top w:val="single" w:sz="4" w:space="0" w:color="auto"/>
              <w:left w:val="nil"/>
              <w:bottom w:val="single" w:sz="4" w:space="0" w:color="auto"/>
              <w:right w:val="single" w:sz="4" w:space="0" w:color="auto"/>
            </w:tcBorders>
            <w:shd w:val="clear" w:color="auto" w:fill="CCFFCC"/>
            <w:noWrap/>
            <w:vAlign w:val="center"/>
            <w:hideMark/>
          </w:tcPr>
          <w:p w14:paraId="26A571D5"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 </w:t>
            </w:r>
          </w:p>
        </w:tc>
      </w:tr>
      <w:tr w:rsidR="00210EE5" w:rsidRPr="00650B28" w14:paraId="2882DF0E"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67ECE26A" w14:textId="77777777" w:rsidR="00210EE5" w:rsidRPr="00650B28" w:rsidRDefault="00210EE5" w:rsidP="00F67FBA">
            <w:pPr>
              <w:spacing w:after="0"/>
              <w:rPr>
                <w:rFonts w:eastAsia="Times New Roman" w:cs="Calibri"/>
                <w:color w:val="000000"/>
                <w:sz w:val="18"/>
                <w:szCs w:val="18"/>
                <w:vertAlign w:val="superscript"/>
              </w:rPr>
            </w:pPr>
            <w:r w:rsidRPr="00650B28">
              <w:rPr>
                <w:rFonts w:eastAsia="Times New Roman" w:cs="Calibri"/>
                <w:color w:val="000000"/>
                <w:sz w:val="18"/>
                <w:szCs w:val="18"/>
              </w:rPr>
              <w:t>Solar PV Electricity</w:t>
            </w:r>
          </w:p>
        </w:tc>
        <w:tc>
          <w:tcPr>
            <w:tcW w:w="775" w:type="dxa"/>
            <w:tcBorders>
              <w:top w:val="nil"/>
              <w:left w:val="nil"/>
              <w:bottom w:val="single" w:sz="4" w:space="0" w:color="auto"/>
              <w:right w:val="single" w:sz="4" w:space="0" w:color="auto"/>
            </w:tcBorders>
            <w:shd w:val="clear" w:color="000000" w:fill="FFFFFF"/>
            <w:noWrap/>
            <w:vAlign w:val="center"/>
            <w:hideMark/>
          </w:tcPr>
          <w:p w14:paraId="05B6EBE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w:t>
            </w:r>
          </w:p>
        </w:tc>
        <w:tc>
          <w:tcPr>
            <w:tcW w:w="775" w:type="dxa"/>
            <w:tcBorders>
              <w:top w:val="nil"/>
              <w:left w:val="nil"/>
              <w:bottom w:val="single" w:sz="4" w:space="0" w:color="auto"/>
              <w:right w:val="single" w:sz="4" w:space="0" w:color="auto"/>
            </w:tcBorders>
            <w:shd w:val="clear" w:color="000000" w:fill="FFFFFF"/>
            <w:noWrap/>
            <w:vAlign w:val="center"/>
            <w:hideMark/>
          </w:tcPr>
          <w:p w14:paraId="5585C0C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241</w:t>
            </w:r>
          </w:p>
        </w:tc>
        <w:tc>
          <w:tcPr>
            <w:tcW w:w="775" w:type="dxa"/>
            <w:tcBorders>
              <w:top w:val="nil"/>
              <w:left w:val="nil"/>
              <w:bottom w:val="single" w:sz="4" w:space="0" w:color="auto"/>
              <w:right w:val="single" w:sz="4" w:space="0" w:color="auto"/>
            </w:tcBorders>
            <w:shd w:val="clear" w:color="000000" w:fill="FFFFFF"/>
            <w:noWrap/>
            <w:vAlign w:val="center"/>
            <w:hideMark/>
          </w:tcPr>
          <w:p w14:paraId="0740AE4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247</w:t>
            </w:r>
          </w:p>
        </w:tc>
        <w:tc>
          <w:tcPr>
            <w:tcW w:w="775" w:type="dxa"/>
            <w:tcBorders>
              <w:top w:val="nil"/>
              <w:left w:val="nil"/>
              <w:bottom w:val="single" w:sz="4" w:space="0" w:color="auto"/>
              <w:right w:val="single" w:sz="4" w:space="0" w:color="auto"/>
            </w:tcBorders>
            <w:shd w:val="clear" w:color="000000" w:fill="FFFFFF"/>
            <w:noWrap/>
            <w:vAlign w:val="center"/>
            <w:hideMark/>
          </w:tcPr>
          <w:p w14:paraId="576A2DB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232</w:t>
            </w:r>
          </w:p>
        </w:tc>
        <w:tc>
          <w:tcPr>
            <w:tcW w:w="876" w:type="dxa"/>
            <w:tcBorders>
              <w:top w:val="nil"/>
              <w:left w:val="nil"/>
              <w:bottom w:val="single" w:sz="4" w:space="0" w:color="auto"/>
              <w:right w:val="single" w:sz="4" w:space="0" w:color="auto"/>
            </w:tcBorders>
            <w:shd w:val="clear" w:color="000000" w:fill="FFFFFF"/>
            <w:noWrap/>
            <w:vAlign w:val="center"/>
            <w:hideMark/>
          </w:tcPr>
          <w:p w14:paraId="1F6966A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76" w:type="dxa"/>
            <w:tcBorders>
              <w:top w:val="nil"/>
              <w:left w:val="nil"/>
              <w:bottom w:val="single" w:sz="4" w:space="0" w:color="auto"/>
              <w:right w:val="single" w:sz="4" w:space="0" w:color="auto"/>
            </w:tcBorders>
            <w:shd w:val="clear" w:color="000000" w:fill="FFFFFF"/>
            <w:noWrap/>
            <w:vAlign w:val="center"/>
            <w:hideMark/>
          </w:tcPr>
          <w:p w14:paraId="2993067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76" w:type="dxa"/>
            <w:tcBorders>
              <w:top w:val="nil"/>
              <w:left w:val="nil"/>
              <w:bottom w:val="single" w:sz="4" w:space="0" w:color="auto"/>
              <w:right w:val="single" w:sz="4" w:space="0" w:color="auto"/>
            </w:tcBorders>
            <w:shd w:val="clear" w:color="000000" w:fill="FFFFFF"/>
            <w:noWrap/>
            <w:vAlign w:val="center"/>
            <w:hideMark/>
          </w:tcPr>
          <w:p w14:paraId="086B736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76" w:type="dxa"/>
            <w:tcBorders>
              <w:top w:val="nil"/>
              <w:left w:val="nil"/>
              <w:bottom w:val="single" w:sz="4" w:space="0" w:color="auto"/>
              <w:right w:val="single" w:sz="4" w:space="0" w:color="auto"/>
            </w:tcBorders>
            <w:shd w:val="clear" w:color="000000" w:fill="FFFFFF"/>
            <w:vAlign w:val="center"/>
          </w:tcPr>
          <w:p w14:paraId="1D37C39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76" w:type="dxa"/>
            <w:tcBorders>
              <w:top w:val="nil"/>
              <w:left w:val="nil"/>
              <w:bottom w:val="single" w:sz="4" w:space="0" w:color="auto"/>
              <w:right w:val="single" w:sz="4" w:space="0" w:color="auto"/>
            </w:tcBorders>
            <w:shd w:val="clear" w:color="000000" w:fill="FFFFFF"/>
            <w:vAlign w:val="center"/>
          </w:tcPr>
          <w:p w14:paraId="7F56302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r>
      <w:tr w:rsidR="00210EE5" w:rsidRPr="00650B28" w14:paraId="27314E0C"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14:paraId="3FB3D242"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Thermal (hot water systems)</w:t>
            </w:r>
          </w:p>
        </w:tc>
        <w:tc>
          <w:tcPr>
            <w:tcW w:w="775" w:type="dxa"/>
            <w:tcBorders>
              <w:top w:val="nil"/>
              <w:left w:val="nil"/>
              <w:bottom w:val="single" w:sz="4" w:space="0" w:color="auto"/>
              <w:right w:val="single" w:sz="4" w:space="0" w:color="auto"/>
            </w:tcBorders>
            <w:shd w:val="clear" w:color="000000" w:fill="FFFFFF"/>
            <w:noWrap/>
            <w:vAlign w:val="center"/>
            <w:hideMark/>
          </w:tcPr>
          <w:p w14:paraId="7096145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775" w:type="dxa"/>
            <w:tcBorders>
              <w:top w:val="nil"/>
              <w:left w:val="nil"/>
              <w:bottom w:val="single" w:sz="4" w:space="0" w:color="auto"/>
              <w:right w:val="single" w:sz="4" w:space="0" w:color="auto"/>
            </w:tcBorders>
            <w:shd w:val="clear" w:color="000000" w:fill="FFFFFF"/>
            <w:noWrap/>
            <w:vAlign w:val="center"/>
            <w:hideMark/>
          </w:tcPr>
          <w:p w14:paraId="4896B90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775" w:type="dxa"/>
            <w:tcBorders>
              <w:top w:val="nil"/>
              <w:left w:val="nil"/>
              <w:bottom w:val="single" w:sz="4" w:space="0" w:color="auto"/>
              <w:right w:val="single" w:sz="4" w:space="0" w:color="auto"/>
            </w:tcBorders>
            <w:shd w:val="clear" w:color="000000" w:fill="FFFFFF"/>
            <w:noWrap/>
            <w:vAlign w:val="center"/>
            <w:hideMark/>
          </w:tcPr>
          <w:p w14:paraId="594410C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775" w:type="dxa"/>
            <w:tcBorders>
              <w:top w:val="nil"/>
              <w:left w:val="nil"/>
              <w:bottom w:val="single" w:sz="4" w:space="0" w:color="auto"/>
              <w:right w:val="single" w:sz="4" w:space="0" w:color="auto"/>
            </w:tcBorders>
            <w:shd w:val="clear" w:color="000000" w:fill="FFFFFF"/>
            <w:noWrap/>
            <w:vAlign w:val="center"/>
            <w:hideMark/>
          </w:tcPr>
          <w:p w14:paraId="2344DC6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76" w:type="dxa"/>
            <w:tcBorders>
              <w:top w:val="nil"/>
              <w:left w:val="nil"/>
              <w:bottom w:val="single" w:sz="4" w:space="0" w:color="auto"/>
              <w:right w:val="single" w:sz="4" w:space="0" w:color="auto"/>
            </w:tcBorders>
            <w:shd w:val="clear" w:color="000000" w:fill="FFFFFF"/>
            <w:noWrap/>
            <w:vAlign w:val="center"/>
            <w:hideMark/>
          </w:tcPr>
          <w:p w14:paraId="23C8AFD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76" w:type="dxa"/>
            <w:tcBorders>
              <w:top w:val="nil"/>
              <w:left w:val="nil"/>
              <w:bottom w:val="single" w:sz="4" w:space="0" w:color="auto"/>
              <w:right w:val="single" w:sz="4" w:space="0" w:color="auto"/>
            </w:tcBorders>
            <w:shd w:val="clear" w:color="000000" w:fill="FFFFFF"/>
            <w:noWrap/>
            <w:vAlign w:val="center"/>
            <w:hideMark/>
          </w:tcPr>
          <w:p w14:paraId="650EA31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76" w:type="dxa"/>
            <w:tcBorders>
              <w:top w:val="nil"/>
              <w:left w:val="nil"/>
              <w:bottom w:val="single" w:sz="4" w:space="0" w:color="auto"/>
              <w:right w:val="single" w:sz="4" w:space="0" w:color="auto"/>
            </w:tcBorders>
            <w:shd w:val="clear" w:color="000000" w:fill="FFFFFF"/>
            <w:noWrap/>
            <w:vAlign w:val="center"/>
            <w:hideMark/>
          </w:tcPr>
          <w:p w14:paraId="7D92CCD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76" w:type="dxa"/>
            <w:tcBorders>
              <w:top w:val="nil"/>
              <w:left w:val="nil"/>
              <w:bottom w:val="single" w:sz="4" w:space="0" w:color="auto"/>
              <w:right w:val="single" w:sz="4" w:space="0" w:color="auto"/>
            </w:tcBorders>
            <w:shd w:val="clear" w:color="000000" w:fill="FFFFFF"/>
            <w:vAlign w:val="center"/>
          </w:tcPr>
          <w:p w14:paraId="03C8619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76" w:type="dxa"/>
            <w:tcBorders>
              <w:top w:val="nil"/>
              <w:left w:val="nil"/>
              <w:bottom w:val="single" w:sz="4" w:space="0" w:color="auto"/>
              <w:right w:val="single" w:sz="4" w:space="0" w:color="auto"/>
            </w:tcBorders>
            <w:shd w:val="clear" w:color="000000" w:fill="FFFFFF"/>
            <w:vAlign w:val="center"/>
          </w:tcPr>
          <w:p w14:paraId="3955AF4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r>
      <w:tr w:rsidR="00210EE5" w:rsidRPr="00650B28" w14:paraId="13E9A0BF"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298BD862"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Biomass**</w:t>
            </w:r>
          </w:p>
        </w:tc>
        <w:tc>
          <w:tcPr>
            <w:tcW w:w="775" w:type="dxa"/>
            <w:tcBorders>
              <w:top w:val="nil"/>
              <w:left w:val="nil"/>
              <w:bottom w:val="single" w:sz="4" w:space="0" w:color="auto"/>
              <w:right w:val="single" w:sz="4" w:space="0" w:color="auto"/>
            </w:tcBorders>
            <w:shd w:val="clear" w:color="000000" w:fill="FFFFFF"/>
            <w:noWrap/>
            <w:vAlign w:val="center"/>
            <w:hideMark/>
          </w:tcPr>
          <w:p w14:paraId="74F9000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775" w:type="dxa"/>
            <w:tcBorders>
              <w:top w:val="nil"/>
              <w:left w:val="nil"/>
              <w:bottom w:val="single" w:sz="4" w:space="0" w:color="auto"/>
              <w:right w:val="single" w:sz="4" w:space="0" w:color="auto"/>
            </w:tcBorders>
            <w:shd w:val="clear" w:color="000000" w:fill="FFFFFF"/>
            <w:noWrap/>
            <w:vAlign w:val="center"/>
            <w:hideMark/>
          </w:tcPr>
          <w:p w14:paraId="0F82802F"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775" w:type="dxa"/>
            <w:tcBorders>
              <w:top w:val="nil"/>
              <w:left w:val="nil"/>
              <w:bottom w:val="single" w:sz="4" w:space="0" w:color="auto"/>
              <w:right w:val="single" w:sz="4" w:space="0" w:color="auto"/>
            </w:tcBorders>
            <w:shd w:val="clear" w:color="000000" w:fill="FFFFFF"/>
            <w:noWrap/>
            <w:vAlign w:val="center"/>
            <w:hideMark/>
          </w:tcPr>
          <w:p w14:paraId="1C7C3FC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775" w:type="dxa"/>
            <w:tcBorders>
              <w:top w:val="nil"/>
              <w:left w:val="nil"/>
              <w:bottom w:val="single" w:sz="4" w:space="0" w:color="auto"/>
              <w:right w:val="single" w:sz="4" w:space="0" w:color="auto"/>
            </w:tcBorders>
            <w:shd w:val="clear" w:color="000000" w:fill="FFFFFF"/>
            <w:noWrap/>
            <w:vAlign w:val="center"/>
            <w:hideMark/>
          </w:tcPr>
          <w:p w14:paraId="65A676D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76" w:type="dxa"/>
            <w:tcBorders>
              <w:top w:val="nil"/>
              <w:left w:val="nil"/>
              <w:bottom w:val="single" w:sz="4" w:space="0" w:color="auto"/>
              <w:right w:val="single" w:sz="4" w:space="0" w:color="auto"/>
            </w:tcBorders>
            <w:shd w:val="clear" w:color="000000" w:fill="FFFFFF"/>
            <w:noWrap/>
            <w:vAlign w:val="center"/>
            <w:hideMark/>
          </w:tcPr>
          <w:p w14:paraId="3E2960D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76" w:type="dxa"/>
            <w:tcBorders>
              <w:top w:val="nil"/>
              <w:left w:val="nil"/>
              <w:bottom w:val="single" w:sz="4" w:space="0" w:color="auto"/>
              <w:right w:val="single" w:sz="4" w:space="0" w:color="auto"/>
            </w:tcBorders>
            <w:shd w:val="clear" w:color="000000" w:fill="FFFFFF"/>
            <w:noWrap/>
            <w:vAlign w:val="center"/>
            <w:hideMark/>
          </w:tcPr>
          <w:p w14:paraId="54749F9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76" w:type="dxa"/>
            <w:tcBorders>
              <w:top w:val="nil"/>
              <w:left w:val="nil"/>
              <w:bottom w:val="single" w:sz="4" w:space="0" w:color="auto"/>
              <w:right w:val="single" w:sz="4" w:space="0" w:color="auto"/>
            </w:tcBorders>
            <w:shd w:val="clear" w:color="000000" w:fill="FFFFFF"/>
            <w:noWrap/>
            <w:vAlign w:val="center"/>
            <w:hideMark/>
          </w:tcPr>
          <w:p w14:paraId="191B90B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76" w:type="dxa"/>
            <w:tcBorders>
              <w:top w:val="nil"/>
              <w:left w:val="nil"/>
              <w:bottom w:val="single" w:sz="4" w:space="0" w:color="auto"/>
              <w:right w:val="single" w:sz="4" w:space="0" w:color="auto"/>
            </w:tcBorders>
            <w:shd w:val="clear" w:color="000000" w:fill="FFFFFF"/>
            <w:vAlign w:val="center"/>
          </w:tcPr>
          <w:p w14:paraId="518B980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76" w:type="dxa"/>
            <w:tcBorders>
              <w:top w:val="nil"/>
              <w:left w:val="nil"/>
              <w:bottom w:val="single" w:sz="4" w:space="0" w:color="auto"/>
              <w:right w:val="single" w:sz="4" w:space="0" w:color="auto"/>
            </w:tcBorders>
            <w:shd w:val="clear" w:color="000000" w:fill="FFFFFF"/>
            <w:vAlign w:val="center"/>
          </w:tcPr>
          <w:p w14:paraId="7354B67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r>
      <w:tr w:rsidR="00210EE5" w:rsidRPr="00650B28" w14:paraId="26144663"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04C86FDF"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Local Energy Generation</w:t>
            </w:r>
          </w:p>
        </w:tc>
        <w:tc>
          <w:tcPr>
            <w:tcW w:w="775" w:type="dxa"/>
            <w:tcBorders>
              <w:top w:val="nil"/>
              <w:left w:val="nil"/>
              <w:bottom w:val="single" w:sz="4" w:space="0" w:color="auto"/>
              <w:right w:val="single" w:sz="4" w:space="0" w:color="auto"/>
            </w:tcBorders>
            <w:shd w:val="clear" w:color="auto" w:fill="FFFFCC"/>
            <w:noWrap/>
            <w:vAlign w:val="center"/>
            <w:hideMark/>
          </w:tcPr>
          <w:p w14:paraId="18785F22"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548</w:t>
            </w:r>
          </w:p>
        </w:tc>
        <w:tc>
          <w:tcPr>
            <w:tcW w:w="775" w:type="dxa"/>
            <w:tcBorders>
              <w:top w:val="nil"/>
              <w:left w:val="nil"/>
              <w:bottom w:val="single" w:sz="4" w:space="0" w:color="auto"/>
              <w:right w:val="single" w:sz="4" w:space="0" w:color="auto"/>
            </w:tcBorders>
            <w:shd w:val="clear" w:color="auto" w:fill="FFFFCC"/>
            <w:noWrap/>
            <w:vAlign w:val="center"/>
            <w:hideMark/>
          </w:tcPr>
          <w:p w14:paraId="5CE659C4"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789</w:t>
            </w:r>
          </w:p>
        </w:tc>
        <w:tc>
          <w:tcPr>
            <w:tcW w:w="775" w:type="dxa"/>
            <w:tcBorders>
              <w:top w:val="nil"/>
              <w:left w:val="nil"/>
              <w:bottom w:val="single" w:sz="4" w:space="0" w:color="auto"/>
              <w:right w:val="single" w:sz="4" w:space="0" w:color="auto"/>
            </w:tcBorders>
            <w:shd w:val="clear" w:color="auto" w:fill="FFFFCC"/>
            <w:noWrap/>
            <w:vAlign w:val="center"/>
            <w:hideMark/>
          </w:tcPr>
          <w:p w14:paraId="0C0E99CF"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795</w:t>
            </w:r>
          </w:p>
        </w:tc>
        <w:tc>
          <w:tcPr>
            <w:tcW w:w="775" w:type="dxa"/>
            <w:tcBorders>
              <w:top w:val="nil"/>
              <w:left w:val="nil"/>
              <w:bottom w:val="single" w:sz="4" w:space="0" w:color="auto"/>
              <w:right w:val="single" w:sz="4" w:space="0" w:color="auto"/>
            </w:tcBorders>
            <w:shd w:val="clear" w:color="auto" w:fill="FFFFCC"/>
            <w:noWrap/>
            <w:vAlign w:val="center"/>
            <w:hideMark/>
          </w:tcPr>
          <w:p w14:paraId="272F595E"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780</w:t>
            </w:r>
          </w:p>
        </w:tc>
        <w:tc>
          <w:tcPr>
            <w:tcW w:w="876" w:type="dxa"/>
            <w:tcBorders>
              <w:top w:val="nil"/>
              <w:left w:val="nil"/>
              <w:bottom w:val="single" w:sz="4" w:space="0" w:color="auto"/>
              <w:right w:val="single" w:sz="4" w:space="0" w:color="auto"/>
            </w:tcBorders>
            <w:shd w:val="clear" w:color="auto" w:fill="FFFFCC"/>
            <w:noWrap/>
            <w:vAlign w:val="center"/>
            <w:hideMark/>
          </w:tcPr>
          <w:p w14:paraId="5E842358"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76" w:type="dxa"/>
            <w:tcBorders>
              <w:top w:val="nil"/>
              <w:left w:val="nil"/>
              <w:bottom w:val="single" w:sz="4" w:space="0" w:color="auto"/>
              <w:right w:val="single" w:sz="4" w:space="0" w:color="auto"/>
            </w:tcBorders>
            <w:shd w:val="clear" w:color="auto" w:fill="FFFFCC"/>
            <w:noWrap/>
            <w:vAlign w:val="center"/>
            <w:hideMark/>
          </w:tcPr>
          <w:p w14:paraId="0E4CC9A7"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76" w:type="dxa"/>
            <w:tcBorders>
              <w:top w:val="nil"/>
              <w:left w:val="nil"/>
              <w:bottom w:val="single" w:sz="4" w:space="0" w:color="auto"/>
              <w:right w:val="single" w:sz="4" w:space="0" w:color="auto"/>
            </w:tcBorders>
            <w:shd w:val="clear" w:color="auto" w:fill="FFFFCC"/>
            <w:noWrap/>
            <w:vAlign w:val="center"/>
            <w:hideMark/>
          </w:tcPr>
          <w:p w14:paraId="32E0C79D"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76" w:type="dxa"/>
            <w:tcBorders>
              <w:top w:val="nil"/>
              <w:left w:val="nil"/>
              <w:bottom w:val="single" w:sz="4" w:space="0" w:color="auto"/>
              <w:right w:val="single" w:sz="4" w:space="0" w:color="auto"/>
            </w:tcBorders>
            <w:shd w:val="clear" w:color="auto" w:fill="FFFFCC"/>
            <w:vAlign w:val="center"/>
          </w:tcPr>
          <w:p w14:paraId="7456917F"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76" w:type="dxa"/>
            <w:tcBorders>
              <w:top w:val="nil"/>
              <w:left w:val="nil"/>
              <w:bottom w:val="single" w:sz="4" w:space="0" w:color="auto"/>
              <w:right w:val="single" w:sz="4" w:space="0" w:color="auto"/>
            </w:tcBorders>
            <w:shd w:val="clear" w:color="auto" w:fill="FFFFCC"/>
            <w:vAlign w:val="center"/>
          </w:tcPr>
          <w:p w14:paraId="3818AF92"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r>
      <w:tr w:rsidR="00210EE5" w:rsidRPr="00650B28" w14:paraId="25A27278" w14:textId="77777777" w:rsidTr="000D1BC7">
        <w:trPr>
          <w:trHeight w:val="139"/>
          <w:jc w:val="center"/>
        </w:trPr>
        <w:tc>
          <w:tcPr>
            <w:tcW w:w="10270" w:type="dxa"/>
            <w:gridSpan w:val="10"/>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72DD0F57"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3D9B918D"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640E34CB"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Imported Energy</w:t>
            </w:r>
          </w:p>
        </w:tc>
        <w:tc>
          <w:tcPr>
            <w:tcW w:w="7480" w:type="dxa"/>
            <w:gridSpan w:val="9"/>
            <w:tcBorders>
              <w:top w:val="single" w:sz="4" w:space="0" w:color="auto"/>
              <w:left w:val="nil"/>
              <w:bottom w:val="single" w:sz="4" w:space="0" w:color="auto"/>
              <w:right w:val="single" w:sz="4" w:space="0" w:color="auto"/>
            </w:tcBorders>
            <w:shd w:val="clear" w:color="auto" w:fill="CCFFCC"/>
            <w:noWrap/>
            <w:vAlign w:val="center"/>
            <w:hideMark/>
          </w:tcPr>
          <w:p w14:paraId="100C295D"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 </w:t>
            </w:r>
          </w:p>
        </w:tc>
      </w:tr>
      <w:tr w:rsidR="00210EE5" w:rsidRPr="00650B28" w14:paraId="2576B174"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142BB3F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775" w:type="dxa"/>
            <w:tcBorders>
              <w:top w:val="nil"/>
              <w:left w:val="nil"/>
              <w:bottom w:val="single" w:sz="4" w:space="0" w:color="auto"/>
              <w:right w:val="single" w:sz="4" w:space="0" w:color="auto"/>
            </w:tcBorders>
            <w:shd w:val="clear" w:color="000000" w:fill="FFFFFF"/>
            <w:noWrap/>
            <w:vAlign w:val="center"/>
            <w:hideMark/>
          </w:tcPr>
          <w:p w14:paraId="6BA44AE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29,523</w:t>
            </w:r>
          </w:p>
        </w:tc>
        <w:tc>
          <w:tcPr>
            <w:tcW w:w="775" w:type="dxa"/>
            <w:tcBorders>
              <w:top w:val="nil"/>
              <w:left w:val="nil"/>
              <w:bottom w:val="single" w:sz="4" w:space="0" w:color="auto"/>
              <w:right w:val="single" w:sz="4" w:space="0" w:color="auto"/>
            </w:tcBorders>
            <w:shd w:val="clear" w:color="000000" w:fill="FFFFFF"/>
            <w:noWrap/>
            <w:vAlign w:val="center"/>
            <w:hideMark/>
          </w:tcPr>
          <w:p w14:paraId="18DB160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28,074</w:t>
            </w:r>
          </w:p>
        </w:tc>
        <w:tc>
          <w:tcPr>
            <w:tcW w:w="775" w:type="dxa"/>
            <w:tcBorders>
              <w:top w:val="nil"/>
              <w:left w:val="nil"/>
              <w:bottom w:val="single" w:sz="4" w:space="0" w:color="auto"/>
              <w:right w:val="single" w:sz="4" w:space="0" w:color="auto"/>
            </w:tcBorders>
            <w:shd w:val="clear" w:color="000000" w:fill="FFFFFF"/>
            <w:noWrap/>
            <w:vAlign w:val="center"/>
            <w:hideMark/>
          </w:tcPr>
          <w:p w14:paraId="27E9D42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31,879</w:t>
            </w:r>
          </w:p>
        </w:tc>
        <w:tc>
          <w:tcPr>
            <w:tcW w:w="775" w:type="dxa"/>
            <w:tcBorders>
              <w:top w:val="nil"/>
              <w:left w:val="nil"/>
              <w:bottom w:val="single" w:sz="4" w:space="0" w:color="auto"/>
              <w:right w:val="single" w:sz="4" w:space="0" w:color="auto"/>
            </w:tcBorders>
            <w:shd w:val="clear" w:color="000000" w:fill="FFFFFF"/>
            <w:noWrap/>
            <w:vAlign w:val="center"/>
            <w:hideMark/>
          </w:tcPr>
          <w:p w14:paraId="507CB76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33,674</w:t>
            </w:r>
          </w:p>
        </w:tc>
        <w:tc>
          <w:tcPr>
            <w:tcW w:w="876" w:type="dxa"/>
            <w:tcBorders>
              <w:top w:val="nil"/>
              <w:left w:val="nil"/>
              <w:bottom w:val="single" w:sz="4" w:space="0" w:color="auto"/>
              <w:right w:val="single" w:sz="4" w:space="0" w:color="auto"/>
            </w:tcBorders>
            <w:shd w:val="clear" w:color="000000" w:fill="FFFFFF"/>
            <w:noWrap/>
            <w:vAlign w:val="center"/>
            <w:hideMark/>
          </w:tcPr>
          <w:p w14:paraId="5B95D9F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36,460</w:t>
            </w:r>
          </w:p>
        </w:tc>
        <w:tc>
          <w:tcPr>
            <w:tcW w:w="876" w:type="dxa"/>
            <w:tcBorders>
              <w:top w:val="nil"/>
              <w:left w:val="nil"/>
              <w:bottom w:val="single" w:sz="4" w:space="0" w:color="auto"/>
              <w:right w:val="single" w:sz="4" w:space="0" w:color="auto"/>
            </w:tcBorders>
            <w:shd w:val="clear" w:color="000000" w:fill="FFFFFF"/>
            <w:noWrap/>
            <w:vAlign w:val="center"/>
            <w:hideMark/>
          </w:tcPr>
          <w:p w14:paraId="1ED6CA5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36,502</w:t>
            </w:r>
          </w:p>
        </w:tc>
        <w:tc>
          <w:tcPr>
            <w:tcW w:w="876" w:type="dxa"/>
            <w:tcBorders>
              <w:top w:val="nil"/>
              <w:left w:val="nil"/>
              <w:bottom w:val="single" w:sz="4" w:space="0" w:color="auto"/>
              <w:right w:val="single" w:sz="4" w:space="0" w:color="auto"/>
            </w:tcBorders>
            <w:shd w:val="clear" w:color="000000" w:fill="FFFFFF"/>
            <w:noWrap/>
            <w:vAlign w:val="center"/>
            <w:hideMark/>
          </w:tcPr>
          <w:p w14:paraId="311E4D7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37,125</w:t>
            </w:r>
          </w:p>
        </w:tc>
        <w:tc>
          <w:tcPr>
            <w:tcW w:w="876" w:type="dxa"/>
            <w:tcBorders>
              <w:top w:val="nil"/>
              <w:left w:val="nil"/>
              <w:bottom w:val="single" w:sz="4" w:space="0" w:color="auto"/>
              <w:right w:val="single" w:sz="4" w:space="0" w:color="auto"/>
            </w:tcBorders>
            <w:shd w:val="clear" w:color="000000" w:fill="FFFFFF"/>
            <w:vAlign w:val="center"/>
          </w:tcPr>
          <w:p w14:paraId="728FB05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37,496</w:t>
            </w:r>
          </w:p>
        </w:tc>
        <w:tc>
          <w:tcPr>
            <w:tcW w:w="876" w:type="dxa"/>
            <w:tcBorders>
              <w:top w:val="nil"/>
              <w:left w:val="nil"/>
              <w:bottom w:val="single" w:sz="4" w:space="0" w:color="auto"/>
              <w:right w:val="single" w:sz="4" w:space="0" w:color="auto"/>
            </w:tcBorders>
            <w:shd w:val="clear" w:color="000000" w:fill="FFFFFF"/>
            <w:vAlign w:val="center"/>
          </w:tcPr>
          <w:p w14:paraId="0D6CE41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38,452</w:t>
            </w:r>
          </w:p>
        </w:tc>
      </w:tr>
      <w:tr w:rsidR="00210EE5" w:rsidRPr="00650B28" w14:paraId="71B6D5CE"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55826EFB"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775" w:type="dxa"/>
            <w:tcBorders>
              <w:top w:val="nil"/>
              <w:left w:val="nil"/>
              <w:bottom w:val="single" w:sz="4" w:space="0" w:color="auto"/>
              <w:right w:val="single" w:sz="4" w:space="0" w:color="auto"/>
            </w:tcBorders>
            <w:shd w:val="clear" w:color="000000" w:fill="FFFFFF"/>
            <w:noWrap/>
            <w:vAlign w:val="center"/>
            <w:hideMark/>
          </w:tcPr>
          <w:p w14:paraId="07E863B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12,671</w:t>
            </w:r>
          </w:p>
        </w:tc>
        <w:tc>
          <w:tcPr>
            <w:tcW w:w="775" w:type="dxa"/>
            <w:tcBorders>
              <w:top w:val="nil"/>
              <w:left w:val="nil"/>
              <w:bottom w:val="single" w:sz="4" w:space="0" w:color="auto"/>
              <w:right w:val="single" w:sz="4" w:space="0" w:color="auto"/>
            </w:tcBorders>
            <w:shd w:val="clear" w:color="000000" w:fill="FFFFFF"/>
            <w:noWrap/>
            <w:vAlign w:val="center"/>
            <w:hideMark/>
          </w:tcPr>
          <w:p w14:paraId="7946E0E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11,075</w:t>
            </w:r>
          </w:p>
        </w:tc>
        <w:tc>
          <w:tcPr>
            <w:tcW w:w="775" w:type="dxa"/>
            <w:tcBorders>
              <w:top w:val="nil"/>
              <w:left w:val="nil"/>
              <w:bottom w:val="single" w:sz="4" w:space="0" w:color="auto"/>
              <w:right w:val="single" w:sz="4" w:space="0" w:color="auto"/>
            </w:tcBorders>
            <w:shd w:val="clear" w:color="000000" w:fill="FFFFFF"/>
            <w:noWrap/>
            <w:vAlign w:val="center"/>
            <w:hideMark/>
          </w:tcPr>
          <w:p w14:paraId="2F2E4A2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11,221</w:t>
            </w:r>
          </w:p>
        </w:tc>
        <w:tc>
          <w:tcPr>
            <w:tcW w:w="775" w:type="dxa"/>
            <w:tcBorders>
              <w:top w:val="nil"/>
              <w:left w:val="nil"/>
              <w:bottom w:val="single" w:sz="4" w:space="0" w:color="auto"/>
              <w:right w:val="single" w:sz="4" w:space="0" w:color="auto"/>
            </w:tcBorders>
            <w:shd w:val="clear" w:color="000000" w:fill="FFFFFF"/>
            <w:noWrap/>
            <w:vAlign w:val="center"/>
            <w:hideMark/>
          </w:tcPr>
          <w:p w14:paraId="1DDF33A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11,023</w:t>
            </w:r>
          </w:p>
        </w:tc>
        <w:tc>
          <w:tcPr>
            <w:tcW w:w="876" w:type="dxa"/>
            <w:tcBorders>
              <w:top w:val="nil"/>
              <w:left w:val="nil"/>
              <w:bottom w:val="single" w:sz="4" w:space="0" w:color="auto"/>
              <w:right w:val="single" w:sz="4" w:space="0" w:color="auto"/>
            </w:tcBorders>
            <w:shd w:val="clear" w:color="000000" w:fill="FFFFFF"/>
            <w:noWrap/>
            <w:vAlign w:val="center"/>
            <w:hideMark/>
          </w:tcPr>
          <w:p w14:paraId="16CD48B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10,391</w:t>
            </w:r>
          </w:p>
        </w:tc>
        <w:tc>
          <w:tcPr>
            <w:tcW w:w="876" w:type="dxa"/>
            <w:tcBorders>
              <w:top w:val="nil"/>
              <w:left w:val="nil"/>
              <w:bottom w:val="single" w:sz="4" w:space="0" w:color="auto"/>
              <w:right w:val="single" w:sz="4" w:space="0" w:color="auto"/>
            </w:tcBorders>
            <w:shd w:val="clear" w:color="000000" w:fill="FFFFFF"/>
            <w:noWrap/>
            <w:vAlign w:val="center"/>
            <w:hideMark/>
          </w:tcPr>
          <w:p w14:paraId="5C6B4D0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9,757</w:t>
            </w:r>
          </w:p>
        </w:tc>
        <w:tc>
          <w:tcPr>
            <w:tcW w:w="876" w:type="dxa"/>
            <w:tcBorders>
              <w:top w:val="nil"/>
              <w:left w:val="nil"/>
              <w:bottom w:val="single" w:sz="4" w:space="0" w:color="auto"/>
              <w:right w:val="single" w:sz="4" w:space="0" w:color="auto"/>
            </w:tcBorders>
            <w:shd w:val="clear" w:color="000000" w:fill="FFFFFF"/>
            <w:noWrap/>
            <w:vAlign w:val="center"/>
            <w:hideMark/>
          </w:tcPr>
          <w:p w14:paraId="1B77CAE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9,710</w:t>
            </w:r>
          </w:p>
        </w:tc>
        <w:tc>
          <w:tcPr>
            <w:tcW w:w="876" w:type="dxa"/>
            <w:tcBorders>
              <w:top w:val="nil"/>
              <w:left w:val="nil"/>
              <w:bottom w:val="single" w:sz="4" w:space="0" w:color="auto"/>
              <w:right w:val="single" w:sz="4" w:space="0" w:color="auto"/>
            </w:tcBorders>
            <w:shd w:val="clear" w:color="000000" w:fill="FFFFFF"/>
            <w:vAlign w:val="center"/>
          </w:tcPr>
          <w:p w14:paraId="5DAF0DC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9,322</w:t>
            </w:r>
          </w:p>
        </w:tc>
        <w:tc>
          <w:tcPr>
            <w:tcW w:w="876" w:type="dxa"/>
            <w:tcBorders>
              <w:top w:val="nil"/>
              <w:left w:val="nil"/>
              <w:bottom w:val="single" w:sz="4" w:space="0" w:color="auto"/>
              <w:right w:val="single" w:sz="4" w:space="0" w:color="auto"/>
            </w:tcBorders>
            <w:shd w:val="clear" w:color="000000" w:fill="FFFFFF"/>
            <w:vAlign w:val="center"/>
          </w:tcPr>
          <w:p w14:paraId="1FB1592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9,042</w:t>
            </w:r>
          </w:p>
        </w:tc>
      </w:tr>
      <w:tr w:rsidR="00210EE5" w:rsidRPr="00650B28" w14:paraId="2DA033B3"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0E354476"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(other uses***)</w:t>
            </w:r>
          </w:p>
        </w:tc>
        <w:tc>
          <w:tcPr>
            <w:tcW w:w="775" w:type="dxa"/>
            <w:tcBorders>
              <w:top w:val="nil"/>
              <w:left w:val="nil"/>
              <w:bottom w:val="single" w:sz="4" w:space="0" w:color="auto"/>
              <w:right w:val="single" w:sz="4" w:space="0" w:color="auto"/>
            </w:tcBorders>
            <w:shd w:val="clear" w:color="000000" w:fill="FFFFFF"/>
            <w:noWrap/>
            <w:vAlign w:val="center"/>
            <w:hideMark/>
          </w:tcPr>
          <w:p w14:paraId="2C9029D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3,474</w:t>
            </w:r>
          </w:p>
        </w:tc>
        <w:tc>
          <w:tcPr>
            <w:tcW w:w="775" w:type="dxa"/>
            <w:tcBorders>
              <w:top w:val="nil"/>
              <w:left w:val="nil"/>
              <w:bottom w:val="single" w:sz="4" w:space="0" w:color="auto"/>
              <w:right w:val="single" w:sz="4" w:space="0" w:color="auto"/>
            </w:tcBorders>
            <w:shd w:val="clear" w:color="000000" w:fill="FFFFFF"/>
            <w:noWrap/>
            <w:vAlign w:val="center"/>
            <w:hideMark/>
          </w:tcPr>
          <w:p w14:paraId="31A15E0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3,034</w:t>
            </w:r>
          </w:p>
        </w:tc>
        <w:tc>
          <w:tcPr>
            <w:tcW w:w="775" w:type="dxa"/>
            <w:tcBorders>
              <w:top w:val="nil"/>
              <w:left w:val="nil"/>
              <w:bottom w:val="single" w:sz="4" w:space="0" w:color="auto"/>
              <w:right w:val="single" w:sz="4" w:space="0" w:color="auto"/>
            </w:tcBorders>
            <w:shd w:val="clear" w:color="000000" w:fill="FFFFFF"/>
            <w:noWrap/>
            <w:vAlign w:val="center"/>
            <w:hideMark/>
          </w:tcPr>
          <w:p w14:paraId="16A09B8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3,072</w:t>
            </w:r>
          </w:p>
        </w:tc>
        <w:tc>
          <w:tcPr>
            <w:tcW w:w="775" w:type="dxa"/>
            <w:tcBorders>
              <w:top w:val="nil"/>
              <w:left w:val="nil"/>
              <w:bottom w:val="single" w:sz="4" w:space="0" w:color="auto"/>
              <w:right w:val="single" w:sz="4" w:space="0" w:color="auto"/>
            </w:tcBorders>
            <w:shd w:val="clear" w:color="000000" w:fill="FFFFFF"/>
            <w:noWrap/>
            <w:vAlign w:val="center"/>
            <w:hideMark/>
          </w:tcPr>
          <w:p w14:paraId="2A7BE00A"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3,019</w:t>
            </w:r>
          </w:p>
        </w:tc>
        <w:tc>
          <w:tcPr>
            <w:tcW w:w="876" w:type="dxa"/>
            <w:tcBorders>
              <w:top w:val="nil"/>
              <w:left w:val="nil"/>
              <w:bottom w:val="single" w:sz="4" w:space="0" w:color="auto"/>
              <w:right w:val="single" w:sz="4" w:space="0" w:color="auto"/>
            </w:tcBorders>
            <w:shd w:val="clear" w:color="000000" w:fill="FFFFFF"/>
            <w:noWrap/>
            <w:vAlign w:val="center"/>
            <w:hideMark/>
          </w:tcPr>
          <w:p w14:paraId="6D4EB07A"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2,845</w:t>
            </w:r>
          </w:p>
        </w:tc>
        <w:tc>
          <w:tcPr>
            <w:tcW w:w="876" w:type="dxa"/>
            <w:tcBorders>
              <w:top w:val="nil"/>
              <w:left w:val="nil"/>
              <w:bottom w:val="single" w:sz="4" w:space="0" w:color="auto"/>
              <w:right w:val="single" w:sz="4" w:space="0" w:color="auto"/>
            </w:tcBorders>
            <w:shd w:val="clear" w:color="000000" w:fill="FFFFFF"/>
            <w:noWrap/>
            <w:vAlign w:val="center"/>
            <w:hideMark/>
          </w:tcPr>
          <w:p w14:paraId="7ED5382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2,677</w:t>
            </w:r>
          </w:p>
        </w:tc>
        <w:tc>
          <w:tcPr>
            <w:tcW w:w="876" w:type="dxa"/>
            <w:tcBorders>
              <w:top w:val="nil"/>
              <w:left w:val="nil"/>
              <w:bottom w:val="single" w:sz="4" w:space="0" w:color="auto"/>
              <w:right w:val="single" w:sz="4" w:space="0" w:color="auto"/>
            </w:tcBorders>
            <w:shd w:val="clear" w:color="000000" w:fill="FFFFFF"/>
            <w:noWrap/>
            <w:vAlign w:val="center"/>
            <w:hideMark/>
          </w:tcPr>
          <w:p w14:paraId="54D7DF2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2,613</w:t>
            </w:r>
          </w:p>
        </w:tc>
        <w:tc>
          <w:tcPr>
            <w:tcW w:w="876" w:type="dxa"/>
            <w:tcBorders>
              <w:top w:val="nil"/>
              <w:left w:val="nil"/>
              <w:bottom w:val="single" w:sz="4" w:space="0" w:color="auto"/>
              <w:right w:val="single" w:sz="4" w:space="0" w:color="auto"/>
            </w:tcBorders>
            <w:shd w:val="clear" w:color="000000" w:fill="FFFFFF"/>
            <w:vAlign w:val="center"/>
          </w:tcPr>
          <w:p w14:paraId="78988A7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2,587</w:t>
            </w:r>
          </w:p>
        </w:tc>
        <w:tc>
          <w:tcPr>
            <w:tcW w:w="876" w:type="dxa"/>
            <w:tcBorders>
              <w:top w:val="nil"/>
              <w:left w:val="nil"/>
              <w:bottom w:val="single" w:sz="4" w:space="0" w:color="auto"/>
              <w:right w:val="single" w:sz="4" w:space="0" w:color="auto"/>
            </w:tcBorders>
            <w:shd w:val="clear" w:color="000000" w:fill="FFFFFF"/>
            <w:vAlign w:val="center"/>
          </w:tcPr>
          <w:p w14:paraId="0F0428D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2,613</w:t>
            </w:r>
          </w:p>
        </w:tc>
      </w:tr>
      <w:tr w:rsidR="00210EE5" w:rsidRPr="00650B28" w14:paraId="300B4B16"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75EC2135"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775" w:type="dxa"/>
            <w:tcBorders>
              <w:top w:val="nil"/>
              <w:left w:val="nil"/>
              <w:bottom w:val="single" w:sz="4" w:space="0" w:color="auto"/>
              <w:right w:val="single" w:sz="4" w:space="0" w:color="auto"/>
            </w:tcBorders>
            <w:shd w:val="clear" w:color="000000" w:fill="FFFFFF"/>
            <w:noWrap/>
            <w:vAlign w:val="center"/>
            <w:hideMark/>
          </w:tcPr>
          <w:p w14:paraId="7EC2DD8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20,193</w:t>
            </w:r>
          </w:p>
        </w:tc>
        <w:tc>
          <w:tcPr>
            <w:tcW w:w="775" w:type="dxa"/>
            <w:tcBorders>
              <w:top w:val="nil"/>
              <w:left w:val="nil"/>
              <w:bottom w:val="single" w:sz="4" w:space="0" w:color="auto"/>
              <w:right w:val="single" w:sz="4" w:space="0" w:color="auto"/>
            </w:tcBorders>
            <w:shd w:val="clear" w:color="000000" w:fill="FFFFFF"/>
            <w:noWrap/>
            <w:vAlign w:val="center"/>
            <w:hideMark/>
          </w:tcPr>
          <w:p w14:paraId="14B92D7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19,478</w:t>
            </w:r>
          </w:p>
        </w:tc>
        <w:tc>
          <w:tcPr>
            <w:tcW w:w="775" w:type="dxa"/>
            <w:tcBorders>
              <w:top w:val="nil"/>
              <w:left w:val="nil"/>
              <w:bottom w:val="single" w:sz="4" w:space="0" w:color="auto"/>
              <w:right w:val="single" w:sz="4" w:space="0" w:color="auto"/>
            </w:tcBorders>
            <w:shd w:val="clear" w:color="000000" w:fill="FFFFFF"/>
            <w:noWrap/>
            <w:vAlign w:val="center"/>
            <w:hideMark/>
          </w:tcPr>
          <w:p w14:paraId="1F128C6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23,069</w:t>
            </w:r>
          </w:p>
        </w:tc>
        <w:tc>
          <w:tcPr>
            <w:tcW w:w="775" w:type="dxa"/>
            <w:tcBorders>
              <w:top w:val="nil"/>
              <w:left w:val="nil"/>
              <w:bottom w:val="single" w:sz="4" w:space="0" w:color="auto"/>
              <w:right w:val="single" w:sz="4" w:space="0" w:color="auto"/>
            </w:tcBorders>
            <w:shd w:val="clear" w:color="000000" w:fill="FFFFFF"/>
            <w:noWrap/>
            <w:vAlign w:val="center"/>
            <w:hideMark/>
          </w:tcPr>
          <w:p w14:paraId="25A0C7D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25,071</w:t>
            </w:r>
          </w:p>
        </w:tc>
        <w:tc>
          <w:tcPr>
            <w:tcW w:w="876" w:type="dxa"/>
            <w:tcBorders>
              <w:top w:val="nil"/>
              <w:left w:val="nil"/>
              <w:bottom w:val="single" w:sz="4" w:space="0" w:color="auto"/>
              <w:right w:val="single" w:sz="4" w:space="0" w:color="auto"/>
            </w:tcBorders>
            <w:shd w:val="clear" w:color="000000" w:fill="FFFFFF"/>
            <w:noWrap/>
            <w:vAlign w:val="center"/>
            <w:hideMark/>
          </w:tcPr>
          <w:p w14:paraId="241EA7E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27,525</w:t>
            </w:r>
          </w:p>
        </w:tc>
        <w:tc>
          <w:tcPr>
            <w:tcW w:w="876" w:type="dxa"/>
            <w:tcBorders>
              <w:top w:val="nil"/>
              <w:left w:val="nil"/>
              <w:bottom w:val="single" w:sz="4" w:space="0" w:color="auto"/>
              <w:right w:val="single" w:sz="4" w:space="0" w:color="auto"/>
            </w:tcBorders>
            <w:shd w:val="clear" w:color="000000" w:fill="FFFFFF"/>
            <w:noWrap/>
            <w:vAlign w:val="center"/>
            <w:hideMark/>
          </w:tcPr>
          <w:p w14:paraId="471CBA0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30,050</w:t>
            </w:r>
          </w:p>
        </w:tc>
        <w:tc>
          <w:tcPr>
            <w:tcW w:w="876" w:type="dxa"/>
            <w:tcBorders>
              <w:top w:val="nil"/>
              <w:left w:val="nil"/>
              <w:bottom w:val="single" w:sz="4" w:space="0" w:color="auto"/>
              <w:right w:val="single" w:sz="4" w:space="0" w:color="auto"/>
            </w:tcBorders>
            <w:shd w:val="clear" w:color="000000" w:fill="FFFFFF"/>
            <w:noWrap/>
            <w:vAlign w:val="center"/>
            <w:hideMark/>
          </w:tcPr>
          <w:p w14:paraId="3419D90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31,350</w:t>
            </w:r>
          </w:p>
        </w:tc>
        <w:tc>
          <w:tcPr>
            <w:tcW w:w="876" w:type="dxa"/>
            <w:tcBorders>
              <w:top w:val="nil"/>
              <w:left w:val="nil"/>
              <w:bottom w:val="single" w:sz="4" w:space="0" w:color="auto"/>
              <w:right w:val="single" w:sz="4" w:space="0" w:color="auto"/>
            </w:tcBorders>
            <w:shd w:val="clear" w:color="000000" w:fill="FFFFFF"/>
            <w:vAlign w:val="center"/>
          </w:tcPr>
          <w:p w14:paraId="5EA8327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32,500</w:t>
            </w:r>
          </w:p>
        </w:tc>
        <w:tc>
          <w:tcPr>
            <w:tcW w:w="876" w:type="dxa"/>
            <w:tcBorders>
              <w:top w:val="nil"/>
              <w:left w:val="nil"/>
              <w:bottom w:val="single" w:sz="4" w:space="0" w:color="auto"/>
              <w:right w:val="single" w:sz="4" w:space="0" w:color="auto"/>
            </w:tcBorders>
            <w:shd w:val="clear" w:color="000000" w:fill="FFFFFF"/>
            <w:vAlign w:val="center"/>
          </w:tcPr>
          <w:p w14:paraId="75A402C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35,000</w:t>
            </w:r>
          </w:p>
        </w:tc>
      </w:tr>
      <w:tr w:rsidR="00210EE5" w:rsidRPr="00650B28" w14:paraId="7CEBC2BD"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3C4C46DC"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(aviation)</w:t>
            </w:r>
          </w:p>
        </w:tc>
        <w:tc>
          <w:tcPr>
            <w:tcW w:w="775" w:type="dxa"/>
            <w:tcBorders>
              <w:top w:val="nil"/>
              <w:left w:val="nil"/>
              <w:bottom w:val="single" w:sz="4" w:space="0" w:color="auto"/>
              <w:right w:val="single" w:sz="4" w:space="0" w:color="auto"/>
            </w:tcBorders>
            <w:shd w:val="clear" w:color="000000" w:fill="FFFFFF"/>
            <w:noWrap/>
            <w:vAlign w:val="center"/>
            <w:hideMark/>
          </w:tcPr>
          <w:p w14:paraId="554744C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19,220</w:t>
            </w:r>
          </w:p>
        </w:tc>
        <w:tc>
          <w:tcPr>
            <w:tcW w:w="775" w:type="dxa"/>
            <w:tcBorders>
              <w:top w:val="nil"/>
              <w:left w:val="nil"/>
              <w:bottom w:val="single" w:sz="4" w:space="0" w:color="auto"/>
              <w:right w:val="single" w:sz="4" w:space="0" w:color="auto"/>
            </w:tcBorders>
            <w:shd w:val="clear" w:color="000000" w:fill="FFFFFF"/>
            <w:noWrap/>
            <w:vAlign w:val="center"/>
            <w:hideMark/>
          </w:tcPr>
          <w:p w14:paraId="2A2684D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15,072</w:t>
            </w:r>
          </w:p>
        </w:tc>
        <w:tc>
          <w:tcPr>
            <w:tcW w:w="775" w:type="dxa"/>
            <w:tcBorders>
              <w:top w:val="nil"/>
              <w:left w:val="nil"/>
              <w:bottom w:val="single" w:sz="4" w:space="0" w:color="auto"/>
              <w:right w:val="single" w:sz="4" w:space="0" w:color="auto"/>
            </w:tcBorders>
            <w:shd w:val="clear" w:color="000000" w:fill="FFFFFF"/>
            <w:noWrap/>
            <w:vAlign w:val="center"/>
            <w:hideMark/>
          </w:tcPr>
          <w:p w14:paraId="22C34AA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16,156</w:t>
            </w:r>
          </w:p>
        </w:tc>
        <w:tc>
          <w:tcPr>
            <w:tcW w:w="775" w:type="dxa"/>
            <w:tcBorders>
              <w:top w:val="nil"/>
              <w:left w:val="nil"/>
              <w:bottom w:val="single" w:sz="4" w:space="0" w:color="auto"/>
              <w:right w:val="single" w:sz="4" w:space="0" w:color="auto"/>
            </w:tcBorders>
            <w:shd w:val="clear" w:color="000000" w:fill="FFFFFF"/>
            <w:noWrap/>
            <w:vAlign w:val="center"/>
            <w:hideMark/>
          </w:tcPr>
          <w:p w14:paraId="3913CFFF"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15,915</w:t>
            </w:r>
          </w:p>
        </w:tc>
        <w:tc>
          <w:tcPr>
            <w:tcW w:w="876" w:type="dxa"/>
            <w:tcBorders>
              <w:top w:val="nil"/>
              <w:left w:val="nil"/>
              <w:bottom w:val="single" w:sz="4" w:space="0" w:color="auto"/>
              <w:right w:val="single" w:sz="4" w:space="0" w:color="auto"/>
            </w:tcBorders>
            <w:shd w:val="clear" w:color="000000" w:fill="FFFFFF"/>
            <w:noWrap/>
            <w:vAlign w:val="center"/>
            <w:hideMark/>
          </w:tcPr>
          <w:p w14:paraId="481F2F9F"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21,211</w:t>
            </w:r>
          </w:p>
        </w:tc>
        <w:tc>
          <w:tcPr>
            <w:tcW w:w="876" w:type="dxa"/>
            <w:tcBorders>
              <w:top w:val="nil"/>
              <w:left w:val="nil"/>
              <w:bottom w:val="single" w:sz="4" w:space="0" w:color="auto"/>
              <w:right w:val="single" w:sz="4" w:space="0" w:color="auto"/>
            </w:tcBorders>
            <w:shd w:val="clear" w:color="000000" w:fill="FFFFFF"/>
            <w:noWrap/>
            <w:vAlign w:val="center"/>
            <w:hideMark/>
          </w:tcPr>
          <w:p w14:paraId="6F72B34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22,001</w:t>
            </w:r>
          </w:p>
        </w:tc>
        <w:tc>
          <w:tcPr>
            <w:tcW w:w="876" w:type="dxa"/>
            <w:tcBorders>
              <w:top w:val="nil"/>
              <w:left w:val="nil"/>
              <w:bottom w:val="single" w:sz="4" w:space="0" w:color="auto"/>
              <w:right w:val="single" w:sz="4" w:space="0" w:color="auto"/>
            </w:tcBorders>
            <w:shd w:val="clear" w:color="000000" w:fill="FFFFFF"/>
            <w:noWrap/>
            <w:vAlign w:val="center"/>
            <w:hideMark/>
          </w:tcPr>
          <w:p w14:paraId="1E53FCA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25,870</w:t>
            </w:r>
          </w:p>
        </w:tc>
        <w:tc>
          <w:tcPr>
            <w:tcW w:w="876" w:type="dxa"/>
            <w:tcBorders>
              <w:top w:val="nil"/>
              <w:left w:val="nil"/>
              <w:bottom w:val="single" w:sz="4" w:space="0" w:color="auto"/>
              <w:right w:val="single" w:sz="4" w:space="0" w:color="auto"/>
            </w:tcBorders>
            <w:shd w:val="clear" w:color="000000" w:fill="FFFFFF"/>
            <w:vAlign w:val="center"/>
          </w:tcPr>
          <w:p w14:paraId="170FD74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27,954</w:t>
            </w:r>
          </w:p>
        </w:tc>
        <w:tc>
          <w:tcPr>
            <w:tcW w:w="876" w:type="dxa"/>
            <w:tcBorders>
              <w:top w:val="nil"/>
              <w:left w:val="nil"/>
              <w:bottom w:val="single" w:sz="4" w:space="0" w:color="auto"/>
              <w:right w:val="single" w:sz="4" w:space="0" w:color="auto"/>
            </w:tcBorders>
            <w:shd w:val="clear" w:color="000000" w:fill="FFFFFF"/>
            <w:vAlign w:val="center"/>
          </w:tcPr>
          <w:p w14:paraId="55C18A8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31,193</w:t>
            </w:r>
          </w:p>
        </w:tc>
      </w:tr>
      <w:tr w:rsidR="00210EE5" w:rsidRPr="00650B28" w14:paraId="18306741"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7B9AD63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(other uses)</w:t>
            </w:r>
          </w:p>
        </w:tc>
        <w:tc>
          <w:tcPr>
            <w:tcW w:w="775" w:type="dxa"/>
            <w:tcBorders>
              <w:top w:val="nil"/>
              <w:left w:val="nil"/>
              <w:bottom w:val="single" w:sz="4" w:space="0" w:color="auto"/>
              <w:right w:val="single" w:sz="4" w:space="0" w:color="auto"/>
            </w:tcBorders>
            <w:shd w:val="clear" w:color="000000" w:fill="FFFFFF"/>
            <w:noWrap/>
            <w:vAlign w:val="center"/>
            <w:hideMark/>
          </w:tcPr>
          <w:p w14:paraId="7E195BCA"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56</w:t>
            </w:r>
          </w:p>
        </w:tc>
        <w:tc>
          <w:tcPr>
            <w:tcW w:w="775" w:type="dxa"/>
            <w:tcBorders>
              <w:top w:val="nil"/>
              <w:left w:val="nil"/>
              <w:bottom w:val="single" w:sz="4" w:space="0" w:color="auto"/>
              <w:right w:val="single" w:sz="4" w:space="0" w:color="auto"/>
            </w:tcBorders>
            <w:shd w:val="clear" w:color="000000" w:fill="FFFFFF"/>
            <w:noWrap/>
            <w:vAlign w:val="center"/>
            <w:hideMark/>
          </w:tcPr>
          <w:p w14:paraId="2DE343C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48</w:t>
            </w:r>
          </w:p>
        </w:tc>
        <w:tc>
          <w:tcPr>
            <w:tcW w:w="775" w:type="dxa"/>
            <w:tcBorders>
              <w:top w:val="nil"/>
              <w:left w:val="nil"/>
              <w:bottom w:val="single" w:sz="4" w:space="0" w:color="auto"/>
              <w:right w:val="single" w:sz="4" w:space="0" w:color="auto"/>
            </w:tcBorders>
            <w:shd w:val="clear" w:color="000000" w:fill="FFFFFF"/>
            <w:noWrap/>
            <w:vAlign w:val="center"/>
            <w:hideMark/>
          </w:tcPr>
          <w:p w14:paraId="02ACED3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61</w:t>
            </w:r>
          </w:p>
        </w:tc>
        <w:tc>
          <w:tcPr>
            <w:tcW w:w="775" w:type="dxa"/>
            <w:tcBorders>
              <w:top w:val="nil"/>
              <w:left w:val="nil"/>
              <w:bottom w:val="single" w:sz="4" w:space="0" w:color="auto"/>
              <w:right w:val="single" w:sz="4" w:space="0" w:color="auto"/>
            </w:tcBorders>
            <w:shd w:val="clear" w:color="000000" w:fill="FFFFFF"/>
            <w:noWrap/>
            <w:vAlign w:val="center"/>
            <w:hideMark/>
          </w:tcPr>
          <w:p w14:paraId="3F14ED0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121</w:t>
            </w:r>
          </w:p>
        </w:tc>
        <w:tc>
          <w:tcPr>
            <w:tcW w:w="876" w:type="dxa"/>
            <w:tcBorders>
              <w:top w:val="nil"/>
              <w:left w:val="nil"/>
              <w:bottom w:val="single" w:sz="4" w:space="0" w:color="auto"/>
              <w:right w:val="single" w:sz="4" w:space="0" w:color="auto"/>
            </w:tcBorders>
            <w:shd w:val="clear" w:color="000000" w:fill="FFFFFF"/>
            <w:noWrap/>
            <w:vAlign w:val="center"/>
            <w:hideMark/>
          </w:tcPr>
          <w:p w14:paraId="20D54F0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22</w:t>
            </w:r>
          </w:p>
        </w:tc>
        <w:tc>
          <w:tcPr>
            <w:tcW w:w="876" w:type="dxa"/>
            <w:tcBorders>
              <w:top w:val="nil"/>
              <w:left w:val="nil"/>
              <w:bottom w:val="single" w:sz="4" w:space="0" w:color="auto"/>
              <w:right w:val="single" w:sz="4" w:space="0" w:color="auto"/>
            </w:tcBorders>
            <w:shd w:val="clear" w:color="000000" w:fill="FFFFFF"/>
            <w:noWrap/>
            <w:vAlign w:val="center"/>
            <w:hideMark/>
          </w:tcPr>
          <w:p w14:paraId="3244ABB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69</w:t>
            </w:r>
          </w:p>
        </w:tc>
        <w:tc>
          <w:tcPr>
            <w:tcW w:w="876" w:type="dxa"/>
            <w:tcBorders>
              <w:top w:val="nil"/>
              <w:left w:val="nil"/>
              <w:bottom w:val="single" w:sz="4" w:space="0" w:color="auto"/>
              <w:right w:val="single" w:sz="4" w:space="0" w:color="auto"/>
            </w:tcBorders>
            <w:shd w:val="clear" w:color="000000" w:fill="FFFFFF"/>
            <w:noWrap/>
            <w:vAlign w:val="center"/>
            <w:hideMark/>
          </w:tcPr>
          <w:p w14:paraId="0F7C308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42</w:t>
            </w:r>
          </w:p>
        </w:tc>
        <w:tc>
          <w:tcPr>
            <w:tcW w:w="876" w:type="dxa"/>
            <w:tcBorders>
              <w:top w:val="nil"/>
              <w:left w:val="nil"/>
              <w:bottom w:val="single" w:sz="4" w:space="0" w:color="auto"/>
              <w:right w:val="single" w:sz="4" w:space="0" w:color="auto"/>
            </w:tcBorders>
            <w:shd w:val="clear" w:color="000000" w:fill="FFFFFF"/>
            <w:vAlign w:val="center"/>
          </w:tcPr>
          <w:p w14:paraId="2A5D47A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11</w:t>
            </w:r>
          </w:p>
        </w:tc>
        <w:tc>
          <w:tcPr>
            <w:tcW w:w="876" w:type="dxa"/>
            <w:tcBorders>
              <w:top w:val="nil"/>
              <w:left w:val="nil"/>
              <w:bottom w:val="single" w:sz="4" w:space="0" w:color="auto"/>
              <w:right w:val="single" w:sz="4" w:space="0" w:color="auto"/>
            </w:tcBorders>
            <w:shd w:val="clear" w:color="000000" w:fill="FFFFFF"/>
            <w:vAlign w:val="center"/>
          </w:tcPr>
          <w:p w14:paraId="5792075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r>
      <w:tr w:rsidR="00210EE5" w:rsidRPr="00650B28" w14:paraId="73F3A15E"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13F5E981"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w:t>
            </w:r>
          </w:p>
        </w:tc>
        <w:tc>
          <w:tcPr>
            <w:tcW w:w="775" w:type="dxa"/>
            <w:tcBorders>
              <w:top w:val="nil"/>
              <w:left w:val="nil"/>
              <w:bottom w:val="single" w:sz="4" w:space="0" w:color="auto"/>
              <w:right w:val="single" w:sz="4" w:space="0" w:color="auto"/>
            </w:tcBorders>
            <w:shd w:val="clear" w:color="000000" w:fill="FFFFFF"/>
            <w:noWrap/>
            <w:vAlign w:val="center"/>
            <w:hideMark/>
          </w:tcPr>
          <w:p w14:paraId="5C0BB8E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1,328</w:t>
            </w:r>
          </w:p>
        </w:tc>
        <w:tc>
          <w:tcPr>
            <w:tcW w:w="775" w:type="dxa"/>
            <w:tcBorders>
              <w:top w:val="nil"/>
              <w:left w:val="nil"/>
              <w:bottom w:val="single" w:sz="4" w:space="0" w:color="auto"/>
              <w:right w:val="single" w:sz="4" w:space="0" w:color="auto"/>
            </w:tcBorders>
            <w:shd w:val="clear" w:color="000000" w:fill="FFFFFF"/>
            <w:noWrap/>
            <w:vAlign w:val="center"/>
            <w:hideMark/>
          </w:tcPr>
          <w:p w14:paraId="48C0605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1,183</w:t>
            </w:r>
          </w:p>
        </w:tc>
        <w:tc>
          <w:tcPr>
            <w:tcW w:w="775" w:type="dxa"/>
            <w:tcBorders>
              <w:top w:val="nil"/>
              <w:left w:val="nil"/>
              <w:bottom w:val="single" w:sz="4" w:space="0" w:color="auto"/>
              <w:right w:val="single" w:sz="4" w:space="0" w:color="auto"/>
            </w:tcBorders>
            <w:shd w:val="clear" w:color="000000" w:fill="FFFFFF"/>
            <w:noWrap/>
            <w:vAlign w:val="center"/>
            <w:hideMark/>
          </w:tcPr>
          <w:p w14:paraId="173D945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1,299</w:t>
            </w:r>
          </w:p>
        </w:tc>
        <w:tc>
          <w:tcPr>
            <w:tcW w:w="775" w:type="dxa"/>
            <w:tcBorders>
              <w:top w:val="nil"/>
              <w:left w:val="nil"/>
              <w:bottom w:val="single" w:sz="4" w:space="0" w:color="auto"/>
              <w:right w:val="single" w:sz="4" w:space="0" w:color="auto"/>
            </w:tcBorders>
            <w:shd w:val="clear" w:color="000000" w:fill="FFFFFF"/>
            <w:noWrap/>
            <w:vAlign w:val="center"/>
            <w:hideMark/>
          </w:tcPr>
          <w:p w14:paraId="3070D58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1,415</w:t>
            </w:r>
          </w:p>
        </w:tc>
        <w:tc>
          <w:tcPr>
            <w:tcW w:w="876" w:type="dxa"/>
            <w:tcBorders>
              <w:top w:val="nil"/>
              <w:left w:val="nil"/>
              <w:bottom w:val="single" w:sz="4" w:space="0" w:color="auto"/>
              <w:right w:val="single" w:sz="4" w:space="0" w:color="auto"/>
            </w:tcBorders>
            <w:shd w:val="clear" w:color="000000" w:fill="FFFFFF"/>
            <w:noWrap/>
            <w:vAlign w:val="center"/>
            <w:hideMark/>
          </w:tcPr>
          <w:p w14:paraId="73BC628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1,551</w:t>
            </w:r>
          </w:p>
        </w:tc>
        <w:tc>
          <w:tcPr>
            <w:tcW w:w="876" w:type="dxa"/>
            <w:tcBorders>
              <w:top w:val="nil"/>
              <w:left w:val="nil"/>
              <w:bottom w:val="single" w:sz="4" w:space="0" w:color="auto"/>
              <w:right w:val="single" w:sz="4" w:space="0" w:color="auto"/>
            </w:tcBorders>
            <w:shd w:val="clear" w:color="000000" w:fill="FFFFFF"/>
            <w:noWrap/>
            <w:vAlign w:val="center"/>
            <w:hideMark/>
          </w:tcPr>
          <w:p w14:paraId="1D1D922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1,628</w:t>
            </w:r>
          </w:p>
        </w:tc>
        <w:tc>
          <w:tcPr>
            <w:tcW w:w="876" w:type="dxa"/>
            <w:tcBorders>
              <w:top w:val="nil"/>
              <w:left w:val="nil"/>
              <w:bottom w:val="single" w:sz="4" w:space="0" w:color="auto"/>
              <w:right w:val="single" w:sz="4" w:space="0" w:color="auto"/>
            </w:tcBorders>
            <w:shd w:val="clear" w:color="000000" w:fill="FFFFFF"/>
            <w:noWrap/>
            <w:vAlign w:val="center"/>
            <w:hideMark/>
          </w:tcPr>
          <w:p w14:paraId="127C3D8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1,597</w:t>
            </w:r>
          </w:p>
        </w:tc>
        <w:tc>
          <w:tcPr>
            <w:tcW w:w="876" w:type="dxa"/>
            <w:tcBorders>
              <w:top w:val="nil"/>
              <w:left w:val="nil"/>
              <w:bottom w:val="single" w:sz="4" w:space="0" w:color="auto"/>
              <w:right w:val="single" w:sz="4" w:space="0" w:color="auto"/>
            </w:tcBorders>
            <w:shd w:val="clear" w:color="000000" w:fill="FFFFFF"/>
            <w:vAlign w:val="center"/>
          </w:tcPr>
          <w:p w14:paraId="435144B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1,707</w:t>
            </w:r>
          </w:p>
        </w:tc>
        <w:tc>
          <w:tcPr>
            <w:tcW w:w="876" w:type="dxa"/>
            <w:tcBorders>
              <w:top w:val="nil"/>
              <w:left w:val="nil"/>
              <w:bottom w:val="single" w:sz="4" w:space="0" w:color="auto"/>
              <w:right w:val="single" w:sz="4" w:space="0" w:color="auto"/>
            </w:tcBorders>
            <w:shd w:val="clear" w:color="000000" w:fill="FFFFFF"/>
            <w:vAlign w:val="center"/>
          </w:tcPr>
          <w:p w14:paraId="1FC56D0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2,049</w:t>
            </w:r>
          </w:p>
        </w:tc>
      </w:tr>
      <w:tr w:rsidR="00210EE5" w:rsidRPr="00650B28" w14:paraId="1EF599C6"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64828377"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Imported Energy</w:t>
            </w:r>
          </w:p>
        </w:tc>
        <w:tc>
          <w:tcPr>
            <w:tcW w:w="775" w:type="dxa"/>
            <w:tcBorders>
              <w:top w:val="nil"/>
              <w:left w:val="nil"/>
              <w:bottom w:val="single" w:sz="4" w:space="0" w:color="auto"/>
              <w:right w:val="single" w:sz="4" w:space="0" w:color="auto"/>
            </w:tcBorders>
            <w:shd w:val="clear" w:color="auto" w:fill="FFFFCC"/>
            <w:noWrap/>
            <w:vAlign w:val="center"/>
            <w:hideMark/>
          </w:tcPr>
          <w:p w14:paraId="7DFA50DB"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86,465</w:t>
            </w:r>
          </w:p>
        </w:tc>
        <w:tc>
          <w:tcPr>
            <w:tcW w:w="775" w:type="dxa"/>
            <w:tcBorders>
              <w:top w:val="nil"/>
              <w:left w:val="nil"/>
              <w:bottom w:val="single" w:sz="4" w:space="0" w:color="auto"/>
              <w:right w:val="single" w:sz="4" w:space="0" w:color="auto"/>
            </w:tcBorders>
            <w:shd w:val="clear" w:color="auto" w:fill="FFFFCC"/>
            <w:noWrap/>
            <w:vAlign w:val="center"/>
            <w:hideMark/>
          </w:tcPr>
          <w:p w14:paraId="06FCDF98"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77,964</w:t>
            </w:r>
          </w:p>
        </w:tc>
        <w:tc>
          <w:tcPr>
            <w:tcW w:w="775" w:type="dxa"/>
            <w:tcBorders>
              <w:top w:val="nil"/>
              <w:left w:val="nil"/>
              <w:bottom w:val="single" w:sz="4" w:space="0" w:color="auto"/>
              <w:right w:val="single" w:sz="4" w:space="0" w:color="auto"/>
            </w:tcBorders>
            <w:shd w:val="clear" w:color="auto" w:fill="FFFFCC"/>
            <w:noWrap/>
            <w:vAlign w:val="center"/>
            <w:hideMark/>
          </w:tcPr>
          <w:p w14:paraId="2E1A6B6A"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86,757</w:t>
            </w:r>
          </w:p>
        </w:tc>
        <w:tc>
          <w:tcPr>
            <w:tcW w:w="775" w:type="dxa"/>
            <w:tcBorders>
              <w:top w:val="nil"/>
              <w:left w:val="nil"/>
              <w:bottom w:val="single" w:sz="4" w:space="0" w:color="auto"/>
              <w:right w:val="single" w:sz="4" w:space="0" w:color="auto"/>
            </w:tcBorders>
            <w:shd w:val="clear" w:color="auto" w:fill="FFFFCC"/>
            <w:noWrap/>
            <w:vAlign w:val="center"/>
            <w:hideMark/>
          </w:tcPr>
          <w:p w14:paraId="469786E4"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90,238</w:t>
            </w:r>
          </w:p>
        </w:tc>
        <w:tc>
          <w:tcPr>
            <w:tcW w:w="876" w:type="dxa"/>
            <w:tcBorders>
              <w:top w:val="nil"/>
              <w:left w:val="nil"/>
              <w:bottom w:val="single" w:sz="4" w:space="0" w:color="auto"/>
              <w:right w:val="single" w:sz="4" w:space="0" w:color="auto"/>
            </w:tcBorders>
            <w:shd w:val="clear" w:color="auto" w:fill="FFFFCC"/>
            <w:noWrap/>
            <w:vAlign w:val="center"/>
            <w:hideMark/>
          </w:tcPr>
          <w:p w14:paraId="3E1EBA4F"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100,005</w:t>
            </w:r>
          </w:p>
        </w:tc>
        <w:tc>
          <w:tcPr>
            <w:tcW w:w="876" w:type="dxa"/>
            <w:tcBorders>
              <w:top w:val="nil"/>
              <w:left w:val="nil"/>
              <w:bottom w:val="single" w:sz="4" w:space="0" w:color="auto"/>
              <w:right w:val="single" w:sz="4" w:space="0" w:color="auto"/>
            </w:tcBorders>
            <w:shd w:val="clear" w:color="auto" w:fill="FFFFCC"/>
            <w:noWrap/>
            <w:vAlign w:val="center"/>
            <w:hideMark/>
          </w:tcPr>
          <w:p w14:paraId="3BDE4E9A"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102,684</w:t>
            </w:r>
          </w:p>
        </w:tc>
        <w:tc>
          <w:tcPr>
            <w:tcW w:w="876" w:type="dxa"/>
            <w:tcBorders>
              <w:top w:val="nil"/>
              <w:left w:val="nil"/>
              <w:bottom w:val="single" w:sz="4" w:space="0" w:color="auto"/>
              <w:right w:val="single" w:sz="4" w:space="0" w:color="auto"/>
            </w:tcBorders>
            <w:shd w:val="clear" w:color="auto" w:fill="FFFFCC"/>
            <w:noWrap/>
            <w:vAlign w:val="center"/>
            <w:hideMark/>
          </w:tcPr>
          <w:p w14:paraId="5A7A44FB"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 w:val="18"/>
                <w:szCs w:val="18"/>
              </w:rPr>
              <w:t>108,307</w:t>
            </w:r>
          </w:p>
        </w:tc>
        <w:tc>
          <w:tcPr>
            <w:tcW w:w="876" w:type="dxa"/>
            <w:tcBorders>
              <w:top w:val="nil"/>
              <w:left w:val="nil"/>
              <w:bottom w:val="single" w:sz="4" w:space="0" w:color="auto"/>
              <w:right w:val="single" w:sz="4" w:space="0" w:color="auto"/>
            </w:tcBorders>
            <w:shd w:val="clear" w:color="auto" w:fill="FFFFCC"/>
            <w:vAlign w:val="center"/>
          </w:tcPr>
          <w:p w14:paraId="1FB545A0"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 w:val="18"/>
                <w:szCs w:val="18"/>
              </w:rPr>
              <w:t>111,577</w:t>
            </w:r>
          </w:p>
        </w:tc>
        <w:tc>
          <w:tcPr>
            <w:tcW w:w="876" w:type="dxa"/>
            <w:tcBorders>
              <w:top w:val="nil"/>
              <w:left w:val="nil"/>
              <w:bottom w:val="single" w:sz="4" w:space="0" w:color="auto"/>
              <w:right w:val="single" w:sz="4" w:space="0" w:color="auto"/>
            </w:tcBorders>
            <w:shd w:val="clear" w:color="auto" w:fill="FFFFCC"/>
            <w:vAlign w:val="center"/>
          </w:tcPr>
          <w:p w14:paraId="083CC8F2"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 w:val="18"/>
                <w:szCs w:val="18"/>
              </w:rPr>
              <w:t>118,373</w:t>
            </w:r>
          </w:p>
        </w:tc>
      </w:tr>
      <w:tr w:rsidR="00210EE5" w:rsidRPr="00650B28" w14:paraId="0C568098" w14:textId="77777777" w:rsidTr="000D1BC7">
        <w:trPr>
          <w:trHeight w:val="85"/>
          <w:jc w:val="center"/>
        </w:trPr>
        <w:tc>
          <w:tcPr>
            <w:tcW w:w="10270" w:type="dxa"/>
            <w:gridSpan w:val="10"/>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4F18FAB3"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43E5520B" w14:textId="77777777" w:rsidTr="000D1BC7">
        <w:trPr>
          <w:trHeight w:val="360"/>
          <w:jc w:val="center"/>
        </w:trPr>
        <w:tc>
          <w:tcPr>
            <w:tcW w:w="2790" w:type="dxa"/>
            <w:tcBorders>
              <w:top w:val="nil"/>
              <w:left w:val="single" w:sz="4" w:space="0" w:color="auto"/>
              <w:bottom w:val="single" w:sz="4" w:space="0" w:color="auto"/>
              <w:right w:val="single" w:sz="4" w:space="0" w:color="auto"/>
            </w:tcBorders>
            <w:shd w:val="clear" w:color="auto" w:fill="FFCC99"/>
            <w:noWrap/>
            <w:vAlign w:val="center"/>
            <w:hideMark/>
          </w:tcPr>
          <w:p w14:paraId="6D8FF958"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Primary Energy (GJ)</w:t>
            </w:r>
          </w:p>
        </w:tc>
        <w:tc>
          <w:tcPr>
            <w:tcW w:w="775" w:type="dxa"/>
            <w:tcBorders>
              <w:top w:val="nil"/>
              <w:left w:val="nil"/>
              <w:bottom w:val="single" w:sz="4" w:space="0" w:color="auto"/>
              <w:right w:val="single" w:sz="4" w:space="0" w:color="auto"/>
            </w:tcBorders>
            <w:shd w:val="clear" w:color="auto" w:fill="FFCC99"/>
            <w:noWrap/>
            <w:vAlign w:val="center"/>
            <w:hideMark/>
          </w:tcPr>
          <w:p w14:paraId="475D92AA"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87,013</w:t>
            </w:r>
          </w:p>
        </w:tc>
        <w:tc>
          <w:tcPr>
            <w:tcW w:w="775" w:type="dxa"/>
            <w:tcBorders>
              <w:top w:val="nil"/>
              <w:left w:val="nil"/>
              <w:bottom w:val="single" w:sz="4" w:space="0" w:color="auto"/>
              <w:right w:val="single" w:sz="4" w:space="0" w:color="auto"/>
            </w:tcBorders>
            <w:shd w:val="clear" w:color="auto" w:fill="FFCC99"/>
            <w:noWrap/>
            <w:vAlign w:val="center"/>
            <w:hideMark/>
          </w:tcPr>
          <w:p w14:paraId="6BD05A99"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78,753</w:t>
            </w:r>
          </w:p>
        </w:tc>
        <w:tc>
          <w:tcPr>
            <w:tcW w:w="775" w:type="dxa"/>
            <w:tcBorders>
              <w:top w:val="nil"/>
              <w:left w:val="nil"/>
              <w:bottom w:val="single" w:sz="4" w:space="0" w:color="auto"/>
              <w:right w:val="single" w:sz="4" w:space="0" w:color="auto"/>
            </w:tcBorders>
            <w:shd w:val="clear" w:color="auto" w:fill="FFCC99"/>
            <w:noWrap/>
            <w:vAlign w:val="center"/>
            <w:hideMark/>
          </w:tcPr>
          <w:p w14:paraId="33308D6E"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87,552</w:t>
            </w:r>
          </w:p>
        </w:tc>
        <w:tc>
          <w:tcPr>
            <w:tcW w:w="775" w:type="dxa"/>
            <w:tcBorders>
              <w:top w:val="nil"/>
              <w:left w:val="nil"/>
              <w:bottom w:val="single" w:sz="4" w:space="0" w:color="auto"/>
              <w:right w:val="single" w:sz="4" w:space="0" w:color="auto"/>
            </w:tcBorders>
            <w:shd w:val="clear" w:color="auto" w:fill="FFCC99"/>
            <w:noWrap/>
            <w:vAlign w:val="center"/>
            <w:hideMark/>
          </w:tcPr>
          <w:p w14:paraId="68AE7386"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91,018</w:t>
            </w:r>
          </w:p>
        </w:tc>
        <w:tc>
          <w:tcPr>
            <w:tcW w:w="876" w:type="dxa"/>
            <w:tcBorders>
              <w:top w:val="nil"/>
              <w:left w:val="nil"/>
              <w:bottom w:val="single" w:sz="4" w:space="0" w:color="auto"/>
              <w:right w:val="single" w:sz="4" w:space="0" w:color="auto"/>
            </w:tcBorders>
            <w:shd w:val="clear" w:color="auto" w:fill="FFCC99"/>
            <w:noWrap/>
            <w:vAlign w:val="center"/>
            <w:hideMark/>
          </w:tcPr>
          <w:p w14:paraId="0792CF39"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100,793</w:t>
            </w:r>
          </w:p>
        </w:tc>
        <w:tc>
          <w:tcPr>
            <w:tcW w:w="876" w:type="dxa"/>
            <w:tcBorders>
              <w:top w:val="nil"/>
              <w:left w:val="nil"/>
              <w:bottom w:val="single" w:sz="4" w:space="0" w:color="auto"/>
              <w:right w:val="single" w:sz="4" w:space="0" w:color="auto"/>
            </w:tcBorders>
            <w:shd w:val="clear" w:color="auto" w:fill="FFCC99"/>
            <w:noWrap/>
            <w:vAlign w:val="center"/>
            <w:hideMark/>
          </w:tcPr>
          <w:p w14:paraId="262474A2"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103,472</w:t>
            </w:r>
          </w:p>
        </w:tc>
        <w:tc>
          <w:tcPr>
            <w:tcW w:w="876" w:type="dxa"/>
            <w:tcBorders>
              <w:top w:val="nil"/>
              <w:left w:val="nil"/>
              <w:bottom w:val="single" w:sz="4" w:space="0" w:color="auto"/>
              <w:right w:val="single" w:sz="4" w:space="0" w:color="auto"/>
            </w:tcBorders>
            <w:shd w:val="clear" w:color="auto" w:fill="FFCC99"/>
            <w:noWrap/>
            <w:vAlign w:val="center"/>
            <w:hideMark/>
          </w:tcPr>
          <w:p w14:paraId="5F9B23CC"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109,095</w:t>
            </w:r>
          </w:p>
        </w:tc>
        <w:tc>
          <w:tcPr>
            <w:tcW w:w="876" w:type="dxa"/>
            <w:tcBorders>
              <w:top w:val="nil"/>
              <w:left w:val="nil"/>
              <w:bottom w:val="single" w:sz="4" w:space="0" w:color="auto"/>
              <w:right w:val="single" w:sz="4" w:space="0" w:color="auto"/>
            </w:tcBorders>
            <w:shd w:val="clear" w:color="auto" w:fill="FFCC99"/>
            <w:vAlign w:val="center"/>
          </w:tcPr>
          <w:p w14:paraId="5DB924BF" w14:textId="77777777" w:rsidR="00210EE5" w:rsidRPr="00650B28" w:rsidRDefault="00210EE5" w:rsidP="00F67FBA">
            <w:pPr>
              <w:spacing w:after="0"/>
              <w:contextualSpacing/>
              <w:jc w:val="center"/>
              <w:rPr>
                <w:rFonts w:eastAsia="Times New Roman" w:cs="Calibri"/>
                <w:b/>
                <w:bCs/>
                <w:color w:val="000000"/>
              </w:rPr>
            </w:pPr>
            <w:r w:rsidRPr="00650B28">
              <w:rPr>
                <w:rFonts w:eastAsia="Times New Roman" w:cs="Calibri"/>
                <w:b/>
                <w:bCs/>
                <w:color w:val="000000"/>
              </w:rPr>
              <w:t>112,365</w:t>
            </w:r>
          </w:p>
        </w:tc>
        <w:tc>
          <w:tcPr>
            <w:tcW w:w="876" w:type="dxa"/>
            <w:tcBorders>
              <w:top w:val="nil"/>
              <w:left w:val="nil"/>
              <w:bottom w:val="single" w:sz="4" w:space="0" w:color="auto"/>
              <w:right w:val="single" w:sz="4" w:space="0" w:color="auto"/>
            </w:tcBorders>
            <w:shd w:val="clear" w:color="auto" w:fill="FFCC99"/>
            <w:vAlign w:val="center"/>
          </w:tcPr>
          <w:p w14:paraId="22C392D9"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119,161</w:t>
            </w:r>
          </w:p>
        </w:tc>
      </w:tr>
    </w:tbl>
    <w:p w14:paraId="4F894736" w14:textId="77777777" w:rsidR="00210EE5" w:rsidRPr="00650B28" w:rsidRDefault="00210EE5" w:rsidP="00F67FBA">
      <w:pPr>
        <w:spacing w:after="0"/>
        <w:rPr>
          <w:rFonts w:cs="Calibri"/>
          <w:sz w:val="16"/>
        </w:rPr>
      </w:pPr>
      <w:r w:rsidRPr="00650B28">
        <w:rPr>
          <w:rFonts w:cs="Calibri"/>
          <w:sz w:val="16"/>
        </w:rPr>
        <w:t>*: 2016-2017 values are estimates</w:t>
      </w:r>
    </w:p>
    <w:p w14:paraId="607DCCF0" w14:textId="77777777" w:rsidR="00210EE5" w:rsidRPr="00650B28" w:rsidRDefault="00210EE5" w:rsidP="00F67FBA">
      <w:pPr>
        <w:spacing w:after="0"/>
        <w:rPr>
          <w:rFonts w:cs="Calibri"/>
          <w:sz w:val="16"/>
        </w:rPr>
      </w:pPr>
      <w:r w:rsidRPr="00650B28">
        <w:rPr>
          <w:rFonts w:cs="Calibri"/>
          <w:sz w:val="16"/>
        </w:rPr>
        <w:t>**: Biomass is used for residential cooking</w:t>
      </w:r>
    </w:p>
    <w:p w14:paraId="552C09B9" w14:textId="77777777" w:rsidR="00210EE5" w:rsidRPr="00650B28" w:rsidRDefault="00210EE5" w:rsidP="00F67FBA">
      <w:pPr>
        <w:spacing w:after="0"/>
        <w:rPr>
          <w:rFonts w:cs="Calibri"/>
          <w:sz w:val="16"/>
        </w:rPr>
      </w:pPr>
      <w:r w:rsidRPr="00650B28">
        <w:rPr>
          <w:rFonts w:cs="Calibri"/>
          <w:sz w:val="16"/>
        </w:rPr>
        <w:t>***: Water transport is bundled with other uses</w:t>
      </w:r>
    </w:p>
    <w:p w14:paraId="19E13E7F" w14:textId="77777777" w:rsidR="00210EE5" w:rsidRPr="00650B28" w:rsidRDefault="00490DF9" w:rsidP="00F67FBA">
      <w:pPr>
        <w:spacing w:after="0"/>
        <w:rPr>
          <w:rFonts w:cs="Calibri"/>
          <w:b/>
          <w:i/>
          <w:sz w:val="22"/>
          <w:szCs w:val="22"/>
        </w:rPr>
      </w:pPr>
      <w:r w:rsidRPr="00650B28">
        <w:rPr>
          <w:rFonts w:cs="Calibri"/>
          <w:b/>
          <w:i/>
          <w:sz w:val="22"/>
          <w:szCs w:val="22"/>
        </w:rPr>
        <w:t>K</w:t>
      </w:r>
      <w:r w:rsidR="00000655" w:rsidRPr="00650B28">
        <w:rPr>
          <w:rFonts w:cs="Calibri"/>
          <w:b/>
          <w:i/>
          <w:sz w:val="22"/>
          <w:szCs w:val="22"/>
        </w:rPr>
        <w:t>.</w:t>
      </w:r>
      <w:r w:rsidR="00210EE5" w:rsidRPr="00650B28">
        <w:rPr>
          <w:rFonts w:cs="Calibri"/>
          <w:b/>
          <w:i/>
          <w:sz w:val="22"/>
          <w:szCs w:val="22"/>
        </w:rPr>
        <w:t xml:space="preserve">2.1 </w:t>
      </w:r>
      <w:r w:rsidR="00210EE5" w:rsidRPr="00650B28">
        <w:rPr>
          <w:rFonts w:cs="Calibri"/>
          <w:b/>
          <w:i/>
          <w:sz w:val="22"/>
          <w:szCs w:val="22"/>
        </w:rPr>
        <w:tab/>
        <w:t>Land Transport Sector</w:t>
      </w:r>
      <w:r w:rsidR="00210EE5" w:rsidRPr="00650B28">
        <w:rPr>
          <w:rStyle w:val="FootnoteReference"/>
          <w:rFonts w:ascii="Calibri" w:hAnsi="Calibri" w:cs="Calibri"/>
          <w:b/>
          <w:i/>
          <w:sz w:val="22"/>
          <w:szCs w:val="22"/>
        </w:rPr>
        <w:footnoteReference w:id="45"/>
      </w:r>
    </w:p>
    <w:p w14:paraId="71275265" w14:textId="77777777" w:rsidR="004E7319" w:rsidRPr="00650B28" w:rsidRDefault="004E7319" w:rsidP="00F67FBA">
      <w:pPr>
        <w:spacing w:after="0"/>
        <w:rPr>
          <w:rFonts w:eastAsia="Times New Roman" w:cs="Calibri"/>
          <w:bCs/>
          <w:color w:val="000000"/>
          <w:sz w:val="22"/>
          <w:szCs w:val="22"/>
        </w:rPr>
      </w:pPr>
    </w:p>
    <w:p w14:paraId="0C90D8BE" w14:textId="77777777" w:rsidR="00210EE5" w:rsidRPr="00650B28" w:rsidRDefault="00210EE5" w:rsidP="00F67FBA">
      <w:pPr>
        <w:spacing w:after="0"/>
        <w:rPr>
          <w:rFonts w:eastAsia="Times New Roman" w:cs="Calibri"/>
          <w:bCs/>
          <w:color w:val="000000"/>
          <w:sz w:val="22"/>
          <w:szCs w:val="22"/>
        </w:rPr>
      </w:pPr>
      <w:r w:rsidRPr="00650B28">
        <w:rPr>
          <w:rFonts w:eastAsia="Times New Roman" w:cs="Calibri"/>
          <w:bCs/>
          <w:color w:val="000000"/>
          <w:sz w:val="22"/>
          <w:szCs w:val="22"/>
        </w:rPr>
        <w:t xml:space="preserve">The energy consumption in the land transport sector, as shown in Table </w:t>
      </w:r>
      <w:r w:rsidR="00490DF9" w:rsidRPr="00650B28">
        <w:rPr>
          <w:rFonts w:eastAsia="Times New Roman" w:cs="Calibri"/>
          <w:bCs/>
          <w:color w:val="000000"/>
          <w:sz w:val="22"/>
          <w:szCs w:val="22"/>
        </w:rPr>
        <w:t>K</w:t>
      </w:r>
      <w:r w:rsidR="00000655" w:rsidRPr="00650B28">
        <w:rPr>
          <w:rFonts w:eastAsia="Times New Roman" w:cs="Calibri"/>
          <w:bCs/>
          <w:color w:val="000000"/>
          <w:sz w:val="22"/>
          <w:szCs w:val="22"/>
        </w:rPr>
        <w:t>.</w:t>
      </w:r>
      <w:r w:rsidRPr="00650B28">
        <w:rPr>
          <w:rFonts w:eastAsia="Times New Roman" w:cs="Calibri"/>
          <w:bCs/>
          <w:color w:val="000000"/>
          <w:sz w:val="22"/>
          <w:szCs w:val="22"/>
        </w:rPr>
        <w:t xml:space="preserve">2, has been increasing </w:t>
      </w:r>
      <w:r w:rsidR="00D17BF2" w:rsidRPr="00650B28">
        <w:rPr>
          <w:rFonts w:eastAsia="Times New Roman" w:cs="Calibri"/>
          <w:bCs/>
          <w:color w:val="000000"/>
          <w:sz w:val="22"/>
          <w:szCs w:val="22"/>
        </w:rPr>
        <w:t>yr.</w:t>
      </w:r>
      <w:r w:rsidRPr="00650B28">
        <w:rPr>
          <w:rFonts w:eastAsia="Times New Roman" w:cs="Calibri"/>
          <w:bCs/>
          <w:color w:val="000000"/>
          <w:sz w:val="22"/>
          <w:szCs w:val="22"/>
        </w:rPr>
        <w:t>/</w:t>
      </w:r>
      <w:r w:rsidR="00D17BF2" w:rsidRPr="00650B28">
        <w:rPr>
          <w:rFonts w:eastAsia="Times New Roman" w:cs="Calibri"/>
          <w:bCs/>
          <w:color w:val="000000"/>
          <w:sz w:val="22"/>
          <w:szCs w:val="22"/>
        </w:rPr>
        <w:t>yr.</w:t>
      </w:r>
      <w:r w:rsidRPr="00650B28">
        <w:rPr>
          <w:rFonts w:eastAsia="Times New Roman" w:cs="Calibri"/>
          <w:bCs/>
          <w:color w:val="000000"/>
          <w:sz w:val="22"/>
          <w:szCs w:val="22"/>
        </w:rPr>
        <w:t xml:space="preserve"> at a nearly constant pace, except for a couple of years, of </w:t>
      </w:r>
      <w:r w:rsidRPr="00650B28">
        <w:rPr>
          <w:rFonts w:eastAsia="Times New Roman" w:cs="Calibri"/>
          <w:bCs/>
          <w:color w:val="000000"/>
          <w:sz w:val="22"/>
          <w:szCs w:val="22"/>
        </w:rPr>
        <w:sym w:font="Symbol" w:char="F07E"/>
      </w:r>
      <w:r w:rsidRPr="00650B28">
        <w:rPr>
          <w:rFonts w:eastAsia="Times New Roman" w:cs="Calibri"/>
          <w:bCs/>
          <w:color w:val="000000"/>
          <w:sz w:val="22"/>
          <w:szCs w:val="22"/>
        </w:rPr>
        <w:t>5% over the period 2011-2017. Specifically, demand for Automotive Diesel Oil (ADO) has been declining, but this reduction has been more than compensated by a larger increase in petrol consumption.</w:t>
      </w:r>
    </w:p>
    <w:p w14:paraId="2BD7A1CE" w14:textId="77777777" w:rsidR="00C0413B" w:rsidRPr="00650B28" w:rsidRDefault="00C0413B" w:rsidP="00F67FBA">
      <w:pPr>
        <w:spacing w:after="0"/>
        <w:rPr>
          <w:rFonts w:eastAsia="Times New Roman" w:cs="Calibri"/>
          <w:bCs/>
          <w:color w:val="000000"/>
          <w:sz w:val="22"/>
          <w:szCs w:val="22"/>
        </w:rPr>
      </w:pPr>
    </w:p>
    <w:p w14:paraId="0A6718D5" w14:textId="77777777" w:rsidR="00210EE5" w:rsidRPr="00650B28" w:rsidRDefault="00210EE5" w:rsidP="00F67FBA">
      <w:pPr>
        <w:spacing w:after="0"/>
        <w:rPr>
          <w:rFonts w:eastAsia="Times New Roman" w:cs="Calibri"/>
          <w:bCs/>
          <w:color w:val="000000"/>
          <w:sz w:val="22"/>
          <w:szCs w:val="22"/>
        </w:rPr>
      </w:pPr>
      <w:r w:rsidRPr="00650B28">
        <w:rPr>
          <w:rFonts w:eastAsia="Times New Roman" w:cs="Calibri"/>
          <w:bCs/>
          <w:color w:val="000000"/>
          <w:sz w:val="22"/>
          <w:szCs w:val="22"/>
        </w:rPr>
        <w:t xml:space="preserve">At the time of preparation of the Niue Strategic Energy Road Map (NiSERM) for 2015-2025 a yearly ADO decline of </w:t>
      </w:r>
      <w:r w:rsidR="00D85044" w:rsidRPr="00650B28">
        <w:rPr>
          <w:rFonts w:eastAsia="Times New Roman" w:cs="Calibri"/>
          <w:bCs/>
          <w:color w:val="000000"/>
          <w:sz w:val="22"/>
          <w:szCs w:val="22"/>
        </w:rPr>
        <w:t>3</w:t>
      </w:r>
      <w:r w:rsidRPr="00650B28">
        <w:rPr>
          <w:rFonts w:eastAsia="Times New Roman" w:cs="Calibri"/>
          <w:bCs/>
          <w:color w:val="000000"/>
          <w:sz w:val="22"/>
          <w:szCs w:val="22"/>
        </w:rPr>
        <w:t xml:space="preserve">.0% and a yearly petrol increase of 6.0% had been forecasted until 2018. </w:t>
      </w:r>
      <w:r w:rsidR="00E974D6" w:rsidRPr="00650B28">
        <w:rPr>
          <w:rFonts w:eastAsia="Times New Roman" w:cs="Calibri"/>
          <w:bCs/>
          <w:color w:val="000000"/>
          <w:sz w:val="22"/>
          <w:szCs w:val="22"/>
        </w:rPr>
        <w:t>If</w:t>
      </w:r>
      <w:r w:rsidRPr="00650B28">
        <w:rPr>
          <w:rFonts w:eastAsia="Times New Roman" w:cs="Calibri"/>
          <w:bCs/>
          <w:color w:val="000000"/>
          <w:sz w:val="22"/>
          <w:szCs w:val="22"/>
        </w:rPr>
        <w:t xml:space="preserve"> these forecasted trends will continue throughout 2025, one can project the trends for land transport sector energy demand under a Business</w:t>
      </w:r>
      <w:r w:rsidR="002D0A37" w:rsidRPr="00650B28">
        <w:rPr>
          <w:rFonts w:eastAsia="Times New Roman" w:cs="Calibri"/>
          <w:bCs/>
          <w:color w:val="000000"/>
          <w:sz w:val="22"/>
          <w:szCs w:val="22"/>
        </w:rPr>
        <w:t>-a</w:t>
      </w:r>
      <w:r w:rsidRPr="00650B28">
        <w:rPr>
          <w:rFonts w:eastAsia="Times New Roman" w:cs="Calibri"/>
          <w:bCs/>
          <w:color w:val="000000"/>
          <w:sz w:val="22"/>
          <w:szCs w:val="22"/>
        </w:rPr>
        <w:t>s</w:t>
      </w:r>
      <w:r w:rsidR="002D0A37" w:rsidRPr="00650B28">
        <w:rPr>
          <w:rFonts w:eastAsia="Times New Roman" w:cs="Calibri"/>
          <w:bCs/>
          <w:color w:val="000000"/>
          <w:sz w:val="22"/>
          <w:szCs w:val="22"/>
        </w:rPr>
        <w:t>-</w:t>
      </w:r>
      <w:r w:rsidRPr="00650B28">
        <w:rPr>
          <w:rFonts w:eastAsia="Times New Roman" w:cs="Calibri"/>
          <w:bCs/>
          <w:color w:val="000000"/>
          <w:sz w:val="22"/>
          <w:szCs w:val="22"/>
        </w:rPr>
        <w:t xml:space="preserve">Usual (BAU) scenario. Tables </w:t>
      </w:r>
      <w:r w:rsidR="00490DF9" w:rsidRPr="00650B28">
        <w:rPr>
          <w:rFonts w:eastAsia="Times New Roman" w:cs="Calibri"/>
          <w:bCs/>
          <w:color w:val="000000"/>
          <w:sz w:val="22"/>
          <w:szCs w:val="22"/>
        </w:rPr>
        <w:t>K</w:t>
      </w:r>
      <w:r w:rsidR="00000655" w:rsidRPr="00650B28">
        <w:rPr>
          <w:rFonts w:eastAsia="Times New Roman" w:cs="Calibri"/>
          <w:bCs/>
          <w:color w:val="000000"/>
          <w:sz w:val="22"/>
          <w:szCs w:val="22"/>
        </w:rPr>
        <w:t>.</w:t>
      </w:r>
      <w:r w:rsidRPr="00650B28">
        <w:rPr>
          <w:rFonts w:eastAsia="Times New Roman" w:cs="Calibri"/>
          <w:bCs/>
          <w:color w:val="000000"/>
          <w:sz w:val="22"/>
          <w:szCs w:val="22"/>
        </w:rPr>
        <w:t xml:space="preserve">3 and </w:t>
      </w:r>
      <w:r w:rsidR="00490DF9" w:rsidRPr="00650B28">
        <w:rPr>
          <w:rFonts w:eastAsia="Times New Roman" w:cs="Calibri"/>
          <w:bCs/>
          <w:color w:val="000000"/>
          <w:sz w:val="22"/>
          <w:szCs w:val="22"/>
        </w:rPr>
        <w:t>K</w:t>
      </w:r>
      <w:r w:rsidR="00000655" w:rsidRPr="00650B28">
        <w:rPr>
          <w:rFonts w:eastAsia="Times New Roman" w:cs="Calibri"/>
          <w:bCs/>
          <w:color w:val="000000"/>
          <w:sz w:val="22"/>
          <w:szCs w:val="22"/>
        </w:rPr>
        <w:t>.</w:t>
      </w:r>
      <w:r w:rsidRPr="00650B28">
        <w:rPr>
          <w:rFonts w:eastAsia="Times New Roman" w:cs="Calibri"/>
          <w:bCs/>
          <w:color w:val="000000"/>
          <w:sz w:val="22"/>
          <w:szCs w:val="22"/>
        </w:rPr>
        <w:t xml:space="preserve">4 summarize such forecasts in terms of energy content (in GJ) and fuel volumes (expressed in </w:t>
      </w:r>
      <w:r w:rsidR="00E251A3" w:rsidRPr="00650B28">
        <w:rPr>
          <w:rFonts w:eastAsia="Times New Roman" w:cs="Calibri"/>
          <w:bCs/>
          <w:color w:val="000000"/>
          <w:sz w:val="22"/>
          <w:szCs w:val="22"/>
        </w:rPr>
        <w:t>10</w:t>
      </w:r>
      <w:r w:rsidR="00E251A3" w:rsidRPr="00650B28">
        <w:rPr>
          <w:rFonts w:eastAsia="Times New Roman" w:cs="Calibri"/>
          <w:bCs/>
          <w:color w:val="000000"/>
          <w:sz w:val="22"/>
          <w:szCs w:val="22"/>
          <w:vertAlign w:val="superscript"/>
        </w:rPr>
        <w:t>3</w:t>
      </w:r>
      <w:r w:rsidRPr="00650B28">
        <w:rPr>
          <w:rFonts w:eastAsia="Times New Roman" w:cs="Calibri"/>
          <w:bCs/>
          <w:color w:val="000000"/>
          <w:sz w:val="22"/>
          <w:szCs w:val="22"/>
        </w:rPr>
        <w:t xml:space="preserve"> liters), respectively. </w:t>
      </w:r>
    </w:p>
    <w:p w14:paraId="30305150" w14:textId="77777777" w:rsidR="00210EE5" w:rsidRPr="00650B28" w:rsidRDefault="00210EE5" w:rsidP="00F67FBA">
      <w:pPr>
        <w:spacing w:after="0"/>
        <w:rPr>
          <w:rFonts w:eastAsia="Times New Roman" w:cs="Calibri"/>
          <w:bCs/>
          <w:color w:val="000000"/>
          <w:sz w:val="22"/>
          <w:szCs w:val="22"/>
        </w:rPr>
      </w:pPr>
    </w:p>
    <w:p w14:paraId="48AC2ACD" w14:textId="77777777" w:rsidR="00210EE5" w:rsidRPr="00650B28" w:rsidRDefault="00210EE5" w:rsidP="00F67FBA">
      <w:pPr>
        <w:spacing w:after="0"/>
        <w:rPr>
          <w:rFonts w:cs="Calibri"/>
          <w:sz w:val="22"/>
          <w:szCs w:val="22"/>
          <w:vertAlign w:val="superscript"/>
        </w:rPr>
      </w:pPr>
      <w:r w:rsidRPr="00650B28">
        <w:rPr>
          <w:rFonts w:eastAsia="Times New Roman" w:cs="Calibri"/>
          <w:b/>
          <w:bCs/>
          <w:color w:val="000000"/>
          <w:sz w:val="22"/>
          <w:szCs w:val="22"/>
        </w:rPr>
        <w:t xml:space="preserve">Table </w:t>
      </w:r>
      <w:r w:rsidR="00490DF9" w:rsidRPr="00650B28">
        <w:rPr>
          <w:rFonts w:eastAsia="Times New Roman" w:cs="Calibri"/>
          <w:b/>
          <w:bCs/>
          <w:color w:val="000000"/>
          <w:sz w:val="22"/>
          <w:szCs w:val="22"/>
        </w:rPr>
        <w:t>K</w:t>
      </w:r>
      <w:r w:rsidR="00000655" w:rsidRPr="00650B28">
        <w:rPr>
          <w:rFonts w:eastAsia="Times New Roman" w:cs="Calibri"/>
          <w:b/>
          <w:bCs/>
          <w:color w:val="000000"/>
          <w:sz w:val="22"/>
          <w:szCs w:val="22"/>
        </w:rPr>
        <w:t>.</w:t>
      </w:r>
      <w:r w:rsidRPr="00650B28">
        <w:rPr>
          <w:rFonts w:eastAsia="Times New Roman" w:cs="Calibri"/>
          <w:b/>
          <w:bCs/>
          <w:color w:val="000000"/>
          <w:sz w:val="22"/>
          <w:szCs w:val="22"/>
        </w:rPr>
        <w:t>2</w:t>
      </w:r>
      <w:r w:rsidR="004E7319" w:rsidRPr="00650B28">
        <w:rPr>
          <w:rFonts w:eastAsia="Times New Roman" w:cs="Calibri"/>
          <w:b/>
          <w:bCs/>
          <w:color w:val="000000"/>
          <w:sz w:val="22"/>
          <w:szCs w:val="22"/>
        </w:rPr>
        <w:t xml:space="preserve">: </w:t>
      </w:r>
      <w:r w:rsidRPr="00650B28">
        <w:rPr>
          <w:rFonts w:eastAsia="Times New Roman" w:cs="Calibri"/>
          <w:b/>
          <w:bCs/>
          <w:color w:val="000000"/>
          <w:sz w:val="22"/>
          <w:szCs w:val="22"/>
        </w:rPr>
        <w:t>Land Transport Sector (NiSERM)</w:t>
      </w:r>
    </w:p>
    <w:tbl>
      <w:tblPr>
        <w:tblW w:w="9611" w:type="dxa"/>
        <w:jc w:val="center"/>
        <w:tblLook w:val="04A0" w:firstRow="1" w:lastRow="0" w:firstColumn="1" w:lastColumn="0" w:noHBand="0" w:noVBand="1"/>
      </w:tblPr>
      <w:tblGrid>
        <w:gridCol w:w="2573"/>
        <w:gridCol w:w="782"/>
        <w:gridCol w:w="782"/>
        <w:gridCol w:w="782"/>
        <w:gridCol w:w="782"/>
        <w:gridCol w:w="782"/>
        <w:gridCol w:w="782"/>
        <w:gridCol w:w="782"/>
        <w:gridCol w:w="782"/>
        <w:gridCol w:w="782"/>
      </w:tblGrid>
      <w:tr w:rsidR="00210EE5" w:rsidRPr="00650B28" w14:paraId="11817CC9" w14:textId="77777777" w:rsidTr="000D1BC7">
        <w:trPr>
          <w:trHeight w:val="360"/>
          <w:jc w:val="center"/>
        </w:trPr>
        <w:tc>
          <w:tcPr>
            <w:tcW w:w="2573"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0FF2D1EB"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Land Transport Fuels (GJ)</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716BD6DF"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2009</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511F132F"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2010</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302FDAC0"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2011</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36E7C81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2012</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74F34FF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2013</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354F0F52"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2014</w:t>
            </w:r>
          </w:p>
        </w:tc>
        <w:tc>
          <w:tcPr>
            <w:tcW w:w="782" w:type="dxa"/>
            <w:tcBorders>
              <w:top w:val="single" w:sz="4" w:space="0" w:color="auto"/>
              <w:left w:val="nil"/>
              <w:bottom w:val="single" w:sz="4" w:space="0" w:color="auto"/>
              <w:right w:val="single" w:sz="4" w:space="0" w:color="auto"/>
            </w:tcBorders>
            <w:shd w:val="clear" w:color="auto" w:fill="CCFFFF"/>
            <w:noWrap/>
            <w:vAlign w:val="center"/>
            <w:hideMark/>
          </w:tcPr>
          <w:p w14:paraId="350B81F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2015</w:t>
            </w:r>
          </w:p>
        </w:tc>
        <w:tc>
          <w:tcPr>
            <w:tcW w:w="782" w:type="dxa"/>
            <w:tcBorders>
              <w:top w:val="single" w:sz="4" w:space="0" w:color="auto"/>
              <w:left w:val="nil"/>
              <w:bottom w:val="single" w:sz="4" w:space="0" w:color="auto"/>
              <w:right w:val="single" w:sz="4" w:space="0" w:color="auto"/>
            </w:tcBorders>
            <w:shd w:val="clear" w:color="auto" w:fill="CCFFFF"/>
            <w:vAlign w:val="center"/>
          </w:tcPr>
          <w:p w14:paraId="158513DB"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2016</w:t>
            </w:r>
          </w:p>
        </w:tc>
        <w:tc>
          <w:tcPr>
            <w:tcW w:w="782" w:type="dxa"/>
            <w:tcBorders>
              <w:top w:val="single" w:sz="4" w:space="0" w:color="auto"/>
              <w:left w:val="nil"/>
              <w:bottom w:val="single" w:sz="4" w:space="0" w:color="auto"/>
              <w:right w:val="single" w:sz="4" w:space="0" w:color="auto"/>
            </w:tcBorders>
            <w:shd w:val="clear" w:color="auto" w:fill="CCFFFF"/>
            <w:vAlign w:val="center"/>
          </w:tcPr>
          <w:p w14:paraId="2D57847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2017</w:t>
            </w:r>
          </w:p>
        </w:tc>
      </w:tr>
      <w:tr w:rsidR="00210EE5" w:rsidRPr="00650B28" w14:paraId="04C5CCD0" w14:textId="77777777" w:rsidTr="000D1BC7">
        <w:trPr>
          <w:trHeight w:val="300"/>
          <w:jc w:val="center"/>
        </w:trPr>
        <w:tc>
          <w:tcPr>
            <w:tcW w:w="2573" w:type="dxa"/>
            <w:tcBorders>
              <w:top w:val="nil"/>
              <w:left w:val="single" w:sz="4" w:space="0" w:color="auto"/>
              <w:bottom w:val="single" w:sz="4" w:space="0" w:color="auto"/>
              <w:right w:val="single" w:sz="4" w:space="0" w:color="auto"/>
            </w:tcBorders>
            <w:shd w:val="clear" w:color="000000" w:fill="FFFFFF"/>
            <w:noWrap/>
            <w:vAlign w:val="center"/>
            <w:hideMark/>
          </w:tcPr>
          <w:p w14:paraId="2F9CDD4C"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782" w:type="dxa"/>
            <w:tcBorders>
              <w:top w:val="nil"/>
              <w:left w:val="nil"/>
              <w:bottom w:val="single" w:sz="4" w:space="0" w:color="auto"/>
              <w:right w:val="single" w:sz="4" w:space="0" w:color="auto"/>
            </w:tcBorders>
            <w:shd w:val="clear" w:color="000000" w:fill="FFFFFF"/>
            <w:noWrap/>
            <w:vAlign w:val="center"/>
            <w:hideMark/>
          </w:tcPr>
          <w:p w14:paraId="2FE281E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12,671</w:t>
            </w:r>
          </w:p>
        </w:tc>
        <w:tc>
          <w:tcPr>
            <w:tcW w:w="782" w:type="dxa"/>
            <w:tcBorders>
              <w:top w:val="nil"/>
              <w:left w:val="nil"/>
              <w:bottom w:val="single" w:sz="4" w:space="0" w:color="auto"/>
              <w:right w:val="single" w:sz="4" w:space="0" w:color="auto"/>
            </w:tcBorders>
            <w:shd w:val="clear" w:color="000000" w:fill="FFFFFF"/>
            <w:noWrap/>
            <w:vAlign w:val="center"/>
            <w:hideMark/>
          </w:tcPr>
          <w:p w14:paraId="1F9D635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11,075</w:t>
            </w:r>
          </w:p>
        </w:tc>
        <w:tc>
          <w:tcPr>
            <w:tcW w:w="782" w:type="dxa"/>
            <w:tcBorders>
              <w:top w:val="nil"/>
              <w:left w:val="nil"/>
              <w:bottom w:val="single" w:sz="4" w:space="0" w:color="auto"/>
              <w:right w:val="single" w:sz="4" w:space="0" w:color="auto"/>
            </w:tcBorders>
            <w:shd w:val="clear" w:color="000000" w:fill="FFFFFF"/>
            <w:noWrap/>
            <w:vAlign w:val="center"/>
            <w:hideMark/>
          </w:tcPr>
          <w:p w14:paraId="73F8C8D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11,221</w:t>
            </w:r>
          </w:p>
        </w:tc>
        <w:tc>
          <w:tcPr>
            <w:tcW w:w="782" w:type="dxa"/>
            <w:tcBorders>
              <w:top w:val="nil"/>
              <w:left w:val="nil"/>
              <w:bottom w:val="single" w:sz="4" w:space="0" w:color="auto"/>
              <w:right w:val="single" w:sz="4" w:space="0" w:color="auto"/>
            </w:tcBorders>
            <w:shd w:val="clear" w:color="000000" w:fill="FFFFFF"/>
            <w:noWrap/>
            <w:vAlign w:val="center"/>
            <w:hideMark/>
          </w:tcPr>
          <w:p w14:paraId="2A3D977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11,023</w:t>
            </w:r>
          </w:p>
        </w:tc>
        <w:tc>
          <w:tcPr>
            <w:tcW w:w="782" w:type="dxa"/>
            <w:tcBorders>
              <w:top w:val="nil"/>
              <w:left w:val="nil"/>
              <w:bottom w:val="single" w:sz="4" w:space="0" w:color="auto"/>
              <w:right w:val="single" w:sz="4" w:space="0" w:color="auto"/>
            </w:tcBorders>
            <w:shd w:val="clear" w:color="000000" w:fill="FFFFFF"/>
            <w:noWrap/>
            <w:vAlign w:val="center"/>
            <w:hideMark/>
          </w:tcPr>
          <w:p w14:paraId="17E9062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10,391</w:t>
            </w:r>
          </w:p>
        </w:tc>
        <w:tc>
          <w:tcPr>
            <w:tcW w:w="782" w:type="dxa"/>
            <w:tcBorders>
              <w:top w:val="nil"/>
              <w:left w:val="nil"/>
              <w:bottom w:val="single" w:sz="4" w:space="0" w:color="auto"/>
              <w:right w:val="single" w:sz="4" w:space="0" w:color="auto"/>
            </w:tcBorders>
            <w:shd w:val="clear" w:color="000000" w:fill="FFFFFF"/>
            <w:noWrap/>
            <w:vAlign w:val="center"/>
            <w:hideMark/>
          </w:tcPr>
          <w:p w14:paraId="619DD00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9,757</w:t>
            </w:r>
          </w:p>
        </w:tc>
        <w:tc>
          <w:tcPr>
            <w:tcW w:w="782" w:type="dxa"/>
            <w:tcBorders>
              <w:top w:val="nil"/>
              <w:left w:val="nil"/>
              <w:bottom w:val="single" w:sz="4" w:space="0" w:color="auto"/>
              <w:right w:val="single" w:sz="4" w:space="0" w:color="auto"/>
            </w:tcBorders>
            <w:shd w:val="clear" w:color="000000" w:fill="FFFFFF"/>
            <w:noWrap/>
            <w:vAlign w:val="center"/>
            <w:hideMark/>
          </w:tcPr>
          <w:p w14:paraId="7E4339F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9,710</w:t>
            </w:r>
          </w:p>
        </w:tc>
        <w:tc>
          <w:tcPr>
            <w:tcW w:w="782" w:type="dxa"/>
            <w:tcBorders>
              <w:top w:val="nil"/>
              <w:left w:val="nil"/>
              <w:bottom w:val="single" w:sz="4" w:space="0" w:color="auto"/>
              <w:right w:val="single" w:sz="4" w:space="0" w:color="auto"/>
            </w:tcBorders>
            <w:shd w:val="clear" w:color="000000" w:fill="FFFFFF"/>
            <w:vAlign w:val="center"/>
          </w:tcPr>
          <w:p w14:paraId="7412CDB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9,322</w:t>
            </w:r>
          </w:p>
        </w:tc>
        <w:tc>
          <w:tcPr>
            <w:tcW w:w="782" w:type="dxa"/>
            <w:tcBorders>
              <w:top w:val="nil"/>
              <w:left w:val="nil"/>
              <w:bottom w:val="single" w:sz="4" w:space="0" w:color="auto"/>
              <w:right w:val="single" w:sz="4" w:space="0" w:color="auto"/>
            </w:tcBorders>
            <w:shd w:val="clear" w:color="000000" w:fill="FFFFFF"/>
            <w:vAlign w:val="center"/>
          </w:tcPr>
          <w:p w14:paraId="106B707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9,042</w:t>
            </w:r>
          </w:p>
        </w:tc>
      </w:tr>
      <w:tr w:rsidR="00210EE5" w:rsidRPr="00650B28" w14:paraId="2B687BCD" w14:textId="77777777" w:rsidTr="000D1BC7">
        <w:trPr>
          <w:trHeight w:val="300"/>
          <w:jc w:val="center"/>
        </w:trPr>
        <w:tc>
          <w:tcPr>
            <w:tcW w:w="2573" w:type="dxa"/>
            <w:tcBorders>
              <w:top w:val="nil"/>
              <w:left w:val="single" w:sz="4" w:space="0" w:color="auto"/>
              <w:bottom w:val="single" w:sz="4" w:space="0" w:color="auto"/>
              <w:right w:val="single" w:sz="4" w:space="0" w:color="auto"/>
            </w:tcBorders>
            <w:shd w:val="clear" w:color="000000" w:fill="FFFFFF"/>
            <w:noWrap/>
            <w:vAlign w:val="center"/>
            <w:hideMark/>
          </w:tcPr>
          <w:p w14:paraId="334F03A8"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782" w:type="dxa"/>
            <w:tcBorders>
              <w:top w:val="nil"/>
              <w:left w:val="nil"/>
              <w:bottom w:val="single" w:sz="4" w:space="0" w:color="auto"/>
              <w:right w:val="single" w:sz="4" w:space="0" w:color="auto"/>
            </w:tcBorders>
            <w:shd w:val="clear" w:color="000000" w:fill="FFFFFF"/>
            <w:noWrap/>
            <w:vAlign w:val="center"/>
            <w:hideMark/>
          </w:tcPr>
          <w:p w14:paraId="794C116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20,193</w:t>
            </w:r>
          </w:p>
        </w:tc>
        <w:tc>
          <w:tcPr>
            <w:tcW w:w="782" w:type="dxa"/>
            <w:tcBorders>
              <w:top w:val="nil"/>
              <w:left w:val="nil"/>
              <w:bottom w:val="single" w:sz="4" w:space="0" w:color="auto"/>
              <w:right w:val="single" w:sz="4" w:space="0" w:color="auto"/>
            </w:tcBorders>
            <w:shd w:val="clear" w:color="000000" w:fill="FFFFFF"/>
            <w:noWrap/>
            <w:vAlign w:val="center"/>
            <w:hideMark/>
          </w:tcPr>
          <w:p w14:paraId="76459B2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19,478</w:t>
            </w:r>
          </w:p>
        </w:tc>
        <w:tc>
          <w:tcPr>
            <w:tcW w:w="782" w:type="dxa"/>
            <w:tcBorders>
              <w:top w:val="nil"/>
              <w:left w:val="nil"/>
              <w:bottom w:val="single" w:sz="4" w:space="0" w:color="auto"/>
              <w:right w:val="single" w:sz="4" w:space="0" w:color="auto"/>
            </w:tcBorders>
            <w:shd w:val="clear" w:color="000000" w:fill="FFFFFF"/>
            <w:noWrap/>
            <w:vAlign w:val="center"/>
            <w:hideMark/>
          </w:tcPr>
          <w:p w14:paraId="675DFA1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23,069</w:t>
            </w:r>
          </w:p>
        </w:tc>
        <w:tc>
          <w:tcPr>
            <w:tcW w:w="782" w:type="dxa"/>
            <w:tcBorders>
              <w:top w:val="nil"/>
              <w:left w:val="nil"/>
              <w:bottom w:val="single" w:sz="4" w:space="0" w:color="auto"/>
              <w:right w:val="single" w:sz="4" w:space="0" w:color="auto"/>
            </w:tcBorders>
            <w:shd w:val="clear" w:color="000000" w:fill="FFFFFF"/>
            <w:noWrap/>
            <w:vAlign w:val="center"/>
            <w:hideMark/>
          </w:tcPr>
          <w:p w14:paraId="1B51076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25,071</w:t>
            </w:r>
          </w:p>
        </w:tc>
        <w:tc>
          <w:tcPr>
            <w:tcW w:w="782" w:type="dxa"/>
            <w:tcBorders>
              <w:top w:val="nil"/>
              <w:left w:val="nil"/>
              <w:bottom w:val="single" w:sz="4" w:space="0" w:color="auto"/>
              <w:right w:val="single" w:sz="4" w:space="0" w:color="auto"/>
            </w:tcBorders>
            <w:shd w:val="clear" w:color="000000" w:fill="FFFFFF"/>
            <w:noWrap/>
            <w:vAlign w:val="center"/>
            <w:hideMark/>
          </w:tcPr>
          <w:p w14:paraId="0E94A36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27,525</w:t>
            </w:r>
          </w:p>
        </w:tc>
        <w:tc>
          <w:tcPr>
            <w:tcW w:w="782" w:type="dxa"/>
            <w:tcBorders>
              <w:top w:val="nil"/>
              <w:left w:val="nil"/>
              <w:bottom w:val="single" w:sz="4" w:space="0" w:color="auto"/>
              <w:right w:val="single" w:sz="4" w:space="0" w:color="auto"/>
            </w:tcBorders>
            <w:shd w:val="clear" w:color="000000" w:fill="FFFFFF"/>
            <w:noWrap/>
            <w:vAlign w:val="center"/>
            <w:hideMark/>
          </w:tcPr>
          <w:p w14:paraId="774C67DF"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30,050</w:t>
            </w:r>
          </w:p>
        </w:tc>
        <w:tc>
          <w:tcPr>
            <w:tcW w:w="782" w:type="dxa"/>
            <w:tcBorders>
              <w:top w:val="nil"/>
              <w:left w:val="nil"/>
              <w:bottom w:val="single" w:sz="4" w:space="0" w:color="auto"/>
              <w:right w:val="single" w:sz="4" w:space="0" w:color="auto"/>
            </w:tcBorders>
            <w:shd w:val="clear" w:color="000000" w:fill="FFFFFF"/>
            <w:noWrap/>
            <w:vAlign w:val="center"/>
            <w:hideMark/>
          </w:tcPr>
          <w:p w14:paraId="4939D99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31,350</w:t>
            </w:r>
          </w:p>
        </w:tc>
        <w:tc>
          <w:tcPr>
            <w:tcW w:w="782" w:type="dxa"/>
            <w:tcBorders>
              <w:top w:val="nil"/>
              <w:left w:val="nil"/>
              <w:bottom w:val="single" w:sz="4" w:space="0" w:color="auto"/>
              <w:right w:val="single" w:sz="4" w:space="0" w:color="auto"/>
            </w:tcBorders>
            <w:shd w:val="clear" w:color="000000" w:fill="FFFFFF"/>
            <w:vAlign w:val="center"/>
          </w:tcPr>
          <w:p w14:paraId="4B5D27D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32,500</w:t>
            </w:r>
          </w:p>
        </w:tc>
        <w:tc>
          <w:tcPr>
            <w:tcW w:w="782" w:type="dxa"/>
            <w:tcBorders>
              <w:top w:val="nil"/>
              <w:left w:val="nil"/>
              <w:bottom w:val="single" w:sz="4" w:space="0" w:color="auto"/>
              <w:right w:val="single" w:sz="4" w:space="0" w:color="auto"/>
            </w:tcBorders>
            <w:shd w:val="clear" w:color="000000" w:fill="FFFFFF"/>
            <w:vAlign w:val="center"/>
          </w:tcPr>
          <w:p w14:paraId="4FCDF62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35,000</w:t>
            </w:r>
          </w:p>
        </w:tc>
      </w:tr>
      <w:tr w:rsidR="00210EE5" w:rsidRPr="00650B28" w14:paraId="6B936CB6" w14:textId="77777777" w:rsidTr="000D1BC7">
        <w:trPr>
          <w:trHeight w:val="121"/>
          <w:jc w:val="center"/>
        </w:trPr>
        <w:tc>
          <w:tcPr>
            <w:tcW w:w="9611" w:type="dxa"/>
            <w:gridSpan w:val="10"/>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62622E34" w14:textId="77777777" w:rsidR="00210EE5" w:rsidRPr="00650B28" w:rsidRDefault="00210EE5" w:rsidP="00F67FBA">
            <w:pPr>
              <w:spacing w:after="0"/>
              <w:jc w:val="right"/>
              <w:rPr>
                <w:rFonts w:eastAsia="Times New Roman" w:cs="Calibri"/>
                <w:color w:val="000000"/>
                <w:sz w:val="12"/>
                <w:szCs w:val="20"/>
              </w:rPr>
            </w:pPr>
            <w:r w:rsidRPr="00650B28">
              <w:rPr>
                <w:rFonts w:eastAsia="Times New Roman" w:cs="Calibri"/>
                <w:color w:val="000000"/>
                <w:sz w:val="12"/>
                <w:szCs w:val="20"/>
              </w:rPr>
              <w:t> </w:t>
            </w:r>
          </w:p>
        </w:tc>
      </w:tr>
      <w:tr w:rsidR="00210EE5" w:rsidRPr="00650B28" w14:paraId="3BE596F4" w14:textId="77777777" w:rsidTr="000D1BC7">
        <w:trPr>
          <w:trHeight w:val="360"/>
          <w:jc w:val="center"/>
        </w:trPr>
        <w:tc>
          <w:tcPr>
            <w:tcW w:w="2573" w:type="dxa"/>
            <w:tcBorders>
              <w:top w:val="nil"/>
              <w:left w:val="single" w:sz="4" w:space="0" w:color="auto"/>
              <w:bottom w:val="single" w:sz="4" w:space="0" w:color="auto"/>
              <w:right w:val="single" w:sz="4" w:space="0" w:color="auto"/>
            </w:tcBorders>
            <w:shd w:val="clear" w:color="auto" w:fill="FFCC99"/>
            <w:noWrap/>
            <w:vAlign w:val="center"/>
            <w:hideMark/>
          </w:tcPr>
          <w:p w14:paraId="11BE6A92"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Land Transport (GJ)</w:t>
            </w:r>
          </w:p>
        </w:tc>
        <w:tc>
          <w:tcPr>
            <w:tcW w:w="782" w:type="dxa"/>
            <w:tcBorders>
              <w:top w:val="nil"/>
              <w:left w:val="nil"/>
              <w:bottom w:val="single" w:sz="4" w:space="0" w:color="auto"/>
              <w:right w:val="single" w:sz="4" w:space="0" w:color="auto"/>
            </w:tcBorders>
            <w:shd w:val="clear" w:color="auto" w:fill="FFCC99"/>
            <w:noWrap/>
            <w:vAlign w:val="center"/>
            <w:hideMark/>
          </w:tcPr>
          <w:p w14:paraId="510B1E9B"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32,864</w:t>
            </w:r>
          </w:p>
        </w:tc>
        <w:tc>
          <w:tcPr>
            <w:tcW w:w="782" w:type="dxa"/>
            <w:tcBorders>
              <w:top w:val="nil"/>
              <w:left w:val="nil"/>
              <w:bottom w:val="single" w:sz="4" w:space="0" w:color="auto"/>
              <w:right w:val="single" w:sz="4" w:space="0" w:color="auto"/>
            </w:tcBorders>
            <w:shd w:val="clear" w:color="auto" w:fill="FFCC99"/>
            <w:noWrap/>
            <w:vAlign w:val="center"/>
            <w:hideMark/>
          </w:tcPr>
          <w:p w14:paraId="32A209A9"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30,553</w:t>
            </w:r>
          </w:p>
        </w:tc>
        <w:tc>
          <w:tcPr>
            <w:tcW w:w="782" w:type="dxa"/>
            <w:tcBorders>
              <w:top w:val="nil"/>
              <w:left w:val="nil"/>
              <w:bottom w:val="single" w:sz="4" w:space="0" w:color="auto"/>
              <w:right w:val="single" w:sz="4" w:space="0" w:color="auto"/>
            </w:tcBorders>
            <w:shd w:val="clear" w:color="auto" w:fill="FFCC99"/>
            <w:noWrap/>
            <w:vAlign w:val="center"/>
            <w:hideMark/>
          </w:tcPr>
          <w:p w14:paraId="0D595AB6"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34,290</w:t>
            </w:r>
          </w:p>
        </w:tc>
        <w:tc>
          <w:tcPr>
            <w:tcW w:w="782" w:type="dxa"/>
            <w:tcBorders>
              <w:top w:val="nil"/>
              <w:left w:val="nil"/>
              <w:bottom w:val="single" w:sz="4" w:space="0" w:color="auto"/>
              <w:right w:val="single" w:sz="4" w:space="0" w:color="auto"/>
            </w:tcBorders>
            <w:shd w:val="clear" w:color="auto" w:fill="FFCC99"/>
            <w:noWrap/>
            <w:vAlign w:val="center"/>
            <w:hideMark/>
          </w:tcPr>
          <w:p w14:paraId="37F9A214"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36,094</w:t>
            </w:r>
          </w:p>
        </w:tc>
        <w:tc>
          <w:tcPr>
            <w:tcW w:w="782" w:type="dxa"/>
            <w:tcBorders>
              <w:top w:val="nil"/>
              <w:left w:val="nil"/>
              <w:bottom w:val="single" w:sz="4" w:space="0" w:color="auto"/>
              <w:right w:val="single" w:sz="4" w:space="0" w:color="auto"/>
            </w:tcBorders>
            <w:shd w:val="clear" w:color="auto" w:fill="FFCC99"/>
            <w:noWrap/>
            <w:vAlign w:val="center"/>
            <w:hideMark/>
          </w:tcPr>
          <w:p w14:paraId="7ECBA850"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37,916</w:t>
            </w:r>
          </w:p>
        </w:tc>
        <w:tc>
          <w:tcPr>
            <w:tcW w:w="782" w:type="dxa"/>
            <w:tcBorders>
              <w:top w:val="nil"/>
              <w:left w:val="nil"/>
              <w:bottom w:val="single" w:sz="4" w:space="0" w:color="auto"/>
              <w:right w:val="single" w:sz="4" w:space="0" w:color="auto"/>
            </w:tcBorders>
            <w:shd w:val="clear" w:color="auto" w:fill="FFCC99"/>
            <w:noWrap/>
            <w:vAlign w:val="center"/>
            <w:hideMark/>
          </w:tcPr>
          <w:p w14:paraId="6604F71A"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39,807</w:t>
            </w:r>
          </w:p>
        </w:tc>
        <w:tc>
          <w:tcPr>
            <w:tcW w:w="782" w:type="dxa"/>
            <w:tcBorders>
              <w:top w:val="nil"/>
              <w:left w:val="nil"/>
              <w:bottom w:val="single" w:sz="4" w:space="0" w:color="auto"/>
              <w:right w:val="single" w:sz="4" w:space="0" w:color="auto"/>
            </w:tcBorders>
            <w:shd w:val="clear" w:color="auto" w:fill="FFCC99"/>
            <w:noWrap/>
            <w:vAlign w:val="center"/>
            <w:hideMark/>
          </w:tcPr>
          <w:p w14:paraId="67888BF7"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41,060</w:t>
            </w:r>
          </w:p>
        </w:tc>
        <w:tc>
          <w:tcPr>
            <w:tcW w:w="782" w:type="dxa"/>
            <w:tcBorders>
              <w:top w:val="nil"/>
              <w:left w:val="nil"/>
              <w:bottom w:val="single" w:sz="4" w:space="0" w:color="auto"/>
              <w:right w:val="single" w:sz="4" w:space="0" w:color="auto"/>
            </w:tcBorders>
            <w:shd w:val="clear" w:color="auto" w:fill="FFCC99"/>
            <w:vAlign w:val="center"/>
          </w:tcPr>
          <w:p w14:paraId="7C6E75AB"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41,822</w:t>
            </w:r>
          </w:p>
        </w:tc>
        <w:tc>
          <w:tcPr>
            <w:tcW w:w="782" w:type="dxa"/>
            <w:tcBorders>
              <w:top w:val="nil"/>
              <w:left w:val="nil"/>
              <w:bottom w:val="single" w:sz="4" w:space="0" w:color="auto"/>
              <w:right w:val="single" w:sz="4" w:space="0" w:color="auto"/>
            </w:tcBorders>
            <w:shd w:val="clear" w:color="auto" w:fill="FFCC99"/>
            <w:vAlign w:val="center"/>
          </w:tcPr>
          <w:p w14:paraId="34A51363" w14:textId="77777777" w:rsidR="00210EE5" w:rsidRPr="00650B28" w:rsidRDefault="00210EE5" w:rsidP="00F67FBA">
            <w:pPr>
              <w:spacing w:after="0"/>
              <w:jc w:val="right"/>
              <w:rPr>
                <w:rFonts w:eastAsia="Times New Roman" w:cs="Calibri"/>
                <w:b/>
                <w:bCs/>
                <w:color w:val="000000"/>
              </w:rPr>
            </w:pPr>
            <w:r w:rsidRPr="00650B28">
              <w:rPr>
                <w:rFonts w:eastAsia="Times New Roman" w:cs="Calibri"/>
                <w:b/>
                <w:bCs/>
                <w:color w:val="000000"/>
              </w:rPr>
              <w:t>44,042</w:t>
            </w:r>
          </w:p>
        </w:tc>
      </w:tr>
      <w:tr w:rsidR="00210EE5" w:rsidRPr="00650B28" w14:paraId="19C2118F" w14:textId="77777777" w:rsidTr="000D1BC7">
        <w:trPr>
          <w:trHeight w:val="300"/>
          <w:jc w:val="center"/>
        </w:trPr>
        <w:tc>
          <w:tcPr>
            <w:tcW w:w="2573" w:type="dxa"/>
            <w:tcBorders>
              <w:top w:val="nil"/>
              <w:left w:val="single" w:sz="4" w:space="0" w:color="auto"/>
              <w:bottom w:val="single" w:sz="4" w:space="0" w:color="auto"/>
              <w:right w:val="single" w:sz="4" w:space="0" w:color="auto"/>
            </w:tcBorders>
            <w:shd w:val="clear" w:color="000000" w:fill="FFFFFF"/>
            <w:noWrap/>
            <w:vAlign w:val="center"/>
          </w:tcPr>
          <w:p w14:paraId="71DCEE3F" w14:textId="77777777" w:rsidR="00210EE5" w:rsidRPr="00650B28" w:rsidRDefault="00D17BF2" w:rsidP="00F67FBA">
            <w:pPr>
              <w:spacing w:after="0"/>
              <w:rPr>
                <w:rFonts w:eastAsia="Times New Roman" w:cs="Calibri"/>
                <w:color w:val="000000"/>
                <w:sz w:val="18"/>
                <w:szCs w:val="18"/>
              </w:rPr>
            </w:pPr>
            <w:r w:rsidRPr="00650B28">
              <w:rPr>
                <w:rFonts w:eastAsia="Times New Roman" w:cs="Calibri"/>
                <w:color w:val="000000"/>
                <w:sz w:val="18"/>
                <w:szCs w:val="18"/>
              </w:rPr>
              <w:t>yr.</w:t>
            </w:r>
            <w:r w:rsidR="00210EE5" w:rsidRPr="00650B28">
              <w:rPr>
                <w:rFonts w:eastAsia="Times New Roman" w:cs="Calibri"/>
                <w:color w:val="000000"/>
                <w:sz w:val="18"/>
                <w:szCs w:val="18"/>
              </w:rPr>
              <w:t>/</w:t>
            </w:r>
            <w:r w:rsidRPr="00650B28">
              <w:rPr>
                <w:rFonts w:eastAsia="Times New Roman" w:cs="Calibri"/>
                <w:color w:val="000000"/>
                <w:sz w:val="18"/>
                <w:szCs w:val="18"/>
              </w:rPr>
              <w:t>yr.</w:t>
            </w:r>
            <w:r w:rsidR="00210EE5" w:rsidRPr="00650B28">
              <w:rPr>
                <w:rFonts w:eastAsia="Times New Roman" w:cs="Calibri"/>
                <w:color w:val="000000"/>
                <w:sz w:val="18"/>
                <w:szCs w:val="18"/>
              </w:rPr>
              <w:t xml:space="preserve"> change (%)</w:t>
            </w:r>
          </w:p>
        </w:tc>
        <w:tc>
          <w:tcPr>
            <w:tcW w:w="782" w:type="dxa"/>
            <w:tcBorders>
              <w:top w:val="nil"/>
              <w:left w:val="nil"/>
              <w:bottom w:val="single" w:sz="4" w:space="0" w:color="auto"/>
              <w:right w:val="single" w:sz="4" w:space="0" w:color="auto"/>
            </w:tcBorders>
            <w:shd w:val="clear" w:color="000000" w:fill="FFFFFF"/>
            <w:noWrap/>
            <w:vAlign w:val="center"/>
          </w:tcPr>
          <w:p w14:paraId="43ACDE66"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 </w:t>
            </w:r>
          </w:p>
        </w:tc>
        <w:tc>
          <w:tcPr>
            <w:tcW w:w="782" w:type="dxa"/>
            <w:tcBorders>
              <w:top w:val="nil"/>
              <w:left w:val="nil"/>
              <w:bottom w:val="single" w:sz="4" w:space="0" w:color="auto"/>
              <w:right w:val="single" w:sz="4" w:space="0" w:color="auto"/>
            </w:tcBorders>
            <w:shd w:val="clear" w:color="000000" w:fill="FFFFFF"/>
            <w:noWrap/>
            <w:vAlign w:val="center"/>
          </w:tcPr>
          <w:p w14:paraId="59DCBE1A"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FF0000"/>
                <w:sz w:val="18"/>
              </w:rPr>
              <w:t>(-7.0)</w:t>
            </w:r>
          </w:p>
        </w:tc>
        <w:tc>
          <w:tcPr>
            <w:tcW w:w="782" w:type="dxa"/>
            <w:tcBorders>
              <w:top w:val="nil"/>
              <w:left w:val="nil"/>
              <w:bottom w:val="single" w:sz="4" w:space="0" w:color="auto"/>
              <w:right w:val="single" w:sz="4" w:space="0" w:color="auto"/>
            </w:tcBorders>
            <w:shd w:val="clear" w:color="000000" w:fill="FFFFFF"/>
            <w:noWrap/>
            <w:vAlign w:val="center"/>
          </w:tcPr>
          <w:p w14:paraId="0475DD7D"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12.2</w:t>
            </w:r>
          </w:p>
        </w:tc>
        <w:tc>
          <w:tcPr>
            <w:tcW w:w="782" w:type="dxa"/>
            <w:tcBorders>
              <w:top w:val="nil"/>
              <w:left w:val="nil"/>
              <w:bottom w:val="single" w:sz="4" w:space="0" w:color="auto"/>
              <w:right w:val="single" w:sz="4" w:space="0" w:color="auto"/>
            </w:tcBorders>
            <w:shd w:val="clear" w:color="000000" w:fill="FFFFFF"/>
            <w:noWrap/>
            <w:vAlign w:val="center"/>
          </w:tcPr>
          <w:p w14:paraId="38BEC96B"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5.3</w:t>
            </w:r>
          </w:p>
        </w:tc>
        <w:tc>
          <w:tcPr>
            <w:tcW w:w="782" w:type="dxa"/>
            <w:tcBorders>
              <w:top w:val="nil"/>
              <w:left w:val="nil"/>
              <w:bottom w:val="single" w:sz="4" w:space="0" w:color="auto"/>
              <w:right w:val="single" w:sz="4" w:space="0" w:color="auto"/>
            </w:tcBorders>
            <w:shd w:val="clear" w:color="000000" w:fill="FFFFFF"/>
            <w:noWrap/>
            <w:vAlign w:val="center"/>
          </w:tcPr>
          <w:p w14:paraId="0A41F2E1"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5.0</w:t>
            </w:r>
          </w:p>
        </w:tc>
        <w:tc>
          <w:tcPr>
            <w:tcW w:w="782" w:type="dxa"/>
            <w:tcBorders>
              <w:top w:val="nil"/>
              <w:left w:val="nil"/>
              <w:bottom w:val="single" w:sz="4" w:space="0" w:color="auto"/>
              <w:right w:val="single" w:sz="4" w:space="0" w:color="auto"/>
            </w:tcBorders>
            <w:shd w:val="clear" w:color="000000" w:fill="FFFFFF"/>
            <w:noWrap/>
            <w:vAlign w:val="center"/>
          </w:tcPr>
          <w:p w14:paraId="1F0F4F86"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5.0</w:t>
            </w:r>
          </w:p>
        </w:tc>
        <w:tc>
          <w:tcPr>
            <w:tcW w:w="782" w:type="dxa"/>
            <w:tcBorders>
              <w:top w:val="nil"/>
              <w:left w:val="nil"/>
              <w:bottom w:val="single" w:sz="4" w:space="0" w:color="auto"/>
              <w:right w:val="single" w:sz="4" w:space="0" w:color="auto"/>
            </w:tcBorders>
            <w:shd w:val="clear" w:color="000000" w:fill="FFFFFF"/>
            <w:noWrap/>
            <w:vAlign w:val="center"/>
          </w:tcPr>
          <w:p w14:paraId="296A7A7C" w14:textId="77777777" w:rsidR="00210EE5" w:rsidRPr="00650B28" w:rsidRDefault="00210EE5" w:rsidP="00F67FBA">
            <w:pPr>
              <w:spacing w:after="0"/>
              <w:jc w:val="center"/>
              <w:rPr>
                <w:rFonts w:eastAsia="Times New Roman" w:cs="Calibri"/>
                <w:color w:val="000000"/>
                <w:sz w:val="18"/>
                <w:szCs w:val="18"/>
              </w:rPr>
            </w:pPr>
            <w:r w:rsidRPr="00650B28">
              <w:rPr>
                <w:rFonts w:cs="Calibri"/>
                <w:color w:val="000000"/>
                <w:sz w:val="18"/>
              </w:rPr>
              <w:t>3.1</w:t>
            </w:r>
          </w:p>
        </w:tc>
        <w:tc>
          <w:tcPr>
            <w:tcW w:w="782" w:type="dxa"/>
            <w:tcBorders>
              <w:top w:val="nil"/>
              <w:left w:val="nil"/>
              <w:bottom w:val="single" w:sz="4" w:space="0" w:color="auto"/>
              <w:right w:val="single" w:sz="4" w:space="0" w:color="auto"/>
            </w:tcBorders>
            <w:shd w:val="clear" w:color="000000" w:fill="FFFFFF"/>
            <w:vAlign w:val="center"/>
          </w:tcPr>
          <w:p w14:paraId="74E9A05D" w14:textId="77777777" w:rsidR="00210EE5" w:rsidRPr="00650B28" w:rsidRDefault="00210EE5" w:rsidP="00F67FBA">
            <w:pPr>
              <w:spacing w:after="0"/>
              <w:jc w:val="center"/>
              <w:rPr>
                <w:rFonts w:cs="Calibri"/>
                <w:color w:val="000000"/>
                <w:sz w:val="18"/>
              </w:rPr>
            </w:pPr>
            <w:r w:rsidRPr="00650B28">
              <w:rPr>
                <w:rFonts w:cs="Calibri"/>
                <w:color w:val="000000"/>
                <w:sz w:val="18"/>
              </w:rPr>
              <w:t>1.9</w:t>
            </w:r>
          </w:p>
        </w:tc>
        <w:tc>
          <w:tcPr>
            <w:tcW w:w="782" w:type="dxa"/>
            <w:tcBorders>
              <w:top w:val="nil"/>
              <w:left w:val="nil"/>
              <w:bottom w:val="single" w:sz="4" w:space="0" w:color="auto"/>
              <w:right w:val="single" w:sz="4" w:space="0" w:color="auto"/>
            </w:tcBorders>
            <w:shd w:val="clear" w:color="000000" w:fill="FFFFFF"/>
            <w:vAlign w:val="center"/>
          </w:tcPr>
          <w:p w14:paraId="41BA0E44" w14:textId="77777777" w:rsidR="00210EE5" w:rsidRPr="00650B28" w:rsidRDefault="00210EE5" w:rsidP="00F67FBA">
            <w:pPr>
              <w:spacing w:after="0"/>
              <w:jc w:val="center"/>
              <w:rPr>
                <w:rFonts w:cs="Calibri"/>
                <w:color w:val="000000"/>
                <w:sz w:val="18"/>
              </w:rPr>
            </w:pPr>
            <w:r w:rsidRPr="00650B28">
              <w:rPr>
                <w:rFonts w:cs="Calibri"/>
                <w:color w:val="000000"/>
                <w:sz w:val="18"/>
              </w:rPr>
              <w:t>5.3</w:t>
            </w:r>
          </w:p>
        </w:tc>
      </w:tr>
    </w:tbl>
    <w:p w14:paraId="45286008" w14:textId="77777777" w:rsidR="00210EE5" w:rsidRPr="00650B28" w:rsidRDefault="00210EE5" w:rsidP="00F67FBA">
      <w:pPr>
        <w:spacing w:after="0"/>
        <w:rPr>
          <w:rFonts w:cs="Calibri"/>
        </w:rPr>
      </w:pPr>
    </w:p>
    <w:p w14:paraId="38F8FEE1" w14:textId="77777777" w:rsidR="00210EE5" w:rsidRPr="00650B28" w:rsidRDefault="00210EE5" w:rsidP="00F67FBA">
      <w:pPr>
        <w:spacing w:after="0"/>
        <w:rPr>
          <w:rFonts w:cs="Calibri"/>
          <w:sz w:val="22"/>
        </w:rPr>
      </w:pPr>
      <w:r w:rsidRPr="00650B28">
        <w:rPr>
          <w:rFonts w:eastAsia="Times New Roman" w:cs="Calibri"/>
          <w:b/>
          <w:bCs/>
          <w:color w:val="000000"/>
          <w:sz w:val="22"/>
        </w:rPr>
        <w:t xml:space="preserve">Table </w:t>
      </w:r>
      <w:r w:rsidR="00490DF9" w:rsidRPr="00650B28">
        <w:rPr>
          <w:rFonts w:eastAsia="Times New Roman" w:cs="Calibri"/>
          <w:b/>
          <w:bCs/>
          <w:color w:val="000000"/>
          <w:sz w:val="22"/>
        </w:rPr>
        <w:t>K</w:t>
      </w:r>
      <w:r w:rsidR="00000655" w:rsidRPr="00650B28">
        <w:rPr>
          <w:rFonts w:eastAsia="Times New Roman" w:cs="Calibri"/>
          <w:b/>
          <w:bCs/>
          <w:color w:val="000000"/>
          <w:sz w:val="22"/>
        </w:rPr>
        <w:t>.</w:t>
      </w:r>
      <w:r w:rsidRPr="00650B28">
        <w:rPr>
          <w:rFonts w:eastAsia="Times New Roman" w:cs="Calibri"/>
          <w:b/>
          <w:bCs/>
          <w:color w:val="000000"/>
          <w:sz w:val="22"/>
        </w:rPr>
        <w:t>3</w:t>
      </w:r>
      <w:r w:rsidR="004E7319" w:rsidRPr="00650B28">
        <w:rPr>
          <w:rFonts w:eastAsia="Times New Roman" w:cs="Calibri"/>
          <w:b/>
          <w:bCs/>
          <w:color w:val="000000"/>
          <w:sz w:val="22"/>
        </w:rPr>
        <w:t xml:space="preserve">: </w:t>
      </w:r>
      <w:r w:rsidRPr="00650B28">
        <w:rPr>
          <w:rFonts w:eastAsia="Times New Roman" w:cs="Calibri"/>
          <w:b/>
          <w:bCs/>
          <w:color w:val="000000"/>
          <w:sz w:val="22"/>
        </w:rPr>
        <w:t>Land Transport Sector Forecasts (GJ) - BAU</w:t>
      </w:r>
    </w:p>
    <w:tbl>
      <w:tblPr>
        <w:tblW w:w="8756" w:type="dxa"/>
        <w:tblInd w:w="108" w:type="dxa"/>
        <w:tblLook w:val="04A0" w:firstRow="1" w:lastRow="0" w:firstColumn="1" w:lastColumn="0" w:noHBand="0" w:noVBand="1"/>
      </w:tblPr>
      <w:tblGrid>
        <w:gridCol w:w="2628"/>
        <w:gridCol w:w="775"/>
        <w:gridCol w:w="775"/>
        <w:gridCol w:w="775"/>
        <w:gridCol w:w="775"/>
        <w:gridCol w:w="775"/>
        <w:gridCol w:w="775"/>
        <w:gridCol w:w="775"/>
        <w:gridCol w:w="775"/>
      </w:tblGrid>
      <w:tr w:rsidR="00210EE5" w:rsidRPr="00650B28" w14:paraId="2FD304B6" w14:textId="77777777" w:rsidTr="00F6446D">
        <w:trPr>
          <w:trHeight w:val="360"/>
        </w:trPr>
        <w:tc>
          <w:tcPr>
            <w:tcW w:w="2628"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4356CDC3"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Land Transport Fuels (GJ)</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74208B60"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1F8FE46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6E3A071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432E64EE"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65E2D035"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495A619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2B5F8E24"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766" w:type="dxa"/>
            <w:tcBorders>
              <w:top w:val="single" w:sz="4" w:space="0" w:color="auto"/>
              <w:left w:val="nil"/>
              <w:bottom w:val="single" w:sz="4" w:space="0" w:color="auto"/>
              <w:right w:val="single" w:sz="4" w:space="0" w:color="auto"/>
            </w:tcBorders>
            <w:shd w:val="clear" w:color="auto" w:fill="CCFFFF"/>
            <w:noWrap/>
            <w:vAlign w:val="center"/>
            <w:hideMark/>
          </w:tcPr>
          <w:p w14:paraId="0BDCC735"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17E77942" w14:textId="77777777" w:rsidTr="00F6446D">
        <w:trPr>
          <w:trHeight w:val="300"/>
        </w:trPr>
        <w:tc>
          <w:tcPr>
            <w:tcW w:w="2628" w:type="dxa"/>
            <w:tcBorders>
              <w:top w:val="nil"/>
              <w:left w:val="single" w:sz="4" w:space="0" w:color="auto"/>
              <w:bottom w:val="single" w:sz="4" w:space="0" w:color="auto"/>
              <w:right w:val="single" w:sz="4" w:space="0" w:color="auto"/>
            </w:tcBorders>
            <w:shd w:val="clear" w:color="000000" w:fill="FFFFFF"/>
            <w:noWrap/>
            <w:vAlign w:val="center"/>
            <w:hideMark/>
          </w:tcPr>
          <w:p w14:paraId="4D688665"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766" w:type="dxa"/>
            <w:tcBorders>
              <w:top w:val="nil"/>
              <w:left w:val="nil"/>
              <w:bottom w:val="single" w:sz="4" w:space="0" w:color="auto"/>
              <w:right w:val="single" w:sz="4" w:space="0" w:color="auto"/>
            </w:tcBorders>
            <w:shd w:val="clear" w:color="000000" w:fill="FFFFFF"/>
            <w:noWrap/>
            <w:vAlign w:val="center"/>
            <w:hideMark/>
          </w:tcPr>
          <w:p w14:paraId="3DF8A71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8,771</w:t>
            </w:r>
          </w:p>
        </w:tc>
        <w:tc>
          <w:tcPr>
            <w:tcW w:w="766" w:type="dxa"/>
            <w:tcBorders>
              <w:top w:val="nil"/>
              <w:left w:val="nil"/>
              <w:bottom w:val="single" w:sz="4" w:space="0" w:color="auto"/>
              <w:right w:val="single" w:sz="4" w:space="0" w:color="auto"/>
            </w:tcBorders>
            <w:shd w:val="clear" w:color="000000" w:fill="FFFFFF"/>
            <w:noWrap/>
            <w:vAlign w:val="center"/>
            <w:hideMark/>
          </w:tcPr>
          <w:p w14:paraId="072EBB0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8,508</w:t>
            </w:r>
          </w:p>
        </w:tc>
        <w:tc>
          <w:tcPr>
            <w:tcW w:w="766" w:type="dxa"/>
            <w:tcBorders>
              <w:top w:val="nil"/>
              <w:left w:val="nil"/>
              <w:bottom w:val="single" w:sz="4" w:space="0" w:color="auto"/>
              <w:right w:val="single" w:sz="4" w:space="0" w:color="auto"/>
            </w:tcBorders>
            <w:shd w:val="clear" w:color="000000" w:fill="FFFFFF"/>
            <w:noWrap/>
            <w:vAlign w:val="center"/>
            <w:hideMark/>
          </w:tcPr>
          <w:p w14:paraId="26C9D2B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8,252</w:t>
            </w:r>
          </w:p>
        </w:tc>
        <w:tc>
          <w:tcPr>
            <w:tcW w:w="766" w:type="dxa"/>
            <w:tcBorders>
              <w:top w:val="nil"/>
              <w:left w:val="nil"/>
              <w:bottom w:val="single" w:sz="4" w:space="0" w:color="auto"/>
              <w:right w:val="single" w:sz="4" w:space="0" w:color="auto"/>
            </w:tcBorders>
            <w:shd w:val="clear" w:color="000000" w:fill="FFFFFF"/>
            <w:noWrap/>
            <w:vAlign w:val="center"/>
            <w:hideMark/>
          </w:tcPr>
          <w:p w14:paraId="27A466E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8,005</w:t>
            </w:r>
          </w:p>
        </w:tc>
        <w:tc>
          <w:tcPr>
            <w:tcW w:w="766" w:type="dxa"/>
            <w:tcBorders>
              <w:top w:val="nil"/>
              <w:left w:val="nil"/>
              <w:bottom w:val="single" w:sz="4" w:space="0" w:color="auto"/>
              <w:right w:val="single" w:sz="4" w:space="0" w:color="auto"/>
            </w:tcBorders>
            <w:shd w:val="clear" w:color="000000" w:fill="FFFFFF"/>
            <w:noWrap/>
            <w:vAlign w:val="center"/>
            <w:hideMark/>
          </w:tcPr>
          <w:p w14:paraId="690D8CC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7,765</w:t>
            </w:r>
          </w:p>
        </w:tc>
        <w:tc>
          <w:tcPr>
            <w:tcW w:w="766" w:type="dxa"/>
            <w:tcBorders>
              <w:top w:val="nil"/>
              <w:left w:val="nil"/>
              <w:bottom w:val="single" w:sz="4" w:space="0" w:color="auto"/>
              <w:right w:val="single" w:sz="4" w:space="0" w:color="auto"/>
            </w:tcBorders>
            <w:shd w:val="clear" w:color="000000" w:fill="FFFFFF"/>
            <w:noWrap/>
            <w:vAlign w:val="center"/>
            <w:hideMark/>
          </w:tcPr>
          <w:p w14:paraId="47DDAF3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7,532</w:t>
            </w:r>
          </w:p>
        </w:tc>
        <w:tc>
          <w:tcPr>
            <w:tcW w:w="766" w:type="dxa"/>
            <w:tcBorders>
              <w:top w:val="nil"/>
              <w:left w:val="nil"/>
              <w:bottom w:val="single" w:sz="4" w:space="0" w:color="auto"/>
              <w:right w:val="single" w:sz="4" w:space="0" w:color="auto"/>
            </w:tcBorders>
            <w:shd w:val="clear" w:color="000000" w:fill="FFFFFF"/>
            <w:noWrap/>
            <w:vAlign w:val="center"/>
            <w:hideMark/>
          </w:tcPr>
          <w:p w14:paraId="1E97A86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7,306</w:t>
            </w:r>
          </w:p>
        </w:tc>
        <w:tc>
          <w:tcPr>
            <w:tcW w:w="766" w:type="dxa"/>
            <w:tcBorders>
              <w:top w:val="nil"/>
              <w:left w:val="nil"/>
              <w:bottom w:val="single" w:sz="4" w:space="0" w:color="auto"/>
              <w:right w:val="single" w:sz="4" w:space="0" w:color="auto"/>
            </w:tcBorders>
            <w:shd w:val="clear" w:color="000000" w:fill="FFFFFF"/>
            <w:noWrap/>
            <w:vAlign w:val="center"/>
            <w:hideMark/>
          </w:tcPr>
          <w:p w14:paraId="3B25101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7,087</w:t>
            </w:r>
          </w:p>
        </w:tc>
      </w:tr>
      <w:tr w:rsidR="00210EE5" w:rsidRPr="00650B28" w14:paraId="7D6565E0" w14:textId="77777777" w:rsidTr="00F6446D">
        <w:trPr>
          <w:trHeight w:val="300"/>
        </w:trPr>
        <w:tc>
          <w:tcPr>
            <w:tcW w:w="2628" w:type="dxa"/>
            <w:tcBorders>
              <w:top w:val="nil"/>
              <w:left w:val="single" w:sz="4" w:space="0" w:color="auto"/>
              <w:bottom w:val="single" w:sz="4" w:space="0" w:color="auto"/>
              <w:right w:val="single" w:sz="4" w:space="0" w:color="auto"/>
            </w:tcBorders>
            <w:shd w:val="clear" w:color="000000" w:fill="FFFFFF"/>
            <w:noWrap/>
            <w:vAlign w:val="center"/>
            <w:hideMark/>
          </w:tcPr>
          <w:p w14:paraId="26239B37"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766" w:type="dxa"/>
            <w:tcBorders>
              <w:top w:val="nil"/>
              <w:left w:val="nil"/>
              <w:bottom w:val="single" w:sz="4" w:space="0" w:color="auto"/>
              <w:right w:val="single" w:sz="4" w:space="0" w:color="auto"/>
            </w:tcBorders>
            <w:shd w:val="clear" w:color="000000" w:fill="FFFFFF"/>
            <w:noWrap/>
            <w:vAlign w:val="center"/>
            <w:hideMark/>
          </w:tcPr>
          <w:p w14:paraId="3F06565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36,988</w:t>
            </w:r>
          </w:p>
        </w:tc>
        <w:tc>
          <w:tcPr>
            <w:tcW w:w="766" w:type="dxa"/>
            <w:tcBorders>
              <w:top w:val="nil"/>
              <w:left w:val="nil"/>
              <w:bottom w:val="single" w:sz="4" w:space="0" w:color="auto"/>
              <w:right w:val="single" w:sz="4" w:space="0" w:color="auto"/>
            </w:tcBorders>
            <w:shd w:val="clear" w:color="000000" w:fill="FFFFFF"/>
            <w:noWrap/>
            <w:vAlign w:val="center"/>
            <w:hideMark/>
          </w:tcPr>
          <w:p w14:paraId="712AF469"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39,207</w:t>
            </w:r>
          </w:p>
        </w:tc>
        <w:tc>
          <w:tcPr>
            <w:tcW w:w="766" w:type="dxa"/>
            <w:tcBorders>
              <w:top w:val="nil"/>
              <w:left w:val="nil"/>
              <w:bottom w:val="single" w:sz="4" w:space="0" w:color="auto"/>
              <w:right w:val="single" w:sz="4" w:space="0" w:color="auto"/>
            </w:tcBorders>
            <w:shd w:val="clear" w:color="000000" w:fill="FFFFFF"/>
            <w:noWrap/>
            <w:vAlign w:val="center"/>
            <w:hideMark/>
          </w:tcPr>
          <w:p w14:paraId="17EF51D0"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41,560</w:t>
            </w:r>
          </w:p>
        </w:tc>
        <w:tc>
          <w:tcPr>
            <w:tcW w:w="766" w:type="dxa"/>
            <w:tcBorders>
              <w:top w:val="nil"/>
              <w:left w:val="nil"/>
              <w:bottom w:val="single" w:sz="4" w:space="0" w:color="auto"/>
              <w:right w:val="single" w:sz="4" w:space="0" w:color="auto"/>
            </w:tcBorders>
            <w:shd w:val="clear" w:color="000000" w:fill="FFFFFF"/>
            <w:noWrap/>
            <w:vAlign w:val="center"/>
            <w:hideMark/>
          </w:tcPr>
          <w:p w14:paraId="5322612B"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44,053</w:t>
            </w:r>
          </w:p>
        </w:tc>
        <w:tc>
          <w:tcPr>
            <w:tcW w:w="766" w:type="dxa"/>
            <w:tcBorders>
              <w:top w:val="nil"/>
              <w:left w:val="nil"/>
              <w:bottom w:val="single" w:sz="4" w:space="0" w:color="auto"/>
              <w:right w:val="single" w:sz="4" w:space="0" w:color="auto"/>
            </w:tcBorders>
            <w:shd w:val="clear" w:color="000000" w:fill="FFFFFF"/>
            <w:noWrap/>
            <w:vAlign w:val="center"/>
            <w:hideMark/>
          </w:tcPr>
          <w:p w14:paraId="68F688D5"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46,697</w:t>
            </w:r>
          </w:p>
        </w:tc>
        <w:tc>
          <w:tcPr>
            <w:tcW w:w="766" w:type="dxa"/>
            <w:tcBorders>
              <w:top w:val="nil"/>
              <w:left w:val="nil"/>
              <w:bottom w:val="single" w:sz="4" w:space="0" w:color="auto"/>
              <w:right w:val="single" w:sz="4" w:space="0" w:color="auto"/>
            </w:tcBorders>
            <w:shd w:val="clear" w:color="000000" w:fill="FFFFFF"/>
            <w:noWrap/>
            <w:vAlign w:val="center"/>
            <w:hideMark/>
          </w:tcPr>
          <w:p w14:paraId="54EC47E4"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49,498</w:t>
            </w:r>
          </w:p>
        </w:tc>
        <w:tc>
          <w:tcPr>
            <w:tcW w:w="766" w:type="dxa"/>
            <w:tcBorders>
              <w:top w:val="nil"/>
              <w:left w:val="nil"/>
              <w:bottom w:val="single" w:sz="4" w:space="0" w:color="auto"/>
              <w:right w:val="single" w:sz="4" w:space="0" w:color="auto"/>
            </w:tcBorders>
            <w:shd w:val="clear" w:color="000000" w:fill="FFFFFF"/>
            <w:noWrap/>
            <w:vAlign w:val="center"/>
            <w:hideMark/>
          </w:tcPr>
          <w:p w14:paraId="078EE0FB"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52,468</w:t>
            </w:r>
          </w:p>
        </w:tc>
        <w:tc>
          <w:tcPr>
            <w:tcW w:w="766" w:type="dxa"/>
            <w:tcBorders>
              <w:top w:val="nil"/>
              <w:left w:val="nil"/>
              <w:bottom w:val="single" w:sz="4" w:space="0" w:color="auto"/>
              <w:right w:val="single" w:sz="4" w:space="0" w:color="auto"/>
            </w:tcBorders>
            <w:shd w:val="clear" w:color="000000" w:fill="FFFFFF"/>
            <w:noWrap/>
            <w:vAlign w:val="center"/>
            <w:hideMark/>
          </w:tcPr>
          <w:p w14:paraId="0F59A6EC"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55,616</w:t>
            </w:r>
          </w:p>
        </w:tc>
      </w:tr>
      <w:tr w:rsidR="00210EE5" w:rsidRPr="00650B28" w14:paraId="0F7BFC9F" w14:textId="77777777" w:rsidTr="00F6446D">
        <w:trPr>
          <w:trHeight w:val="60"/>
        </w:trPr>
        <w:tc>
          <w:tcPr>
            <w:tcW w:w="8756" w:type="dxa"/>
            <w:gridSpan w:val="9"/>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360240C8" w14:textId="77777777" w:rsidR="00210EE5" w:rsidRPr="00650B28" w:rsidRDefault="00210EE5" w:rsidP="00F67FBA">
            <w:pPr>
              <w:spacing w:after="0"/>
              <w:jc w:val="right"/>
              <w:rPr>
                <w:rFonts w:eastAsia="Times New Roman" w:cs="Calibri"/>
                <w:color w:val="000000"/>
                <w:sz w:val="12"/>
                <w:szCs w:val="20"/>
              </w:rPr>
            </w:pPr>
            <w:r w:rsidRPr="00650B28">
              <w:rPr>
                <w:rFonts w:eastAsia="Times New Roman" w:cs="Calibri"/>
                <w:color w:val="000000"/>
                <w:sz w:val="12"/>
                <w:szCs w:val="20"/>
              </w:rPr>
              <w:t> </w:t>
            </w:r>
          </w:p>
        </w:tc>
      </w:tr>
      <w:tr w:rsidR="00210EE5" w:rsidRPr="00650B28" w14:paraId="7CCE2E69" w14:textId="77777777" w:rsidTr="00F6446D">
        <w:trPr>
          <w:trHeight w:val="360"/>
        </w:trPr>
        <w:tc>
          <w:tcPr>
            <w:tcW w:w="2628" w:type="dxa"/>
            <w:tcBorders>
              <w:top w:val="nil"/>
              <w:left w:val="single" w:sz="4" w:space="0" w:color="auto"/>
              <w:bottom w:val="single" w:sz="4" w:space="0" w:color="auto"/>
              <w:right w:val="single" w:sz="4" w:space="0" w:color="auto"/>
            </w:tcBorders>
            <w:shd w:val="clear" w:color="auto" w:fill="FFCC99"/>
            <w:noWrap/>
            <w:vAlign w:val="center"/>
            <w:hideMark/>
          </w:tcPr>
          <w:p w14:paraId="22970993"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Total Land Transport (GJ)</w:t>
            </w:r>
          </w:p>
        </w:tc>
        <w:tc>
          <w:tcPr>
            <w:tcW w:w="766" w:type="dxa"/>
            <w:tcBorders>
              <w:top w:val="nil"/>
              <w:left w:val="nil"/>
              <w:bottom w:val="single" w:sz="4" w:space="0" w:color="auto"/>
              <w:right w:val="single" w:sz="4" w:space="0" w:color="auto"/>
            </w:tcBorders>
            <w:shd w:val="clear" w:color="auto" w:fill="FFCC99"/>
            <w:noWrap/>
            <w:vAlign w:val="center"/>
            <w:hideMark/>
          </w:tcPr>
          <w:p w14:paraId="17570D85"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45,759</w:t>
            </w:r>
          </w:p>
        </w:tc>
        <w:tc>
          <w:tcPr>
            <w:tcW w:w="766" w:type="dxa"/>
            <w:tcBorders>
              <w:top w:val="nil"/>
              <w:left w:val="nil"/>
              <w:bottom w:val="single" w:sz="4" w:space="0" w:color="auto"/>
              <w:right w:val="single" w:sz="4" w:space="0" w:color="auto"/>
            </w:tcBorders>
            <w:shd w:val="clear" w:color="auto" w:fill="FFCC99"/>
            <w:noWrap/>
            <w:vAlign w:val="center"/>
            <w:hideMark/>
          </w:tcPr>
          <w:p w14:paraId="01AE54E0"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47,715</w:t>
            </w:r>
          </w:p>
        </w:tc>
        <w:tc>
          <w:tcPr>
            <w:tcW w:w="766" w:type="dxa"/>
            <w:tcBorders>
              <w:top w:val="nil"/>
              <w:left w:val="nil"/>
              <w:bottom w:val="single" w:sz="4" w:space="0" w:color="auto"/>
              <w:right w:val="single" w:sz="4" w:space="0" w:color="auto"/>
            </w:tcBorders>
            <w:shd w:val="clear" w:color="auto" w:fill="FFCC99"/>
            <w:noWrap/>
            <w:vAlign w:val="center"/>
            <w:hideMark/>
          </w:tcPr>
          <w:p w14:paraId="17FAD9A3"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49,812</w:t>
            </w:r>
          </w:p>
        </w:tc>
        <w:tc>
          <w:tcPr>
            <w:tcW w:w="766" w:type="dxa"/>
            <w:tcBorders>
              <w:top w:val="nil"/>
              <w:left w:val="nil"/>
              <w:bottom w:val="single" w:sz="4" w:space="0" w:color="auto"/>
              <w:right w:val="single" w:sz="4" w:space="0" w:color="auto"/>
            </w:tcBorders>
            <w:shd w:val="clear" w:color="auto" w:fill="FFCC99"/>
            <w:noWrap/>
            <w:vAlign w:val="center"/>
            <w:hideMark/>
          </w:tcPr>
          <w:p w14:paraId="0D7C07E7"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52,058</w:t>
            </w:r>
          </w:p>
        </w:tc>
        <w:tc>
          <w:tcPr>
            <w:tcW w:w="766" w:type="dxa"/>
            <w:tcBorders>
              <w:top w:val="nil"/>
              <w:left w:val="nil"/>
              <w:bottom w:val="single" w:sz="4" w:space="0" w:color="auto"/>
              <w:right w:val="single" w:sz="4" w:space="0" w:color="auto"/>
            </w:tcBorders>
            <w:shd w:val="clear" w:color="auto" w:fill="FFCC99"/>
            <w:noWrap/>
            <w:vAlign w:val="center"/>
            <w:hideMark/>
          </w:tcPr>
          <w:p w14:paraId="6A47F08C"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54,461</w:t>
            </w:r>
          </w:p>
        </w:tc>
        <w:tc>
          <w:tcPr>
            <w:tcW w:w="766" w:type="dxa"/>
            <w:tcBorders>
              <w:top w:val="nil"/>
              <w:left w:val="nil"/>
              <w:bottom w:val="single" w:sz="4" w:space="0" w:color="auto"/>
              <w:right w:val="single" w:sz="4" w:space="0" w:color="auto"/>
            </w:tcBorders>
            <w:shd w:val="clear" w:color="auto" w:fill="FFCC99"/>
            <w:noWrap/>
            <w:vAlign w:val="center"/>
            <w:hideMark/>
          </w:tcPr>
          <w:p w14:paraId="64E41D93"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57,030</w:t>
            </w:r>
          </w:p>
        </w:tc>
        <w:tc>
          <w:tcPr>
            <w:tcW w:w="766" w:type="dxa"/>
            <w:tcBorders>
              <w:top w:val="nil"/>
              <w:left w:val="nil"/>
              <w:bottom w:val="single" w:sz="4" w:space="0" w:color="auto"/>
              <w:right w:val="single" w:sz="4" w:space="0" w:color="auto"/>
            </w:tcBorders>
            <w:shd w:val="clear" w:color="auto" w:fill="FFCC99"/>
            <w:noWrap/>
            <w:vAlign w:val="center"/>
            <w:hideMark/>
          </w:tcPr>
          <w:p w14:paraId="1E4F6DC4"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59,774</w:t>
            </w:r>
          </w:p>
        </w:tc>
        <w:tc>
          <w:tcPr>
            <w:tcW w:w="766" w:type="dxa"/>
            <w:tcBorders>
              <w:top w:val="nil"/>
              <w:left w:val="nil"/>
              <w:bottom w:val="single" w:sz="4" w:space="0" w:color="auto"/>
              <w:right w:val="single" w:sz="4" w:space="0" w:color="auto"/>
            </w:tcBorders>
            <w:shd w:val="clear" w:color="auto" w:fill="FFCC99"/>
            <w:noWrap/>
            <w:vAlign w:val="center"/>
            <w:hideMark/>
          </w:tcPr>
          <w:p w14:paraId="6832B81D" w14:textId="77777777" w:rsidR="00210EE5" w:rsidRPr="00650B28" w:rsidRDefault="00D85044" w:rsidP="00F67FBA">
            <w:pPr>
              <w:spacing w:after="0"/>
              <w:jc w:val="right"/>
              <w:rPr>
                <w:rFonts w:eastAsia="Times New Roman" w:cs="Calibri"/>
                <w:b/>
                <w:bCs/>
                <w:color w:val="000000"/>
                <w:szCs w:val="20"/>
              </w:rPr>
            </w:pPr>
            <w:r w:rsidRPr="00650B28">
              <w:rPr>
                <w:rFonts w:cs="Calibri"/>
                <w:b/>
                <w:bCs/>
                <w:color w:val="000000"/>
                <w:szCs w:val="20"/>
              </w:rPr>
              <w:t>62,703</w:t>
            </w:r>
          </w:p>
        </w:tc>
      </w:tr>
    </w:tbl>
    <w:p w14:paraId="0CD77858" w14:textId="77777777" w:rsidR="00C0413B" w:rsidRPr="00650B28" w:rsidRDefault="00C0413B" w:rsidP="00F67FBA">
      <w:pPr>
        <w:spacing w:after="0"/>
        <w:rPr>
          <w:rFonts w:cs="Calibri"/>
        </w:rPr>
      </w:pPr>
    </w:p>
    <w:p w14:paraId="413087BC" w14:textId="77777777" w:rsidR="00210EE5" w:rsidRPr="00650B28" w:rsidRDefault="00210EE5" w:rsidP="00F67FBA">
      <w:pPr>
        <w:spacing w:after="0"/>
        <w:rPr>
          <w:rFonts w:cs="Calibri"/>
          <w:sz w:val="22"/>
        </w:rPr>
      </w:pPr>
      <w:r w:rsidRPr="00650B28">
        <w:rPr>
          <w:rFonts w:eastAsia="Times New Roman" w:cs="Calibri"/>
          <w:b/>
          <w:bCs/>
          <w:color w:val="000000"/>
          <w:sz w:val="22"/>
        </w:rPr>
        <w:t xml:space="preserve">Table </w:t>
      </w:r>
      <w:r w:rsidR="00490DF9" w:rsidRPr="00650B28">
        <w:rPr>
          <w:rFonts w:eastAsia="Times New Roman" w:cs="Calibri"/>
          <w:b/>
          <w:bCs/>
          <w:color w:val="000000"/>
          <w:sz w:val="22"/>
        </w:rPr>
        <w:t>K.</w:t>
      </w:r>
      <w:r w:rsidRPr="00650B28">
        <w:rPr>
          <w:rFonts w:eastAsia="Times New Roman" w:cs="Calibri"/>
          <w:b/>
          <w:bCs/>
          <w:color w:val="000000"/>
          <w:sz w:val="22"/>
        </w:rPr>
        <w:t>4</w:t>
      </w:r>
      <w:r w:rsidR="004E7319" w:rsidRPr="00650B28">
        <w:rPr>
          <w:rFonts w:eastAsia="Times New Roman" w:cs="Calibri"/>
          <w:b/>
          <w:bCs/>
          <w:color w:val="000000"/>
          <w:sz w:val="22"/>
        </w:rPr>
        <w:t xml:space="preserve">: </w:t>
      </w:r>
      <w:r w:rsidRPr="00650B28">
        <w:rPr>
          <w:rFonts w:eastAsia="Times New Roman" w:cs="Calibri"/>
          <w:b/>
          <w:bCs/>
          <w:color w:val="000000"/>
          <w:sz w:val="22"/>
        </w:rPr>
        <w:t>Land Transport Sector Forecasts (10</w:t>
      </w:r>
      <w:r w:rsidRPr="00650B28">
        <w:rPr>
          <w:rFonts w:eastAsia="Times New Roman" w:cs="Calibri"/>
          <w:b/>
          <w:bCs/>
          <w:color w:val="000000"/>
          <w:sz w:val="22"/>
          <w:vertAlign w:val="superscript"/>
        </w:rPr>
        <w:t>3</w:t>
      </w:r>
      <w:r w:rsidRPr="00650B28">
        <w:rPr>
          <w:rFonts w:eastAsia="Times New Roman" w:cs="Calibri"/>
          <w:b/>
          <w:bCs/>
          <w:color w:val="000000"/>
          <w:sz w:val="22"/>
        </w:rPr>
        <w:t xml:space="preserve"> </w:t>
      </w:r>
      <w:r w:rsidR="00251204" w:rsidRPr="00650B28">
        <w:rPr>
          <w:rFonts w:eastAsia="Times New Roman" w:cs="Calibri"/>
          <w:b/>
          <w:bCs/>
          <w:color w:val="000000"/>
          <w:sz w:val="22"/>
        </w:rPr>
        <w:t>L</w:t>
      </w:r>
      <w:r w:rsidRPr="00650B28">
        <w:rPr>
          <w:rFonts w:eastAsia="Times New Roman" w:cs="Calibri"/>
          <w:b/>
          <w:bCs/>
          <w:color w:val="000000"/>
          <w:sz w:val="22"/>
        </w:rPr>
        <w:t>) - BAU</w:t>
      </w:r>
    </w:p>
    <w:tbl>
      <w:tblPr>
        <w:tblW w:w="8716" w:type="dxa"/>
        <w:tblInd w:w="108" w:type="dxa"/>
        <w:tblLook w:val="04A0" w:firstRow="1" w:lastRow="0" w:firstColumn="1" w:lastColumn="0" w:noHBand="0" w:noVBand="1"/>
      </w:tblPr>
      <w:tblGrid>
        <w:gridCol w:w="2988"/>
        <w:gridCol w:w="716"/>
        <w:gridCol w:w="716"/>
        <w:gridCol w:w="716"/>
        <w:gridCol w:w="716"/>
        <w:gridCol w:w="716"/>
        <w:gridCol w:w="716"/>
        <w:gridCol w:w="716"/>
        <w:gridCol w:w="716"/>
      </w:tblGrid>
      <w:tr w:rsidR="00210EE5" w:rsidRPr="00650B28" w14:paraId="5A44FC18" w14:textId="77777777" w:rsidTr="00F6446D">
        <w:trPr>
          <w:trHeight w:val="360"/>
        </w:trPr>
        <w:tc>
          <w:tcPr>
            <w:tcW w:w="2988"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7DD400DF"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Land Transport Fuels (10</w:t>
            </w:r>
            <w:r w:rsidRPr="00650B28">
              <w:rPr>
                <w:rFonts w:eastAsia="Times New Roman" w:cs="Calibri"/>
                <w:b/>
                <w:bCs/>
                <w:color w:val="000000"/>
                <w:szCs w:val="20"/>
                <w:vertAlign w:val="superscript"/>
              </w:rPr>
              <w:t>3</w:t>
            </w:r>
            <w:r w:rsidRPr="00650B28">
              <w:rPr>
                <w:rFonts w:eastAsia="Times New Roman" w:cs="Calibri"/>
                <w:b/>
                <w:bCs/>
                <w:color w:val="000000"/>
                <w:szCs w:val="20"/>
              </w:rPr>
              <w:t xml:space="preserve"> </w:t>
            </w:r>
            <w:r w:rsidR="00251204" w:rsidRPr="00650B28">
              <w:rPr>
                <w:rFonts w:eastAsia="Times New Roman" w:cs="Calibri"/>
                <w:b/>
                <w:bCs/>
                <w:color w:val="000000"/>
                <w:szCs w:val="20"/>
              </w:rPr>
              <w:t>L</w:t>
            </w:r>
            <w:r w:rsidRPr="00650B28">
              <w:rPr>
                <w:rFonts w:eastAsia="Times New Roman" w:cs="Calibri"/>
                <w:b/>
                <w:bCs/>
                <w:color w:val="000000"/>
                <w:szCs w:val="20"/>
              </w:rPr>
              <w:t>)</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4932797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306A162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70E0CD2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7B2B3C1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44AD1FF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40B0FA7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60855AA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76F2C38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5153C88C" w14:textId="77777777" w:rsidTr="00F6446D">
        <w:trPr>
          <w:trHeight w:val="300"/>
        </w:trPr>
        <w:tc>
          <w:tcPr>
            <w:tcW w:w="2988" w:type="dxa"/>
            <w:tcBorders>
              <w:top w:val="nil"/>
              <w:left w:val="single" w:sz="4" w:space="0" w:color="auto"/>
              <w:bottom w:val="single" w:sz="4" w:space="0" w:color="auto"/>
              <w:right w:val="single" w:sz="4" w:space="0" w:color="auto"/>
            </w:tcBorders>
            <w:shd w:val="clear" w:color="000000" w:fill="FFFFFF"/>
            <w:noWrap/>
            <w:vAlign w:val="center"/>
            <w:hideMark/>
          </w:tcPr>
          <w:p w14:paraId="238818EF"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716" w:type="dxa"/>
            <w:tcBorders>
              <w:top w:val="nil"/>
              <w:left w:val="nil"/>
              <w:bottom w:val="single" w:sz="4" w:space="0" w:color="auto"/>
              <w:right w:val="single" w:sz="4" w:space="0" w:color="auto"/>
            </w:tcBorders>
            <w:shd w:val="clear" w:color="000000" w:fill="FFFFFF"/>
            <w:noWrap/>
            <w:vAlign w:val="center"/>
            <w:hideMark/>
          </w:tcPr>
          <w:p w14:paraId="3731581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r w:rsidR="003D0876" w:rsidRPr="00650B28">
              <w:rPr>
                <w:rFonts w:cs="Calibri"/>
                <w:color w:val="000000"/>
                <w:sz w:val="18"/>
                <w:szCs w:val="18"/>
              </w:rPr>
              <w:t>43</w:t>
            </w:r>
          </w:p>
        </w:tc>
        <w:tc>
          <w:tcPr>
            <w:tcW w:w="716" w:type="dxa"/>
            <w:tcBorders>
              <w:top w:val="nil"/>
              <w:left w:val="nil"/>
              <w:bottom w:val="single" w:sz="4" w:space="0" w:color="auto"/>
              <w:right w:val="single" w:sz="4" w:space="0" w:color="auto"/>
            </w:tcBorders>
            <w:shd w:val="clear" w:color="000000" w:fill="FFFFFF"/>
            <w:noWrap/>
            <w:vAlign w:val="center"/>
            <w:hideMark/>
          </w:tcPr>
          <w:p w14:paraId="7B0D97A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r w:rsidR="003D0876" w:rsidRPr="00650B28">
              <w:rPr>
                <w:rFonts w:cs="Calibri"/>
                <w:color w:val="000000"/>
                <w:sz w:val="18"/>
                <w:szCs w:val="18"/>
              </w:rPr>
              <w:t>36</w:t>
            </w:r>
          </w:p>
        </w:tc>
        <w:tc>
          <w:tcPr>
            <w:tcW w:w="716" w:type="dxa"/>
            <w:tcBorders>
              <w:top w:val="nil"/>
              <w:left w:val="nil"/>
              <w:bottom w:val="single" w:sz="4" w:space="0" w:color="auto"/>
              <w:right w:val="single" w:sz="4" w:space="0" w:color="auto"/>
            </w:tcBorders>
            <w:shd w:val="clear" w:color="000000" w:fill="FFFFFF"/>
            <w:noWrap/>
            <w:vAlign w:val="center"/>
            <w:hideMark/>
          </w:tcPr>
          <w:p w14:paraId="538033C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r w:rsidR="003D0876" w:rsidRPr="00650B28">
              <w:rPr>
                <w:rFonts w:cs="Calibri"/>
                <w:color w:val="000000"/>
                <w:sz w:val="18"/>
                <w:szCs w:val="18"/>
              </w:rPr>
              <w:t>29</w:t>
            </w:r>
          </w:p>
        </w:tc>
        <w:tc>
          <w:tcPr>
            <w:tcW w:w="716" w:type="dxa"/>
            <w:tcBorders>
              <w:top w:val="nil"/>
              <w:left w:val="nil"/>
              <w:bottom w:val="single" w:sz="4" w:space="0" w:color="auto"/>
              <w:right w:val="single" w:sz="4" w:space="0" w:color="auto"/>
            </w:tcBorders>
            <w:shd w:val="clear" w:color="000000" w:fill="FFFFFF"/>
            <w:noWrap/>
            <w:vAlign w:val="center"/>
            <w:hideMark/>
          </w:tcPr>
          <w:p w14:paraId="784ECC5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r w:rsidR="003D0876" w:rsidRPr="00650B28">
              <w:rPr>
                <w:rFonts w:cs="Calibri"/>
                <w:color w:val="000000"/>
                <w:sz w:val="18"/>
                <w:szCs w:val="18"/>
              </w:rPr>
              <w:t>22</w:t>
            </w:r>
          </w:p>
        </w:tc>
        <w:tc>
          <w:tcPr>
            <w:tcW w:w="716" w:type="dxa"/>
            <w:tcBorders>
              <w:top w:val="nil"/>
              <w:left w:val="nil"/>
              <w:bottom w:val="single" w:sz="4" w:space="0" w:color="auto"/>
              <w:right w:val="single" w:sz="4" w:space="0" w:color="auto"/>
            </w:tcBorders>
            <w:shd w:val="clear" w:color="000000" w:fill="FFFFFF"/>
            <w:noWrap/>
            <w:vAlign w:val="center"/>
            <w:hideMark/>
          </w:tcPr>
          <w:p w14:paraId="0201A27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r w:rsidR="003D0876" w:rsidRPr="00650B28">
              <w:rPr>
                <w:rFonts w:cs="Calibri"/>
                <w:color w:val="000000"/>
                <w:sz w:val="18"/>
                <w:szCs w:val="18"/>
              </w:rPr>
              <w:t>15</w:t>
            </w:r>
          </w:p>
        </w:tc>
        <w:tc>
          <w:tcPr>
            <w:tcW w:w="716" w:type="dxa"/>
            <w:tcBorders>
              <w:top w:val="nil"/>
              <w:left w:val="nil"/>
              <w:bottom w:val="single" w:sz="4" w:space="0" w:color="auto"/>
              <w:right w:val="single" w:sz="4" w:space="0" w:color="auto"/>
            </w:tcBorders>
            <w:shd w:val="clear" w:color="000000" w:fill="FFFFFF"/>
            <w:noWrap/>
            <w:vAlign w:val="center"/>
            <w:hideMark/>
          </w:tcPr>
          <w:p w14:paraId="13C24ABB" w14:textId="77777777" w:rsidR="00210EE5" w:rsidRPr="00650B28" w:rsidRDefault="003D0876" w:rsidP="00F67FBA">
            <w:pPr>
              <w:spacing w:after="0"/>
              <w:jc w:val="right"/>
              <w:rPr>
                <w:rFonts w:eastAsia="Times New Roman" w:cs="Calibri"/>
                <w:color w:val="000000"/>
                <w:sz w:val="18"/>
                <w:szCs w:val="18"/>
              </w:rPr>
            </w:pPr>
            <w:r w:rsidRPr="00650B28">
              <w:rPr>
                <w:rFonts w:cs="Calibri"/>
                <w:color w:val="000000"/>
                <w:sz w:val="18"/>
                <w:szCs w:val="18"/>
              </w:rPr>
              <w:t>209</w:t>
            </w:r>
          </w:p>
        </w:tc>
        <w:tc>
          <w:tcPr>
            <w:tcW w:w="716" w:type="dxa"/>
            <w:tcBorders>
              <w:top w:val="nil"/>
              <w:left w:val="nil"/>
              <w:bottom w:val="single" w:sz="4" w:space="0" w:color="auto"/>
              <w:right w:val="single" w:sz="4" w:space="0" w:color="auto"/>
            </w:tcBorders>
            <w:shd w:val="clear" w:color="000000" w:fill="FFFFFF"/>
            <w:noWrap/>
            <w:vAlign w:val="center"/>
            <w:hideMark/>
          </w:tcPr>
          <w:p w14:paraId="1FB9B4D1" w14:textId="77777777" w:rsidR="00210EE5" w:rsidRPr="00650B28" w:rsidRDefault="003D0876" w:rsidP="00F67FBA">
            <w:pPr>
              <w:spacing w:after="0"/>
              <w:jc w:val="right"/>
              <w:rPr>
                <w:rFonts w:eastAsia="Times New Roman" w:cs="Calibri"/>
                <w:color w:val="000000"/>
                <w:sz w:val="18"/>
                <w:szCs w:val="18"/>
              </w:rPr>
            </w:pPr>
            <w:r w:rsidRPr="00650B28">
              <w:rPr>
                <w:rFonts w:cs="Calibri"/>
                <w:color w:val="000000"/>
                <w:sz w:val="18"/>
                <w:szCs w:val="18"/>
              </w:rPr>
              <w:t>202</w:t>
            </w:r>
          </w:p>
        </w:tc>
        <w:tc>
          <w:tcPr>
            <w:tcW w:w="716" w:type="dxa"/>
            <w:tcBorders>
              <w:top w:val="nil"/>
              <w:left w:val="nil"/>
              <w:bottom w:val="single" w:sz="4" w:space="0" w:color="auto"/>
              <w:right w:val="single" w:sz="4" w:space="0" w:color="auto"/>
            </w:tcBorders>
            <w:shd w:val="clear" w:color="000000" w:fill="FFFFFF"/>
            <w:noWrap/>
            <w:vAlign w:val="center"/>
            <w:hideMark/>
          </w:tcPr>
          <w:p w14:paraId="325A67FB"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1</w:t>
            </w:r>
            <w:r w:rsidR="003D0876" w:rsidRPr="00650B28">
              <w:rPr>
                <w:rFonts w:cs="Calibri"/>
                <w:color w:val="000000"/>
                <w:sz w:val="18"/>
                <w:szCs w:val="18"/>
              </w:rPr>
              <w:t>96</w:t>
            </w:r>
          </w:p>
        </w:tc>
      </w:tr>
      <w:tr w:rsidR="00210EE5" w:rsidRPr="00650B28" w14:paraId="4866F382" w14:textId="77777777" w:rsidTr="00F6446D">
        <w:trPr>
          <w:trHeight w:val="300"/>
        </w:trPr>
        <w:tc>
          <w:tcPr>
            <w:tcW w:w="2988" w:type="dxa"/>
            <w:tcBorders>
              <w:top w:val="nil"/>
              <w:left w:val="single" w:sz="4" w:space="0" w:color="auto"/>
              <w:bottom w:val="single" w:sz="4" w:space="0" w:color="auto"/>
              <w:right w:val="single" w:sz="4" w:space="0" w:color="auto"/>
            </w:tcBorders>
            <w:shd w:val="clear" w:color="000000" w:fill="FFFFFF"/>
            <w:noWrap/>
            <w:vAlign w:val="center"/>
            <w:hideMark/>
          </w:tcPr>
          <w:p w14:paraId="16417DD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716" w:type="dxa"/>
            <w:tcBorders>
              <w:top w:val="nil"/>
              <w:left w:val="nil"/>
              <w:bottom w:val="single" w:sz="4" w:space="0" w:color="auto"/>
              <w:right w:val="single" w:sz="4" w:space="0" w:color="auto"/>
            </w:tcBorders>
            <w:shd w:val="clear" w:color="000000" w:fill="FFFFFF"/>
            <w:noWrap/>
            <w:vAlign w:val="center"/>
            <w:hideMark/>
          </w:tcPr>
          <w:p w14:paraId="6984CEC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w:t>
            </w:r>
            <w:r w:rsidR="003D0876" w:rsidRPr="00650B28">
              <w:rPr>
                <w:rFonts w:cs="Calibri"/>
                <w:color w:val="000000"/>
                <w:sz w:val="18"/>
                <w:szCs w:val="18"/>
              </w:rPr>
              <w:t>154</w:t>
            </w:r>
          </w:p>
        </w:tc>
        <w:tc>
          <w:tcPr>
            <w:tcW w:w="716" w:type="dxa"/>
            <w:tcBorders>
              <w:top w:val="nil"/>
              <w:left w:val="nil"/>
              <w:bottom w:val="single" w:sz="4" w:space="0" w:color="auto"/>
              <w:right w:val="single" w:sz="4" w:space="0" w:color="auto"/>
            </w:tcBorders>
            <w:shd w:val="clear" w:color="000000" w:fill="FFFFFF"/>
            <w:noWrap/>
            <w:vAlign w:val="center"/>
            <w:hideMark/>
          </w:tcPr>
          <w:p w14:paraId="26FCD0C7"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1,224</w:t>
            </w:r>
          </w:p>
        </w:tc>
        <w:tc>
          <w:tcPr>
            <w:tcW w:w="716" w:type="dxa"/>
            <w:tcBorders>
              <w:top w:val="nil"/>
              <w:left w:val="nil"/>
              <w:bottom w:val="single" w:sz="4" w:space="0" w:color="auto"/>
              <w:right w:val="single" w:sz="4" w:space="0" w:color="auto"/>
            </w:tcBorders>
            <w:shd w:val="clear" w:color="000000" w:fill="FFFFFF"/>
            <w:noWrap/>
            <w:vAlign w:val="center"/>
            <w:hideMark/>
          </w:tcPr>
          <w:p w14:paraId="4BE23623"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1,297</w:t>
            </w:r>
          </w:p>
        </w:tc>
        <w:tc>
          <w:tcPr>
            <w:tcW w:w="716" w:type="dxa"/>
            <w:tcBorders>
              <w:top w:val="nil"/>
              <w:left w:val="nil"/>
              <w:bottom w:val="single" w:sz="4" w:space="0" w:color="auto"/>
              <w:right w:val="single" w:sz="4" w:space="0" w:color="auto"/>
            </w:tcBorders>
            <w:shd w:val="clear" w:color="000000" w:fill="FFFFFF"/>
            <w:noWrap/>
            <w:vAlign w:val="center"/>
            <w:hideMark/>
          </w:tcPr>
          <w:p w14:paraId="4043C05F"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1,375</w:t>
            </w:r>
          </w:p>
        </w:tc>
        <w:tc>
          <w:tcPr>
            <w:tcW w:w="716" w:type="dxa"/>
            <w:tcBorders>
              <w:top w:val="nil"/>
              <w:left w:val="nil"/>
              <w:bottom w:val="single" w:sz="4" w:space="0" w:color="auto"/>
              <w:right w:val="single" w:sz="4" w:space="0" w:color="auto"/>
            </w:tcBorders>
            <w:shd w:val="clear" w:color="000000" w:fill="FFFFFF"/>
            <w:noWrap/>
            <w:vAlign w:val="center"/>
            <w:hideMark/>
          </w:tcPr>
          <w:p w14:paraId="0237C652"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1,457</w:t>
            </w:r>
          </w:p>
        </w:tc>
        <w:tc>
          <w:tcPr>
            <w:tcW w:w="716" w:type="dxa"/>
            <w:tcBorders>
              <w:top w:val="nil"/>
              <w:left w:val="nil"/>
              <w:bottom w:val="single" w:sz="4" w:space="0" w:color="auto"/>
              <w:right w:val="single" w:sz="4" w:space="0" w:color="auto"/>
            </w:tcBorders>
            <w:shd w:val="clear" w:color="000000" w:fill="FFFFFF"/>
            <w:noWrap/>
            <w:vAlign w:val="center"/>
            <w:hideMark/>
          </w:tcPr>
          <w:p w14:paraId="30BFE80B"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1,545</w:t>
            </w:r>
          </w:p>
        </w:tc>
        <w:tc>
          <w:tcPr>
            <w:tcW w:w="716" w:type="dxa"/>
            <w:tcBorders>
              <w:top w:val="nil"/>
              <w:left w:val="nil"/>
              <w:bottom w:val="single" w:sz="4" w:space="0" w:color="auto"/>
              <w:right w:val="single" w:sz="4" w:space="0" w:color="auto"/>
            </w:tcBorders>
            <w:shd w:val="clear" w:color="000000" w:fill="FFFFFF"/>
            <w:noWrap/>
            <w:vAlign w:val="center"/>
            <w:hideMark/>
          </w:tcPr>
          <w:p w14:paraId="4D35C6F0"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1,637</w:t>
            </w:r>
          </w:p>
        </w:tc>
        <w:tc>
          <w:tcPr>
            <w:tcW w:w="716" w:type="dxa"/>
            <w:tcBorders>
              <w:top w:val="nil"/>
              <w:left w:val="nil"/>
              <w:bottom w:val="single" w:sz="4" w:space="0" w:color="auto"/>
              <w:right w:val="single" w:sz="4" w:space="0" w:color="auto"/>
            </w:tcBorders>
            <w:shd w:val="clear" w:color="000000" w:fill="FFFFFF"/>
            <w:noWrap/>
            <w:vAlign w:val="center"/>
            <w:hideMark/>
          </w:tcPr>
          <w:p w14:paraId="231DC6F9" w14:textId="77777777" w:rsidR="00210EE5" w:rsidRPr="00650B28" w:rsidRDefault="00D85044" w:rsidP="00F67FBA">
            <w:pPr>
              <w:spacing w:after="0"/>
              <w:jc w:val="right"/>
              <w:rPr>
                <w:rFonts w:eastAsia="Times New Roman" w:cs="Calibri"/>
                <w:color w:val="000000"/>
                <w:sz w:val="18"/>
                <w:szCs w:val="18"/>
              </w:rPr>
            </w:pPr>
            <w:r w:rsidRPr="00650B28">
              <w:rPr>
                <w:rFonts w:cs="Calibri"/>
                <w:color w:val="000000"/>
                <w:sz w:val="18"/>
                <w:szCs w:val="18"/>
              </w:rPr>
              <w:t>1,736</w:t>
            </w:r>
          </w:p>
        </w:tc>
      </w:tr>
    </w:tbl>
    <w:p w14:paraId="30988CC8" w14:textId="77777777" w:rsidR="00210EE5" w:rsidRPr="00650B28" w:rsidRDefault="00210EE5" w:rsidP="00F67FBA">
      <w:pPr>
        <w:spacing w:after="0"/>
        <w:rPr>
          <w:rFonts w:cs="Calibri"/>
        </w:rPr>
      </w:pPr>
    </w:p>
    <w:p w14:paraId="675DA43A" w14:textId="77777777" w:rsidR="00210EE5" w:rsidRPr="00650B28" w:rsidRDefault="00210EE5" w:rsidP="00F67FBA">
      <w:pPr>
        <w:spacing w:after="0"/>
        <w:rPr>
          <w:rFonts w:cs="Calibri"/>
          <w:sz w:val="22"/>
        </w:rPr>
      </w:pPr>
      <w:r w:rsidRPr="00650B28">
        <w:rPr>
          <w:rFonts w:cs="Calibri"/>
          <w:sz w:val="22"/>
        </w:rPr>
        <w:t>In 2014, a census on motor vehicles owned in Niue indicated that a total of approximately 1785 motor vehicles were registered, with the following breakdown: a) 31% cars; b) 24% vans; c) 23% light trucks; and d) 21% motor vehicles and scooters. GoN has set a goal for 2020 to have approximately 1% high fuel</w:t>
      </w:r>
      <w:r w:rsidR="002D0A37" w:rsidRPr="00650B28">
        <w:rPr>
          <w:rFonts w:cs="Calibri"/>
          <w:sz w:val="22"/>
        </w:rPr>
        <w:t>-</w:t>
      </w:r>
      <w:r w:rsidRPr="00650B28">
        <w:rPr>
          <w:rFonts w:cs="Calibri"/>
          <w:sz w:val="22"/>
        </w:rPr>
        <w:t>efficient vehicles, which might comprise fully electric vehicles (EVs), hybrid cars, or new fuel</w:t>
      </w:r>
      <w:r w:rsidR="002D0A37" w:rsidRPr="00650B28">
        <w:rPr>
          <w:rFonts w:cs="Calibri"/>
          <w:sz w:val="22"/>
        </w:rPr>
        <w:t>-</w:t>
      </w:r>
      <w:r w:rsidRPr="00650B28">
        <w:rPr>
          <w:rFonts w:cs="Calibri"/>
          <w:sz w:val="22"/>
        </w:rPr>
        <w:t xml:space="preserve">efficient vehicles with an engine of less than 1,300 cc. </w:t>
      </w:r>
    </w:p>
    <w:p w14:paraId="0E724188" w14:textId="77777777" w:rsidR="00E251A3" w:rsidRPr="00650B28" w:rsidRDefault="00E251A3" w:rsidP="00F67FBA">
      <w:pPr>
        <w:spacing w:after="0"/>
        <w:rPr>
          <w:rFonts w:cs="Calibri"/>
          <w:sz w:val="22"/>
        </w:rPr>
      </w:pPr>
    </w:p>
    <w:p w14:paraId="5048A691" w14:textId="77777777" w:rsidR="00210EE5" w:rsidRPr="00650B28" w:rsidRDefault="00210EE5" w:rsidP="00F67FBA">
      <w:pPr>
        <w:spacing w:after="0"/>
        <w:rPr>
          <w:rFonts w:cs="Calibri"/>
          <w:sz w:val="22"/>
        </w:rPr>
      </w:pPr>
      <w:r w:rsidRPr="00650B28">
        <w:rPr>
          <w:rFonts w:cs="Calibri"/>
          <w:sz w:val="22"/>
        </w:rPr>
        <w:t>The government has already started to incentivize this switch by waiving the import duties on such fuel</w:t>
      </w:r>
      <w:r w:rsidR="002D0A37" w:rsidRPr="00650B28">
        <w:rPr>
          <w:rFonts w:cs="Calibri"/>
          <w:sz w:val="22"/>
        </w:rPr>
        <w:t>-</w:t>
      </w:r>
      <w:r w:rsidRPr="00650B28">
        <w:rPr>
          <w:rFonts w:cs="Calibri"/>
          <w:sz w:val="22"/>
        </w:rPr>
        <w:t xml:space="preserve">efficient vehicles. Presently, there are three second hand electric vehicles privately owned, while GoN owns an Electric Light Fun (ELF) vehicles, a small sized PV powered EV used primarily for demonstration purposes, which was donated by IUCN (International Union for Conservation of Nature). </w:t>
      </w:r>
      <w:r w:rsidR="00B81D17" w:rsidRPr="00650B28">
        <w:rPr>
          <w:rFonts w:cs="Calibri"/>
          <w:sz w:val="22"/>
        </w:rPr>
        <w:t>Currently</w:t>
      </w:r>
      <w:r w:rsidRPr="00650B28">
        <w:rPr>
          <w:rFonts w:cs="Calibri"/>
          <w:sz w:val="22"/>
        </w:rPr>
        <w:t xml:space="preserve">, </w:t>
      </w:r>
      <w:r w:rsidR="00B81D17" w:rsidRPr="00650B28">
        <w:rPr>
          <w:rFonts w:cs="Calibri"/>
          <w:sz w:val="22"/>
        </w:rPr>
        <w:t>the government has budgeted the purchase of 8</w:t>
      </w:r>
      <w:r w:rsidRPr="00650B28">
        <w:rPr>
          <w:rFonts w:cs="Calibri"/>
          <w:sz w:val="22"/>
        </w:rPr>
        <w:t xml:space="preserve"> </w:t>
      </w:r>
      <w:r w:rsidR="00B81D17" w:rsidRPr="00650B28">
        <w:rPr>
          <w:rFonts w:cs="Calibri"/>
          <w:sz w:val="22"/>
        </w:rPr>
        <w:t>additional</w:t>
      </w:r>
      <w:r w:rsidRPr="00650B28">
        <w:rPr>
          <w:rFonts w:cs="Calibri"/>
          <w:sz w:val="22"/>
        </w:rPr>
        <w:t xml:space="preserve"> </w:t>
      </w:r>
      <w:r w:rsidR="00B81D17" w:rsidRPr="00650B28">
        <w:rPr>
          <w:rFonts w:cs="Calibri"/>
          <w:sz w:val="22"/>
        </w:rPr>
        <w:t>new</w:t>
      </w:r>
      <w:r w:rsidRPr="00650B28">
        <w:rPr>
          <w:rFonts w:cs="Calibri"/>
          <w:sz w:val="22"/>
        </w:rPr>
        <w:t xml:space="preserve"> EVs. In Section </w:t>
      </w:r>
      <w:r w:rsidR="00490DF9" w:rsidRPr="00650B28">
        <w:rPr>
          <w:rFonts w:cs="Calibri"/>
          <w:sz w:val="22"/>
        </w:rPr>
        <w:t>K</w:t>
      </w:r>
      <w:r w:rsidR="004E4B68" w:rsidRPr="00650B28">
        <w:rPr>
          <w:rFonts w:cs="Calibri"/>
          <w:sz w:val="22"/>
        </w:rPr>
        <w:t>.4</w:t>
      </w:r>
      <w:r w:rsidRPr="00650B28">
        <w:rPr>
          <w:rFonts w:cs="Calibri"/>
          <w:sz w:val="22"/>
        </w:rPr>
        <w:t xml:space="preserve"> below the potential for further penetration of high fuel</w:t>
      </w:r>
      <w:r w:rsidR="002D0A37" w:rsidRPr="00650B28">
        <w:rPr>
          <w:rFonts w:cs="Calibri"/>
          <w:sz w:val="22"/>
        </w:rPr>
        <w:t>-</w:t>
      </w:r>
      <w:r w:rsidRPr="00650B28">
        <w:rPr>
          <w:rFonts w:cs="Calibri"/>
          <w:sz w:val="22"/>
        </w:rPr>
        <w:t>efficient vehicles until 2025 will be explored, together with its implication in terms of a switch in energy source used, from fossil fuels to electricity, which will inevitably impact on electricity consumption and the 80% target of electricity generated with renewable sources.</w:t>
      </w:r>
    </w:p>
    <w:p w14:paraId="0E2AF04E" w14:textId="77777777" w:rsidR="00AB34D2" w:rsidRPr="00650B28" w:rsidRDefault="00AB34D2" w:rsidP="00F67FBA">
      <w:pPr>
        <w:spacing w:after="0"/>
        <w:rPr>
          <w:rFonts w:cs="Calibri"/>
          <w:sz w:val="22"/>
        </w:rPr>
      </w:pPr>
    </w:p>
    <w:p w14:paraId="20519BD5" w14:textId="77777777" w:rsidR="00210EE5" w:rsidRPr="00650B28" w:rsidRDefault="00210EE5" w:rsidP="00F67FBA">
      <w:pPr>
        <w:spacing w:after="0"/>
        <w:rPr>
          <w:rFonts w:cs="Calibri"/>
          <w:b/>
          <w:i/>
          <w:sz w:val="22"/>
        </w:rPr>
      </w:pPr>
      <w:bookmarkStart w:id="25" w:name="_Hlk6316318"/>
      <w:r w:rsidRPr="00650B28">
        <w:rPr>
          <w:rFonts w:cs="Calibri"/>
          <w:b/>
          <w:i/>
          <w:sz w:val="22"/>
        </w:rPr>
        <w:t>Electricity Sector</w:t>
      </w:r>
    </w:p>
    <w:p w14:paraId="75D3F665" w14:textId="77777777" w:rsidR="004E7319" w:rsidRPr="00650B28" w:rsidRDefault="004E7319" w:rsidP="00F67FBA">
      <w:pPr>
        <w:spacing w:after="0"/>
        <w:rPr>
          <w:rFonts w:eastAsia="Times New Roman" w:cs="Calibri"/>
          <w:bCs/>
          <w:color w:val="000000"/>
          <w:sz w:val="22"/>
        </w:rPr>
      </w:pPr>
    </w:p>
    <w:p w14:paraId="5FA06D7C"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The only two types of power generation technologies currently utilized by the local utility, NPC (Niue Power Corporation)</w:t>
      </w:r>
      <w:r w:rsidR="00E251A3" w:rsidRPr="00650B28">
        <w:rPr>
          <w:rFonts w:eastAsia="Times New Roman" w:cs="Calibri"/>
          <w:bCs/>
          <w:color w:val="000000"/>
          <w:sz w:val="22"/>
        </w:rPr>
        <w:t>,</w:t>
      </w:r>
      <w:r w:rsidRPr="00650B28">
        <w:rPr>
          <w:rFonts w:eastAsia="Times New Roman" w:cs="Calibri"/>
          <w:bCs/>
          <w:color w:val="000000"/>
          <w:sz w:val="22"/>
        </w:rPr>
        <w:t xml:space="preserve"> are diesel generators and solar PV panels. The country owns four diesel GenSets for a combined power generation capacity of 2,084 kW. One of them is used to provide the base load throughout the day, a second GenSet is in stand-by and provides peak loads, which generally occur in the evening from 8:00 pm to 9:00 pm (in 2014 peak demand reached 590 kWh), a third generator is kept as a back-up, and it kicks-in in case of malfunction of one of the other two GenSets. The fourth generator is usually rotated for maintenance. </w:t>
      </w:r>
    </w:p>
    <w:p w14:paraId="2895245C" w14:textId="77777777" w:rsidR="00C0413B" w:rsidRPr="00650B28" w:rsidRDefault="00C0413B" w:rsidP="00F67FBA">
      <w:pPr>
        <w:spacing w:after="0"/>
        <w:rPr>
          <w:rFonts w:eastAsia="Times New Roman" w:cs="Calibri"/>
          <w:bCs/>
          <w:color w:val="000000"/>
          <w:sz w:val="22"/>
        </w:rPr>
      </w:pPr>
    </w:p>
    <w:p w14:paraId="7CA0AFFD"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 xml:space="preserve">In the period 2009-2016, Niue has also introduced several solar PV installations for a combined power generation capacity of 343 kWp, initially equipped with 200 kWh of lithium-ion battery capacity. Although the share of intermittent solar PV power generation was relatively low, also supported by batteries for electricity storage, the national grid has soon displayed severe issues of grid instability, which has been analyzed by DNV Kema in their 2012 report. However, the grid stability issues are yet to be solved and the provisional solution has been to disconnect most of the solar PV panels from the national grid. Early 2018, NPC has installed an additional 200 kWp of solar PV panels, donated by Japan as reparation for some faulty panels previously acquired from Mitsubishi with installation costs supported by the government of New Zealand. </w:t>
      </w:r>
    </w:p>
    <w:p w14:paraId="3B8C838F" w14:textId="77777777" w:rsidR="00C0413B" w:rsidRPr="00650B28" w:rsidRDefault="00C0413B" w:rsidP="00F67FBA">
      <w:pPr>
        <w:spacing w:after="0"/>
        <w:rPr>
          <w:rFonts w:eastAsia="Times New Roman" w:cs="Calibri"/>
          <w:bCs/>
          <w:color w:val="000000"/>
          <w:sz w:val="22"/>
        </w:rPr>
      </w:pPr>
    </w:p>
    <w:p w14:paraId="189FC82A"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 xml:space="preserve">Presently, NPC is planning on reconnecting all the PV installation to the grid, although the basic instability issues will be only faced and resolved as part of the proposed project. The battery bank has been decommissioned, but not disposed of yet. The problems of grid instability have significantly contributed to instill in most people distrust towards this technology and has since hampered the development of PV installations in the private sector, which only accounts for few small sized installations (2-5 kWp), </w:t>
      </w:r>
      <w:r w:rsidR="00DE61AC" w:rsidRPr="00650B28">
        <w:rPr>
          <w:rFonts w:eastAsia="Times New Roman" w:cs="Calibri"/>
          <w:bCs/>
          <w:color w:val="000000"/>
          <w:sz w:val="22"/>
        </w:rPr>
        <w:t>all</w:t>
      </w:r>
      <w:r w:rsidRPr="00650B28">
        <w:rPr>
          <w:rFonts w:eastAsia="Times New Roman" w:cs="Calibri"/>
          <w:bCs/>
          <w:color w:val="000000"/>
          <w:sz w:val="22"/>
        </w:rPr>
        <w:t xml:space="preserve"> off-grid.</w:t>
      </w:r>
    </w:p>
    <w:p w14:paraId="44CEA41C" w14:textId="77777777" w:rsidR="00C0413B" w:rsidRPr="00650B28" w:rsidRDefault="00C0413B" w:rsidP="00F67FBA">
      <w:pPr>
        <w:spacing w:after="0"/>
        <w:rPr>
          <w:rFonts w:eastAsia="Times New Roman" w:cs="Calibri"/>
          <w:bCs/>
          <w:color w:val="000000"/>
          <w:sz w:val="22"/>
        </w:rPr>
      </w:pPr>
    </w:p>
    <w:p w14:paraId="467AB07F"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The breakdown in terms of billed electricity demand in 2014 is the following: a) commercial sector 43%; b) residential sector 37%; and c) governmental sector 20%. Unbilled electricity refers to public services, such as streetlights and water pumping. Niue, until recently, also had issues with unpaid bills, which amounted to NZ$ 0.50M (</w:t>
      </w:r>
      <w:r w:rsidRPr="00650B28">
        <w:rPr>
          <w:rFonts w:eastAsia="Times New Roman" w:cs="Calibri"/>
          <w:bCs/>
          <w:color w:val="000000"/>
          <w:sz w:val="22"/>
        </w:rPr>
        <w:sym w:font="Symbol" w:char="F07E"/>
      </w:r>
      <w:r w:rsidRPr="00650B28">
        <w:rPr>
          <w:rFonts w:eastAsia="Times New Roman" w:cs="Calibri"/>
          <w:bCs/>
          <w:color w:val="000000"/>
          <w:sz w:val="22"/>
        </w:rPr>
        <w:t xml:space="preserve">US$ 0.35M) in 2014, blamed by insolvent customers on faulty meters that allegedly gave wrong readings. GoN is solving this problem through the installation of prepaid meters, which is scheduled to be completed </w:t>
      </w:r>
      <w:r w:rsidR="00C0413B" w:rsidRPr="00650B28">
        <w:rPr>
          <w:rFonts w:eastAsia="Times New Roman" w:cs="Calibri"/>
          <w:bCs/>
          <w:color w:val="000000"/>
          <w:sz w:val="22"/>
        </w:rPr>
        <w:t>late</w:t>
      </w:r>
      <w:r w:rsidRPr="00650B28">
        <w:rPr>
          <w:rFonts w:eastAsia="Times New Roman" w:cs="Calibri"/>
          <w:bCs/>
          <w:color w:val="000000"/>
          <w:sz w:val="22"/>
        </w:rPr>
        <w:t xml:space="preserve"> 2018</w:t>
      </w:r>
      <w:r w:rsidR="00C0413B" w:rsidRPr="00650B28">
        <w:rPr>
          <w:rFonts w:eastAsia="Times New Roman" w:cs="Calibri"/>
          <w:bCs/>
          <w:color w:val="000000"/>
          <w:sz w:val="22"/>
        </w:rPr>
        <w:t>/early 2019</w:t>
      </w:r>
      <w:r w:rsidRPr="00650B28">
        <w:rPr>
          <w:rFonts w:eastAsia="Times New Roman" w:cs="Calibri"/>
          <w:bCs/>
          <w:color w:val="000000"/>
          <w:sz w:val="22"/>
        </w:rPr>
        <w:t>.</w:t>
      </w:r>
    </w:p>
    <w:p w14:paraId="6BD1C84F" w14:textId="77777777" w:rsidR="00C0413B" w:rsidRPr="00650B28" w:rsidRDefault="00C0413B" w:rsidP="00F67FBA">
      <w:pPr>
        <w:spacing w:after="0"/>
        <w:rPr>
          <w:rFonts w:eastAsia="Times New Roman" w:cs="Calibri"/>
          <w:bCs/>
          <w:color w:val="000000"/>
          <w:sz w:val="22"/>
        </w:rPr>
      </w:pPr>
    </w:p>
    <w:p w14:paraId="69FE662C"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 xml:space="preserve">As shown in Table </w:t>
      </w:r>
      <w:r w:rsidR="00490DF9" w:rsidRPr="00650B28">
        <w:rPr>
          <w:rFonts w:eastAsia="Times New Roman" w:cs="Calibri"/>
          <w:bCs/>
          <w:color w:val="000000"/>
          <w:sz w:val="22"/>
        </w:rPr>
        <w:t>K</w:t>
      </w:r>
      <w:r w:rsidR="006F39DC" w:rsidRPr="00650B28">
        <w:rPr>
          <w:rFonts w:eastAsia="Times New Roman" w:cs="Calibri"/>
          <w:bCs/>
          <w:color w:val="000000"/>
          <w:sz w:val="22"/>
        </w:rPr>
        <w:t>.</w:t>
      </w:r>
      <w:r w:rsidRPr="00650B28">
        <w:rPr>
          <w:rFonts w:eastAsia="Times New Roman" w:cs="Calibri"/>
          <w:bCs/>
          <w:color w:val="000000"/>
          <w:sz w:val="22"/>
        </w:rPr>
        <w:t xml:space="preserve">5, since the first solar PV installations in 2010, this technology has always contributed only </w:t>
      </w:r>
      <w:r w:rsidRPr="00650B28">
        <w:rPr>
          <w:rFonts w:eastAsia="Times New Roman" w:cs="Calibri"/>
          <w:bCs/>
          <w:color w:val="000000"/>
          <w:sz w:val="22"/>
        </w:rPr>
        <w:sym w:font="Symbol" w:char="F07E"/>
      </w:r>
      <w:r w:rsidRPr="00650B28">
        <w:rPr>
          <w:rFonts w:eastAsia="Times New Roman" w:cs="Calibri"/>
          <w:bCs/>
          <w:color w:val="000000"/>
          <w:sz w:val="22"/>
        </w:rPr>
        <w:t>2.0% to the total electricity needs, with the balance provided with the diesel GenSets.</w:t>
      </w:r>
    </w:p>
    <w:p w14:paraId="5FA2A057" w14:textId="77777777" w:rsidR="00210EE5" w:rsidRPr="00650B28" w:rsidRDefault="00210EE5" w:rsidP="00F67FBA">
      <w:pPr>
        <w:spacing w:after="0"/>
        <w:rPr>
          <w:rFonts w:eastAsia="Times New Roman" w:cs="Calibri"/>
          <w:b/>
          <w:bCs/>
          <w:color w:val="000000"/>
          <w:sz w:val="22"/>
        </w:rPr>
      </w:pPr>
    </w:p>
    <w:p w14:paraId="7CEE1B32" w14:textId="77777777" w:rsidR="00210EE5" w:rsidRPr="00650B28" w:rsidRDefault="00210EE5" w:rsidP="00F67FBA">
      <w:pPr>
        <w:spacing w:after="0"/>
        <w:rPr>
          <w:rFonts w:cs="Calibri"/>
          <w:sz w:val="22"/>
          <w:vertAlign w:val="superscript"/>
        </w:rPr>
      </w:pPr>
      <w:r w:rsidRPr="00650B28">
        <w:rPr>
          <w:rFonts w:eastAsia="Times New Roman" w:cs="Calibri"/>
          <w:b/>
          <w:bCs/>
          <w:color w:val="000000"/>
          <w:sz w:val="22"/>
        </w:rPr>
        <w:t xml:space="preserve">Table </w:t>
      </w:r>
      <w:r w:rsidR="00490DF9" w:rsidRPr="00650B28">
        <w:rPr>
          <w:rFonts w:eastAsia="Times New Roman" w:cs="Calibri"/>
          <w:b/>
          <w:bCs/>
          <w:color w:val="000000"/>
          <w:sz w:val="22"/>
        </w:rPr>
        <w:t>K</w:t>
      </w:r>
      <w:r w:rsidR="006F39DC" w:rsidRPr="00650B28">
        <w:rPr>
          <w:rFonts w:eastAsia="Times New Roman" w:cs="Calibri"/>
          <w:b/>
          <w:bCs/>
          <w:color w:val="000000"/>
          <w:sz w:val="22"/>
        </w:rPr>
        <w:t>.</w:t>
      </w:r>
      <w:r w:rsidRPr="00650B28">
        <w:rPr>
          <w:rFonts w:eastAsia="Times New Roman" w:cs="Calibri"/>
          <w:b/>
          <w:bCs/>
          <w:color w:val="000000"/>
          <w:sz w:val="22"/>
        </w:rPr>
        <w:t>5</w:t>
      </w:r>
      <w:r w:rsidR="004E7319" w:rsidRPr="00650B28">
        <w:rPr>
          <w:rFonts w:eastAsia="Times New Roman" w:cs="Calibri"/>
          <w:b/>
          <w:bCs/>
          <w:color w:val="000000"/>
          <w:sz w:val="22"/>
        </w:rPr>
        <w:t xml:space="preserve">: </w:t>
      </w:r>
      <w:r w:rsidRPr="00650B28">
        <w:rPr>
          <w:rFonts w:eastAsia="Times New Roman" w:cs="Calibri"/>
          <w:b/>
          <w:bCs/>
          <w:color w:val="000000"/>
          <w:sz w:val="22"/>
        </w:rPr>
        <w:t>Power Generation Sector (NiSERM)</w:t>
      </w:r>
    </w:p>
    <w:tbl>
      <w:tblPr>
        <w:tblW w:w="9746" w:type="dxa"/>
        <w:jc w:val="center"/>
        <w:tblLook w:val="04A0" w:firstRow="1" w:lastRow="0" w:firstColumn="1" w:lastColumn="0" w:noHBand="0" w:noVBand="1"/>
      </w:tblPr>
      <w:tblGrid>
        <w:gridCol w:w="2942"/>
        <w:gridCol w:w="768"/>
        <w:gridCol w:w="768"/>
        <w:gridCol w:w="696"/>
        <w:gridCol w:w="768"/>
        <w:gridCol w:w="768"/>
        <w:gridCol w:w="768"/>
        <w:gridCol w:w="768"/>
        <w:gridCol w:w="750"/>
        <w:gridCol w:w="750"/>
      </w:tblGrid>
      <w:tr w:rsidR="00210EE5" w:rsidRPr="00650B28" w14:paraId="5C9C80E0" w14:textId="77777777" w:rsidTr="000D1BC7">
        <w:trPr>
          <w:trHeight w:val="360"/>
          <w:jc w:val="center"/>
        </w:trPr>
        <w:tc>
          <w:tcPr>
            <w:tcW w:w="2942"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55963517"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Power Generation (GWh)</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7E7F8ACB"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2009</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7DFC8CF9"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2010</w:t>
            </w:r>
          </w:p>
        </w:tc>
        <w:tc>
          <w:tcPr>
            <w:tcW w:w="696" w:type="dxa"/>
            <w:tcBorders>
              <w:top w:val="single" w:sz="4" w:space="0" w:color="auto"/>
              <w:left w:val="nil"/>
              <w:bottom w:val="single" w:sz="4" w:space="0" w:color="auto"/>
              <w:right w:val="single" w:sz="4" w:space="0" w:color="auto"/>
            </w:tcBorders>
            <w:shd w:val="clear" w:color="auto" w:fill="CCFFFF"/>
            <w:noWrap/>
            <w:vAlign w:val="center"/>
            <w:hideMark/>
          </w:tcPr>
          <w:p w14:paraId="5CB916C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2011</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43ABC6E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2012</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2FFA7A5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2013</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3735119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2014</w:t>
            </w:r>
          </w:p>
        </w:tc>
        <w:tc>
          <w:tcPr>
            <w:tcW w:w="768" w:type="dxa"/>
            <w:tcBorders>
              <w:top w:val="single" w:sz="4" w:space="0" w:color="auto"/>
              <w:left w:val="nil"/>
              <w:bottom w:val="single" w:sz="4" w:space="0" w:color="auto"/>
              <w:right w:val="single" w:sz="4" w:space="0" w:color="auto"/>
            </w:tcBorders>
            <w:shd w:val="clear" w:color="auto" w:fill="CCFFFF"/>
            <w:noWrap/>
            <w:vAlign w:val="center"/>
            <w:hideMark/>
          </w:tcPr>
          <w:p w14:paraId="09F06C2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2015</w:t>
            </w:r>
          </w:p>
        </w:tc>
        <w:tc>
          <w:tcPr>
            <w:tcW w:w="750" w:type="dxa"/>
            <w:tcBorders>
              <w:top w:val="single" w:sz="4" w:space="0" w:color="auto"/>
              <w:left w:val="nil"/>
              <w:bottom w:val="single" w:sz="4" w:space="0" w:color="auto"/>
              <w:right w:val="single" w:sz="4" w:space="0" w:color="auto"/>
            </w:tcBorders>
            <w:shd w:val="clear" w:color="auto" w:fill="CCFFFF"/>
            <w:vAlign w:val="center"/>
          </w:tcPr>
          <w:p w14:paraId="6770F02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2016</w:t>
            </w:r>
          </w:p>
        </w:tc>
        <w:tc>
          <w:tcPr>
            <w:tcW w:w="750" w:type="dxa"/>
            <w:tcBorders>
              <w:top w:val="single" w:sz="4" w:space="0" w:color="auto"/>
              <w:left w:val="nil"/>
              <w:bottom w:val="single" w:sz="4" w:space="0" w:color="auto"/>
              <w:right w:val="single" w:sz="4" w:space="0" w:color="auto"/>
            </w:tcBorders>
            <w:shd w:val="clear" w:color="auto" w:fill="CCFFFF"/>
            <w:vAlign w:val="center"/>
          </w:tcPr>
          <w:p w14:paraId="72B9CA8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2017</w:t>
            </w:r>
          </w:p>
        </w:tc>
      </w:tr>
      <w:tr w:rsidR="00210EE5" w:rsidRPr="00650B28" w14:paraId="4AC6DF6B" w14:textId="77777777" w:rsidTr="000D1BC7">
        <w:trPr>
          <w:trHeight w:val="300"/>
          <w:jc w:val="center"/>
        </w:trPr>
        <w:tc>
          <w:tcPr>
            <w:tcW w:w="2942" w:type="dxa"/>
            <w:tcBorders>
              <w:top w:val="nil"/>
              <w:left w:val="single" w:sz="4" w:space="0" w:color="auto"/>
              <w:bottom w:val="single" w:sz="4" w:space="0" w:color="auto"/>
              <w:right w:val="single" w:sz="4" w:space="0" w:color="auto"/>
            </w:tcBorders>
            <w:shd w:val="clear" w:color="000000" w:fill="FFFFFF"/>
            <w:noWrap/>
            <w:vAlign w:val="center"/>
            <w:hideMark/>
          </w:tcPr>
          <w:p w14:paraId="7B0902BD"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Power from Diesel GenSets</w:t>
            </w:r>
          </w:p>
        </w:tc>
        <w:tc>
          <w:tcPr>
            <w:tcW w:w="768" w:type="dxa"/>
            <w:tcBorders>
              <w:top w:val="nil"/>
              <w:left w:val="nil"/>
              <w:bottom w:val="single" w:sz="4" w:space="0" w:color="auto"/>
              <w:right w:val="single" w:sz="4" w:space="0" w:color="auto"/>
            </w:tcBorders>
            <w:shd w:val="clear" w:color="000000" w:fill="FFFFFF"/>
            <w:noWrap/>
            <w:vAlign w:val="center"/>
            <w:hideMark/>
          </w:tcPr>
          <w:p w14:paraId="23BB060C"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3.138</w:t>
            </w:r>
          </w:p>
        </w:tc>
        <w:tc>
          <w:tcPr>
            <w:tcW w:w="768" w:type="dxa"/>
            <w:tcBorders>
              <w:top w:val="nil"/>
              <w:left w:val="nil"/>
              <w:bottom w:val="single" w:sz="4" w:space="0" w:color="auto"/>
              <w:right w:val="single" w:sz="4" w:space="0" w:color="auto"/>
            </w:tcBorders>
            <w:shd w:val="clear" w:color="000000" w:fill="FFFFFF"/>
            <w:noWrap/>
            <w:vAlign w:val="center"/>
            <w:hideMark/>
          </w:tcPr>
          <w:p w14:paraId="58E3B7B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3.081</w:t>
            </w:r>
          </w:p>
        </w:tc>
        <w:tc>
          <w:tcPr>
            <w:tcW w:w="696" w:type="dxa"/>
            <w:tcBorders>
              <w:top w:val="nil"/>
              <w:left w:val="nil"/>
              <w:bottom w:val="single" w:sz="4" w:space="0" w:color="auto"/>
              <w:right w:val="single" w:sz="4" w:space="0" w:color="auto"/>
            </w:tcBorders>
            <w:shd w:val="clear" w:color="000000" w:fill="FFFFFF"/>
            <w:noWrap/>
            <w:vAlign w:val="center"/>
            <w:hideMark/>
          </w:tcPr>
          <w:p w14:paraId="330C2B5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3.201</w:t>
            </w:r>
          </w:p>
        </w:tc>
        <w:tc>
          <w:tcPr>
            <w:tcW w:w="768" w:type="dxa"/>
            <w:tcBorders>
              <w:top w:val="nil"/>
              <w:left w:val="nil"/>
              <w:bottom w:val="single" w:sz="4" w:space="0" w:color="auto"/>
              <w:right w:val="single" w:sz="4" w:space="0" w:color="auto"/>
            </w:tcBorders>
            <w:shd w:val="clear" w:color="000000" w:fill="FFFFFF"/>
            <w:noWrap/>
            <w:vAlign w:val="center"/>
            <w:hideMark/>
          </w:tcPr>
          <w:p w14:paraId="74E7A17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3.265</w:t>
            </w:r>
          </w:p>
        </w:tc>
        <w:tc>
          <w:tcPr>
            <w:tcW w:w="768" w:type="dxa"/>
            <w:tcBorders>
              <w:top w:val="nil"/>
              <w:left w:val="nil"/>
              <w:bottom w:val="single" w:sz="4" w:space="0" w:color="auto"/>
              <w:right w:val="single" w:sz="4" w:space="0" w:color="auto"/>
            </w:tcBorders>
            <w:shd w:val="clear" w:color="000000" w:fill="FFFFFF"/>
            <w:noWrap/>
            <w:vAlign w:val="center"/>
            <w:hideMark/>
          </w:tcPr>
          <w:p w14:paraId="752A2B8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3.285</w:t>
            </w:r>
          </w:p>
        </w:tc>
        <w:tc>
          <w:tcPr>
            <w:tcW w:w="768" w:type="dxa"/>
            <w:tcBorders>
              <w:top w:val="nil"/>
              <w:left w:val="nil"/>
              <w:bottom w:val="single" w:sz="4" w:space="0" w:color="auto"/>
              <w:right w:val="single" w:sz="4" w:space="0" w:color="auto"/>
            </w:tcBorders>
            <w:shd w:val="clear" w:color="000000" w:fill="FFFFFF"/>
            <w:noWrap/>
            <w:vAlign w:val="center"/>
            <w:hideMark/>
          </w:tcPr>
          <w:p w14:paraId="6DD5611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3.160</w:t>
            </w:r>
          </w:p>
        </w:tc>
        <w:tc>
          <w:tcPr>
            <w:tcW w:w="768" w:type="dxa"/>
            <w:tcBorders>
              <w:top w:val="nil"/>
              <w:left w:val="nil"/>
              <w:bottom w:val="single" w:sz="4" w:space="0" w:color="auto"/>
              <w:right w:val="single" w:sz="4" w:space="0" w:color="auto"/>
            </w:tcBorders>
            <w:shd w:val="clear" w:color="000000" w:fill="FFFFFF"/>
            <w:noWrap/>
            <w:vAlign w:val="center"/>
            <w:hideMark/>
          </w:tcPr>
          <w:p w14:paraId="2DFB8BD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3.324</w:t>
            </w:r>
          </w:p>
        </w:tc>
        <w:tc>
          <w:tcPr>
            <w:tcW w:w="750" w:type="dxa"/>
            <w:tcBorders>
              <w:top w:val="nil"/>
              <w:left w:val="nil"/>
              <w:bottom w:val="single" w:sz="4" w:space="0" w:color="auto"/>
              <w:right w:val="single" w:sz="4" w:space="0" w:color="auto"/>
            </w:tcBorders>
            <w:shd w:val="clear" w:color="000000" w:fill="FFFFFF"/>
            <w:vAlign w:val="center"/>
          </w:tcPr>
          <w:p w14:paraId="2630D67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3.357</w:t>
            </w:r>
          </w:p>
        </w:tc>
        <w:tc>
          <w:tcPr>
            <w:tcW w:w="750" w:type="dxa"/>
            <w:tcBorders>
              <w:top w:val="nil"/>
              <w:left w:val="nil"/>
              <w:bottom w:val="single" w:sz="4" w:space="0" w:color="auto"/>
              <w:right w:val="single" w:sz="4" w:space="0" w:color="auto"/>
            </w:tcBorders>
            <w:shd w:val="clear" w:color="000000" w:fill="FFFFFF"/>
            <w:vAlign w:val="center"/>
          </w:tcPr>
          <w:p w14:paraId="3AA0ED9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3.443</w:t>
            </w:r>
          </w:p>
        </w:tc>
      </w:tr>
      <w:tr w:rsidR="00210EE5" w:rsidRPr="00650B28" w14:paraId="6D4D8B2C" w14:textId="77777777" w:rsidTr="000D1BC7">
        <w:trPr>
          <w:trHeight w:val="300"/>
          <w:jc w:val="center"/>
        </w:trPr>
        <w:tc>
          <w:tcPr>
            <w:tcW w:w="2942" w:type="dxa"/>
            <w:tcBorders>
              <w:top w:val="nil"/>
              <w:left w:val="single" w:sz="4" w:space="0" w:color="auto"/>
              <w:bottom w:val="single" w:sz="4" w:space="0" w:color="auto"/>
              <w:right w:val="single" w:sz="4" w:space="0" w:color="auto"/>
            </w:tcBorders>
            <w:shd w:val="clear" w:color="000000" w:fill="FFFFFF"/>
            <w:noWrap/>
            <w:vAlign w:val="center"/>
            <w:hideMark/>
          </w:tcPr>
          <w:p w14:paraId="4A75DC7E"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Power from Solar PV</w:t>
            </w:r>
          </w:p>
        </w:tc>
        <w:tc>
          <w:tcPr>
            <w:tcW w:w="768" w:type="dxa"/>
            <w:tcBorders>
              <w:top w:val="nil"/>
              <w:left w:val="nil"/>
              <w:bottom w:val="single" w:sz="4" w:space="0" w:color="auto"/>
              <w:right w:val="single" w:sz="4" w:space="0" w:color="auto"/>
            </w:tcBorders>
            <w:shd w:val="clear" w:color="000000" w:fill="FFFFFF"/>
            <w:noWrap/>
            <w:vAlign w:val="center"/>
            <w:hideMark/>
          </w:tcPr>
          <w:p w14:paraId="2698B8B3"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w:t>
            </w:r>
          </w:p>
        </w:tc>
        <w:tc>
          <w:tcPr>
            <w:tcW w:w="768" w:type="dxa"/>
            <w:tcBorders>
              <w:top w:val="nil"/>
              <w:left w:val="nil"/>
              <w:bottom w:val="single" w:sz="4" w:space="0" w:color="auto"/>
              <w:right w:val="single" w:sz="4" w:space="0" w:color="auto"/>
            </w:tcBorders>
            <w:shd w:val="clear" w:color="000000" w:fill="FFFFFF"/>
            <w:noWrap/>
            <w:vAlign w:val="center"/>
            <w:hideMark/>
          </w:tcPr>
          <w:p w14:paraId="4BF2663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c>
          <w:tcPr>
            <w:tcW w:w="696" w:type="dxa"/>
            <w:tcBorders>
              <w:top w:val="nil"/>
              <w:left w:val="nil"/>
              <w:bottom w:val="single" w:sz="4" w:space="0" w:color="auto"/>
              <w:right w:val="single" w:sz="4" w:space="0" w:color="auto"/>
            </w:tcBorders>
            <w:shd w:val="clear" w:color="000000" w:fill="FFFFFF"/>
            <w:noWrap/>
            <w:vAlign w:val="center"/>
            <w:hideMark/>
          </w:tcPr>
          <w:p w14:paraId="2D485F3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0.069</w:t>
            </w:r>
          </w:p>
        </w:tc>
        <w:tc>
          <w:tcPr>
            <w:tcW w:w="768" w:type="dxa"/>
            <w:tcBorders>
              <w:top w:val="nil"/>
              <w:left w:val="nil"/>
              <w:bottom w:val="single" w:sz="4" w:space="0" w:color="auto"/>
              <w:right w:val="single" w:sz="4" w:space="0" w:color="auto"/>
            </w:tcBorders>
            <w:shd w:val="clear" w:color="000000" w:fill="FFFFFF"/>
            <w:noWrap/>
            <w:vAlign w:val="center"/>
            <w:hideMark/>
          </w:tcPr>
          <w:p w14:paraId="4C7997E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0.064</w:t>
            </w:r>
          </w:p>
        </w:tc>
        <w:tc>
          <w:tcPr>
            <w:tcW w:w="768" w:type="dxa"/>
            <w:tcBorders>
              <w:top w:val="nil"/>
              <w:left w:val="nil"/>
              <w:bottom w:val="single" w:sz="4" w:space="0" w:color="auto"/>
              <w:right w:val="single" w:sz="4" w:space="0" w:color="auto"/>
            </w:tcBorders>
            <w:shd w:val="clear" w:color="000000" w:fill="FFFFFF"/>
            <w:noWrap/>
            <w:vAlign w:val="center"/>
            <w:hideMark/>
          </w:tcPr>
          <w:p w14:paraId="6FC5210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c>
          <w:tcPr>
            <w:tcW w:w="768" w:type="dxa"/>
            <w:tcBorders>
              <w:top w:val="nil"/>
              <w:left w:val="nil"/>
              <w:bottom w:val="single" w:sz="4" w:space="0" w:color="auto"/>
              <w:right w:val="single" w:sz="4" w:space="0" w:color="auto"/>
            </w:tcBorders>
            <w:shd w:val="clear" w:color="000000" w:fill="FFFFFF"/>
            <w:noWrap/>
            <w:vAlign w:val="center"/>
            <w:hideMark/>
          </w:tcPr>
          <w:p w14:paraId="7890040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c>
          <w:tcPr>
            <w:tcW w:w="768" w:type="dxa"/>
            <w:tcBorders>
              <w:top w:val="nil"/>
              <w:left w:val="nil"/>
              <w:bottom w:val="single" w:sz="4" w:space="0" w:color="auto"/>
              <w:right w:val="single" w:sz="4" w:space="0" w:color="auto"/>
            </w:tcBorders>
            <w:shd w:val="clear" w:color="000000" w:fill="FFFFFF"/>
            <w:noWrap/>
            <w:vAlign w:val="center"/>
            <w:hideMark/>
          </w:tcPr>
          <w:p w14:paraId="47F719F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c>
          <w:tcPr>
            <w:tcW w:w="750" w:type="dxa"/>
            <w:tcBorders>
              <w:top w:val="nil"/>
              <w:left w:val="nil"/>
              <w:bottom w:val="single" w:sz="4" w:space="0" w:color="auto"/>
              <w:right w:val="single" w:sz="4" w:space="0" w:color="auto"/>
            </w:tcBorders>
            <w:shd w:val="clear" w:color="000000" w:fill="FFFFFF"/>
            <w:vAlign w:val="center"/>
          </w:tcPr>
          <w:p w14:paraId="6DAB229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c>
          <w:tcPr>
            <w:tcW w:w="750" w:type="dxa"/>
            <w:tcBorders>
              <w:top w:val="nil"/>
              <w:left w:val="nil"/>
              <w:bottom w:val="single" w:sz="4" w:space="0" w:color="auto"/>
              <w:right w:val="single" w:sz="4" w:space="0" w:color="auto"/>
            </w:tcBorders>
            <w:shd w:val="clear" w:color="000000" w:fill="FFFFFF"/>
            <w:vAlign w:val="center"/>
          </w:tcPr>
          <w:p w14:paraId="595A03B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0.067</w:t>
            </w:r>
          </w:p>
        </w:tc>
      </w:tr>
      <w:tr w:rsidR="00210EE5" w:rsidRPr="00650B28" w14:paraId="35592E40" w14:textId="77777777" w:rsidTr="000D1BC7">
        <w:trPr>
          <w:trHeight w:val="60"/>
          <w:jc w:val="center"/>
        </w:trPr>
        <w:tc>
          <w:tcPr>
            <w:tcW w:w="8246" w:type="dxa"/>
            <w:gridSpan w:val="8"/>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52E11550" w14:textId="77777777" w:rsidR="00210EE5" w:rsidRPr="00650B28" w:rsidRDefault="00210EE5" w:rsidP="00F67FBA">
            <w:pPr>
              <w:spacing w:after="0"/>
              <w:jc w:val="right"/>
              <w:rPr>
                <w:rFonts w:eastAsia="Times New Roman" w:cs="Calibri"/>
                <w:color w:val="000000"/>
                <w:sz w:val="12"/>
                <w:szCs w:val="20"/>
              </w:rPr>
            </w:pPr>
            <w:r w:rsidRPr="00650B28">
              <w:rPr>
                <w:rFonts w:eastAsia="Times New Roman" w:cs="Calibri"/>
                <w:color w:val="000000"/>
                <w:sz w:val="12"/>
                <w:szCs w:val="20"/>
              </w:rPr>
              <w:t> </w:t>
            </w:r>
          </w:p>
        </w:tc>
        <w:tc>
          <w:tcPr>
            <w:tcW w:w="750" w:type="dxa"/>
            <w:tcBorders>
              <w:top w:val="single" w:sz="4" w:space="0" w:color="auto"/>
              <w:left w:val="single" w:sz="4" w:space="0" w:color="auto"/>
              <w:bottom w:val="single" w:sz="4" w:space="0" w:color="auto"/>
              <w:right w:val="single" w:sz="4" w:space="0" w:color="000000"/>
            </w:tcBorders>
            <w:shd w:val="clear" w:color="auto" w:fill="EAEAEA"/>
          </w:tcPr>
          <w:p w14:paraId="1FFB817F" w14:textId="77777777" w:rsidR="00210EE5" w:rsidRPr="00650B28" w:rsidRDefault="00210EE5" w:rsidP="00F67FBA">
            <w:pPr>
              <w:spacing w:after="0"/>
              <w:jc w:val="right"/>
              <w:rPr>
                <w:rFonts w:eastAsia="Times New Roman" w:cs="Calibri"/>
                <w:color w:val="000000"/>
                <w:sz w:val="12"/>
                <w:szCs w:val="20"/>
              </w:rPr>
            </w:pPr>
          </w:p>
        </w:tc>
        <w:tc>
          <w:tcPr>
            <w:tcW w:w="750" w:type="dxa"/>
            <w:tcBorders>
              <w:top w:val="single" w:sz="4" w:space="0" w:color="auto"/>
              <w:left w:val="single" w:sz="4" w:space="0" w:color="auto"/>
              <w:bottom w:val="single" w:sz="4" w:space="0" w:color="auto"/>
              <w:right w:val="single" w:sz="4" w:space="0" w:color="000000"/>
            </w:tcBorders>
            <w:shd w:val="clear" w:color="auto" w:fill="EAEAEA"/>
          </w:tcPr>
          <w:p w14:paraId="0EA39A0A" w14:textId="77777777" w:rsidR="00210EE5" w:rsidRPr="00650B28" w:rsidRDefault="00210EE5" w:rsidP="00F67FBA">
            <w:pPr>
              <w:spacing w:after="0"/>
              <w:jc w:val="right"/>
              <w:rPr>
                <w:rFonts w:eastAsia="Times New Roman" w:cs="Calibri"/>
                <w:color w:val="000000"/>
                <w:sz w:val="12"/>
                <w:szCs w:val="20"/>
              </w:rPr>
            </w:pPr>
          </w:p>
        </w:tc>
      </w:tr>
      <w:tr w:rsidR="00210EE5" w:rsidRPr="00650B28" w14:paraId="4F7D5930" w14:textId="77777777" w:rsidTr="000D1BC7">
        <w:trPr>
          <w:trHeight w:val="360"/>
          <w:jc w:val="center"/>
        </w:trPr>
        <w:tc>
          <w:tcPr>
            <w:tcW w:w="2942" w:type="dxa"/>
            <w:tcBorders>
              <w:top w:val="nil"/>
              <w:left w:val="single" w:sz="4" w:space="0" w:color="auto"/>
              <w:bottom w:val="single" w:sz="4" w:space="0" w:color="auto"/>
              <w:right w:val="single" w:sz="4" w:space="0" w:color="auto"/>
            </w:tcBorders>
            <w:shd w:val="clear" w:color="auto" w:fill="FFCC99"/>
            <w:noWrap/>
            <w:vAlign w:val="center"/>
            <w:hideMark/>
          </w:tcPr>
          <w:p w14:paraId="39502511"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Total Power Generation (GWh)</w:t>
            </w:r>
          </w:p>
        </w:tc>
        <w:tc>
          <w:tcPr>
            <w:tcW w:w="768" w:type="dxa"/>
            <w:tcBorders>
              <w:top w:val="nil"/>
              <w:left w:val="nil"/>
              <w:bottom w:val="single" w:sz="4" w:space="0" w:color="auto"/>
              <w:right w:val="single" w:sz="4" w:space="0" w:color="auto"/>
            </w:tcBorders>
            <w:shd w:val="clear" w:color="auto" w:fill="FFCC99"/>
            <w:noWrap/>
            <w:vAlign w:val="center"/>
            <w:hideMark/>
          </w:tcPr>
          <w:p w14:paraId="52AAD285"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3.138</w:t>
            </w:r>
          </w:p>
        </w:tc>
        <w:tc>
          <w:tcPr>
            <w:tcW w:w="768" w:type="dxa"/>
            <w:tcBorders>
              <w:top w:val="nil"/>
              <w:left w:val="nil"/>
              <w:bottom w:val="single" w:sz="4" w:space="0" w:color="auto"/>
              <w:right w:val="single" w:sz="4" w:space="0" w:color="auto"/>
            </w:tcBorders>
            <w:shd w:val="clear" w:color="auto" w:fill="FFCC99"/>
            <w:noWrap/>
            <w:vAlign w:val="center"/>
            <w:hideMark/>
          </w:tcPr>
          <w:p w14:paraId="7E5B0DE2"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3.148</w:t>
            </w:r>
          </w:p>
        </w:tc>
        <w:tc>
          <w:tcPr>
            <w:tcW w:w="696" w:type="dxa"/>
            <w:tcBorders>
              <w:top w:val="nil"/>
              <w:left w:val="nil"/>
              <w:bottom w:val="single" w:sz="4" w:space="0" w:color="auto"/>
              <w:right w:val="single" w:sz="4" w:space="0" w:color="auto"/>
            </w:tcBorders>
            <w:shd w:val="clear" w:color="auto" w:fill="FFCC99"/>
            <w:noWrap/>
            <w:vAlign w:val="center"/>
            <w:hideMark/>
          </w:tcPr>
          <w:p w14:paraId="06308194"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3.270</w:t>
            </w:r>
          </w:p>
        </w:tc>
        <w:tc>
          <w:tcPr>
            <w:tcW w:w="768" w:type="dxa"/>
            <w:tcBorders>
              <w:top w:val="nil"/>
              <w:left w:val="nil"/>
              <w:bottom w:val="single" w:sz="4" w:space="0" w:color="auto"/>
              <w:right w:val="single" w:sz="4" w:space="0" w:color="auto"/>
            </w:tcBorders>
            <w:shd w:val="clear" w:color="auto" w:fill="FFCC99"/>
            <w:noWrap/>
            <w:vAlign w:val="center"/>
            <w:hideMark/>
          </w:tcPr>
          <w:p w14:paraId="0DE7C297"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3.329</w:t>
            </w:r>
          </w:p>
        </w:tc>
        <w:tc>
          <w:tcPr>
            <w:tcW w:w="768" w:type="dxa"/>
            <w:tcBorders>
              <w:top w:val="nil"/>
              <w:left w:val="nil"/>
              <w:bottom w:val="single" w:sz="4" w:space="0" w:color="auto"/>
              <w:right w:val="single" w:sz="4" w:space="0" w:color="auto"/>
            </w:tcBorders>
            <w:shd w:val="clear" w:color="auto" w:fill="FFCC99"/>
            <w:noWrap/>
            <w:vAlign w:val="center"/>
            <w:hideMark/>
          </w:tcPr>
          <w:p w14:paraId="0F20DAB3"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3.352</w:t>
            </w:r>
          </w:p>
        </w:tc>
        <w:tc>
          <w:tcPr>
            <w:tcW w:w="768" w:type="dxa"/>
            <w:tcBorders>
              <w:top w:val="nil"/>
              <w:left w:val="nil"/>
              <w:bottom w:val="single" w:sz="4" w:space="0" w:color="auto"/>
              <w:right w:val="single" w:sz="4" w:space="0" w:color="auto"/>
            </w:tcBorders>
            <w:shd w:val="clear" w:color="auto" w:fill="FFCC99"/>
            <w:noWrap/>
            <w:vAlign w:val="center"/>
            <w:hideMark/>
          </w:tcPr>
          <w:p w14:paraId="7A72AF35"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3.227</w:t>
            </w:r>
          </w:p>
        </w:tc>
        <w:tc>
          <w:tcPr>
            <w:tcW w:w="768" w:type="dxa"/>
            <w:tcBorders>
              <w:top w:val="nil"/>
              <w:left w:val="nil"/>
              <w:bottom w:val="single" w:sz="4" w:space="0" w:color="auto"/>
              <w:right w:val="single" w:sz="4" w:space="0" w:color="auto"/>
            </w:tcBorders>
            <w:shd w:val="clear" w:color="auto" w:fill="FFCC99"/>
            <w:noWrap/>
            <w:vAlign w:val="center"/>
            <w:hideMark/>
          </w:tcPr>
          <w:p w14:paraId="1CB88E93"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3.391</w:t>
            </w:r>
          </w:p>
        </w:tc>
        <w:tc>
          <w:tcPr>
            <w:tcW w:w="750" w:type="dxa"/>
            <w:tcBorders>
              <w:top w:val="nil"/>
              <w:left w:val="nil"/>
              <w:bottom w:val="single" w:sz="4" w:space="0" w:color="auto"/>
              <w:right w:val="single" w:sz="4" w:space="0" w:color="auto"/>
            </w:tcBorders>
            <w:shd w:val="clear" w:color="auto" w:fill="FFCC99"/>
            <w:vAlign w:val="center"/>
          </w:tcPr>
          <w:p w14:paraId="6F425CDD"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3.424</w:t>
            </w:r>
          </w:p>
        </w:tc>
        <w:tc>
          <w:tcPr>
            <w:tcW w:w="750" w:type="dxa"/>
            <w:tcBorders>
              <w:top w:val="nil"/>
              <w:left w:val="nil"/>
              <w:bottom w:val="single" w:sz="4" w:space="0" w:color="auto"/>
              <w:right w:val="single" w:sz="4" w:space="0" w:color="auto"/>
            </w:tcBorders>
            <w:shd w:val="clear" w:color="auto" w:fill="FFCC99"/>
            <w:vAlign w:val="center"/>
          </w:tcPr>
          <w:p w14:paraId="5FF184B7" w14:textId="77777777" w:rsidR="00210EE5" w:rsidRPr="00650B28" w:rsidRDefault="00210EE5" w:rsidP="00F67FBA">
            <w:pPr>
              <w:spacing w:after="0"/>
              <w:jc w:val="right"/>
              <w:rPr>
                <w:rFonts w:eastAsia="Times New Roman" w:cs="Calibri"/>
                <w:b/>
                <w:bCs/>
                <w:color w:val="000000"/>
                <w:szCs w:val="20"/>
              </w:rPr>
            </w:pPr>
            <w:r w:rsidRPr="00650B28">
              <w:rPr>
                <w:rFonts w:eastAsia="Times New Roman" w:cs="Calibri"/>
                <w:b/>
                <w:bCs/>
                <w:color w:val="000000"/>
                <w:szCs w:val="20"/>
              </w:rPr>
              <w:t>3.510</w:t>
            </w:r>
          </w:p>
        </w:tc>
      </w:tr>
    </w:tbl>
    <w:p w14:paraId="16D3782E" w14:textId="77777777" w:rsidR="00210EE5" w:rsidRPr="00650B28" w:rsidRDefault="00210EE5" w:rsidP="00F67FBA">
      <w:pPr>
        <w:spacing w:after="0"/>
        <w:rPr>
          <w:rFonts w:cs="Calibri"/>
          <w:sz w:val="22"/>
        </w:rPr>
      </w:pPr>
    </w:p>
    <w:p w14:paraId="49B64C36"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 xml:space="preserve">Figure </w:t>
      </w:r>
      <w:r w:rsidR="00490DF9" w:rsidRPr="00650B28">
        <w:rPr>
          <w:rFonts w:eastAsia="Times New Roman" w:cs="Calibri"/>
          <w:bCs/>
          <w:color w:val="000000"/>
          <w:sz w:val="22"/>
        </w:rPr>
        <w:t>K</w:t>
      </w:r>
      <w:r w:rsidR="006F39DC" w:rsidRPr="00650B28">
        <w:rPr>
          <w:rFonts w:eastAsia="Times New Roman" w:cs="Calibri"/>
          <w:bCs/>
          <w:color w:val="000000"/>
          <w:sz w:val="22"/>
        </w:rPr>
        <w:t>.</w:t>
      </w:r>
      <w:r w:rsidRPr="00650B28">
        <w:rPr>
          <w:rFonts w:eastAsia="Times New Roman" w:cs="Calibri"/>
          <w:bCs/>
          <w:color w:val="000000"/>
          <w:sz w:val="22"/>
        </w:rPr>
        <w:t xml:space="preserve">1 below shows that the annual potential photovoltaic production for Niue, averaged over the period 1999-2015, is in the 1390-1530 kWh/kWp range (World Bank). </w:t>
      </w:r>
    </w:p>
    <w:p w14:paraId="719682BD" w14:textId="77777777" w:rsidR="00210EE5" w:rsidRPr="00650B28" w:rsidRDefault="00210EE5" w:rsidP="00F67FBA">
      <w:pPr>
        <w:spacing w:after="0"/>
        <w:rPr>
          <w:rFonts w:eastAsia="Times New Roman" w:cs="Calibri"/>
          <w:b/>
          <w:bCs/>
          <w:color w:val="000000"/>
          <w:sz w:val="22"/>
        </w:rPr>
      </w:pPr>
    </w:p>
    <w:p w14:paraId="362285AC" w14:textId="77777777" w:rsidR="00322CE5" w:rsidRPr="00650B28" w:rsidRDefault="00322CE5" w:rsidP="00F67FBA">
      <w:pPr>
        <w:spacing w:after="0"/>
        <w:rPr>
          <w:rFonts w:eastAsia="Times New Roman" w:cs="Calibri"/>
          <w:b/>
          <w:bCs/>
          <w:color w:val="000000"/>
          <w:sz w:val="22"/>
        </w:rPr>
      </w:pPr>
    </w:p>
    <w:p w14:paraId="656ED872" w14:textId="77777777" w:rsidR="00322CE5" w:rsidRPr="00650B28" w:rsidRDefault="00322CE5" w:rsidP="00F67FBA">
      <w:pPr>
        <w:spacing w:after="0"/>
        <w:rPr>
          <w:rFonts w:eastAsia="Times New Roman" w:cs="Calibri"/>
          <w:b/>
          <w:bCs/>
          <w:color w:val="000000"/>
          <w:sz w:val="22"/>
        </w:rPr>
      </w:pPr>
    </w:p>
    <w:p w14:paraId="687279C2" w14:textId="77777777" w:rsidR="00322CE5" w:rsidRPr="00650B28" w:rsidRDefault="00322CE5" w:rsidP="00F67FBA">
      <w:pPr>
        <w:spacing w:after="0"/>
        <w:rPr>
          <w:rFonts w:eastAsia="Times New Roman" w:cs="Calibri"/>
          <w:b/>
          <w:bCs/>
          <w:color w:val="000000"/>
          <w:sz w:val="22"/>
        </w:rPr>
      </w:pPr>
    </w:p>
    <w:p w14:paraId="0AB5FA58" w14:textId="77777777" w:rsidR="00322CE5" w:rsidRPr="00650B28" w:rsidRDefault="00322CE5" w:rsidP="00F67FBA">
      <w:pPr>
        <w:spacing w:after="0"/>
        <w:rPr>
          <w:rFonts w:eastAsia="Times New Roman" w:cs="Calibri"/>
          <w:b/>
          <w:bCs/>
          <w:color w:val="000000"/>
          <w:sz w:val="22"/>
        </w:rPr>
      </w:pPr>
    </w:p>
    <w:p w14:paraId="0251C6E8" w14:textId="77777777" w:rsidR="00322CE5" w:rsidRPr="00650B28" w:rsidRDefault="00322CE5" w:rsidP="00F67FBA">
      <w:pPr>
        <w:spacing w:after="0"/>
        <w:rPr>
          <w:rFonts w:eastAsia="Times New Roman" w:cs="Calibri"/>
          <w:b/>
          <w:bCs/>
          <w:color w:val="000000"/>
          <w:sz w:val="22"/>
        </w:rPr>
      </w:pPr>
    </w:p>
    <w:p w14:paraId="164869F5" w14:textId="77777777" w:rsidR="00210EE5" w:rsidRPr="00650B28" w:rsidRDefault="00210EE5" w:rsidP="00F67FBA">
      <w:pPr>
        <w:spacing w:after="0"/>
        <w:rPr>
          <w:rFonts w:eastAsia="Times New Roman" w:cs="Calibri"/>
          <w:b/>
          <w:bCs/>
          <w:color w:val="000000"/>
          <w:sz w:val="22"/>
        </w:rPr>
      </w:pPr>
      <w:r w:rsidRPr="00650B28">
        <w:rPr>
          <w:rFonts w:eastAsia="Times New Roman" w:cs="Calibri"/>
          <w:b/>
          <w:bCs/>
          <w:color w:val="000000"/>
          <w:sz w:val="22"/>
        </w:rPr>
        <w:t xml:space="preserve">Figure </w:t>
      </w:r>
      <w:r w:rsidR="009243BA" w:rsidRPr="00650B28">
        <w:rPr>
          <w:rFonts w:eastAsia="Times New Roman" w:cs="Calibri"/>
          <w:b/>
          <w:bCs/>
          <w:color w:val="000000"/>
          <w:sz w:val="22"/>
        </w:rPr>
        <w:t>K</w:t>
      </w:r>
      <w:r w:rsidR="006F39DC" w:rsidRPr="00650B28">
        <w:rPr>
          <w:rFonts w:eastAsia="Times New Roman" w:cs="Calibri"/>
          <w:b/>
          <w:bCs/>
          <w:color w:val="000000"/>
          <w:sz w:val="22"/>
        </w:rPr>
        <w:t>.</w:t>
      </w:r>
      <w:r w:rsidRPr="00650B28">
        <w:rPr>
          <w:rFonts w:eastAsia="Times New Roman" w:cs="Calibri"/>
          <w:b/>
          <w:bCs/>
          <w:color w:val="000000"/>
          <w:sz w:val="22"/>
        </w:rPr>
        <w:t>1</w:t>
      </w:r>
      <w:r w:rsidR="004E7319" w:rsidRPr="00650B28">
        <w:rPr>
          <w:rFonts w:eastAsia="Times New Roman" w:cs="Calibri"/>
          <w:b/>
          <w:bCs/>
          <w:color w:val="000000"/>
          <w:sz w:val="22"/>
        </w:rPr>
        <w:t xml:space="preserve">: </w:t>
      </w:r>
      <w:r w:rsidRPr="00650B28">
        <w:rPr>
          <w:rFonts w:eastAsia="Times New Roman" w:cs="Calibri"/>
          <w:b/>
          <w:bCs/>
          <w:color w:val="000000"/>
          <w:sz w:val="22"/>
        </w:rPr>
        <w:t xml:space="preserve">Niue Long-Term Daily &amp; Annual Average Photovoltaic Production (World Bank - </w:t>
      </w:r>
      <w:hyperlink r:id="rId42" w:history="1">
        <w:r w:rsidRPr="00650B28">
          <w:rPr>
            <w:rStyle w:val="Hyperlink"/>
            <w:rFonts w:eastAsia="Times New Roman" w:cs="Calibri"/>
            <w:b/>
            <w:bCs/>
            <w:sz w:val="22"/>
          </w:rPr>
          <w:t>https://globalsolaratlas.info</w:t>
        </w:r>
      </w:hyperlink>
      <w:r w:rsidRPr="00650B28">
        <w:rPr>
          <w:rFonts w:eastAsia="Times New Roman" w:cs="Calibri"/>
          <w:b/>
          <w:bCs/>
          <w:color w:val="000000"/>
          <w:sz w:val="22"/>
        </w:rPr>
        <w:t>)</w:t>
      </w:r>
    </w:p>
    <w:p w14:paraId="73158DE8" w14:textId="77777777" w:rsidR="00210EE5" w:rsidRPr="00650B28" w:rsidRDefault="00242015" w:rsidP="00F67FBA">
      <w:pPr>
        <w:spacing w:after="0"/>
        <w:jc w:val="center"/>
        <w:rPr>
          <w:rFonts w:eastAsia="Times New Roman" w:cs="Calibri"/>
          <w:bCs/>
          <w:color w:val="000000"/>
        </w:rPr>
      </w:pPr>
      <w:r w:rsidRPr="00650B28">
        <w:rPr>
          <w:rFonts w:eastAsia="Times New Roman" w:cs="Calibri"/>
          <w:noProof/>
          <w:color w:val="000000"/>
          <w:sz w:val="22"/>
        </w:rPr>
        <w:drawing>
          <wp:inline distT="0" distB="0" distL="0" distR="0" wp14:anchorId="136C6968" wp14:editId="41148316">
            <wp:extent cx="5779770" cy="6961505"/>
            <wp:effectExtent l="0" t="0" r="0" b="0"/>
            <wp:docPr id="16" name="Picture 3" descr="niue kw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iue kwh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79770" cy="6961505"/>
                    </a:xfrm>
                    <a:prstGeom prst="rect">
                      <a:avLst/>
                    </a:prstGeom>
                    <a:noFill/>
                    <a:ln>
                      <a:noFill/>
                    </a:ln>
                  </pic:spPr>
                </pic:pic>
              </a:graphicData>
            </a:graphic>
          </wp:inline>
        </w:drawing>
      </w:r>
    </w:p>
    <w:p w14:paraId="1CF1ED14" w14:textId="77777777" w:rsidR="00210EE5" w:rsidRPr="00650B28" w:rsidRDefault="00210EE5" w:rsidP="00F67FBA">
      <w:pPr>
        <w:spacing w:after="0"/>
        <w:rPr>
          <w:rFonts w:eastAsia="Times New Roman" w:cs="Calibri"/>
          <w:bCs/>
          <w:color w:val="000000"/>
        </w:rPr>
      </w:pPr>
    </w:p>
    <w:p w14:paraId="0820CC0B"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Let’s consider an optimal location at the high end of the range capable of achieving an annual electricity generation of 1500 kWh/kWp. In addition, let’s take into consideration that there will be some downtime due to maintenance and repair, and that the actual yearly power generation is 1400 kWh/kWp. If all the 543 kWp presently installed would be grid connected the potential contribution of solar PV electricity generation to Niue’s demand would be the following:</w:t>
      </w:r>
    </w:p>
    <w:p w14:paraId="6D40892D" w14:textId="77777777" w:rsidR="00AB34D2" w:rsidRPr="00650B28" w:rsidRDefault="00AB34D2" w:rsidP="00F67FBA">
      <w:pPr>
        <w:spacing w:after="0"/>
        <w:rPr>
          <w:rFonts w:eastAsia="Times New Roman" w:cs="Calibri"/>
          <w:b/>
          <w:bCs/>
          <w:color w:val="008000"/>
          <w:sz w:val="22"/>
        </w:rPr>
      </w:pPr>
    </w:p>
    <w:p w14:paraId="5FDB729D" w14:textId="77777777" w:rsidR="00210EE5" w:rsidRPr="00650B28" w:rsidRDefault="00210EE5" w:rsidP="00F67FBA">
      <w:pPr>
        <w:spacing w:after="0"/>
        <w:rPr>
          <w:rFonts w:eastAsia="Times New Roman" w:cs="Calibri"/>
          <w:b/>
          <w:bCs/>
          <w:color w:val="008000"/>
          <w:sz w:val="22"/>
        </w:rPr>
      </w:pPr>
      <w:r w:rsidRPr="00650B28">
        <w:rPr>
          <w:rFonts w:eastAsia="Times New Roman" w:cs="Calibri"/>
          <w:b/>
          <w:bCs/>
          <w:color w:val="008000"/>
          <w:sz w:val="22"/>
        </w:rPr>
        <w:t>543 kWp · 1400 kWh/kWp/year = 760,200 kWh/year</w:t>
      </w:r>
    </w:p>
    <w:p w14:paraId="00C8E734" w14:textId="77777777" w:rsidR="00AB34D2" w:rsidRPr="00650B28" w:rsidRDefault="00AB34D2" w:rsidP="00F67FBA">
      <w:pPr>
        <w:spacing w:after="0"/>
        <w:rPr>
          <w:rFonts w:eastAsia="Times New Roman" w:cs="Calibri"/>
          <w:bCs/>
          <w:color w:val="000000"/>
          <w:sz w:val="22"/>
        </w:rPr>
      </w:pPr>
    </w:p>
    <w:p w14:paraId="365A542A"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This would represent approximately 22% of the total electricity that was generated in 2017.</w:t>
      </w:r>
    </w:p>
    <w:p w14:paraId="425B916C" w14:textId="77777777" w:rsidR="00210EE5" w:rsidRPr="00650B28" w:rsidRDefault="00210EE5" w:rsidP="00F67FBA">
      <w:pPr>
        <w:spacing w:after="0"/>
        <w:rPr>
          <w:rFonts w:eastAsia="Times New Roman" w:cs="Calibri"/>
          <w:bCs/>
          <w:color w:val="000000"/>
          <w:sz w:val="22"/>
        </w:rPr>
      </w:pPr>
      <w:r w:rsidRPr="00650B28">
        <w:rPr>
          <w:rFonts w:eastAsia="Times New Roman" w:cs="Calibri"/>
          <w:bCs/>
          <w:color w:val="000000"/>
          <w:sz w:val="22"/>
        </w:rPr>
        <w:t xml:space="preserve">Niue does not have annual growth estimates, but it has forecasted electricity demand growth over multi-year periods. The expected demand growth is 33% over the period 2009-2020, and 75% over the period 2009-2025. Table </w:t>
      </w:r>
      <w:r w:rsidR="009243BA" w:rsidRPr="00650B28">
        <w:rPr>
          <w:rFonts w:eastAsia="Times New Roman" w:cs="Calibri"/>
          <w:bCs/>
          <w:color w:val="000000"/>
          <w:sz w:val="22"/>
        </w:rPr>
        <w:t>K</w:t>
      </w:r>
      <w:r w:rsidR="006F39DC" w:rsidRPr="00650B28">
        <w:rPr>
          <w:rFonts w:eastAsia="Times New Roman" w:cs="Calibri"/>
          <w:bCs/>
          <w:color w:val="000000"/>
          <w:sz w:val="22"/>
        </w:rPr>
        <w:t>.</w:t>
      </w:r>
      <w:r w:rsidRPr="00650B28">
        <w:rPr>
          <w:rFonts w:eastAsia="Times New Roman" w:cs="Calibri"/>
          <w:bCs/>
          <w:color w:val="000000"/>
          <w:sz w:val="22"/>
        </w:rPr>
        <w:t xml:space="preserve">6 shows the yearly growth forecasts, under a BAU scenario (the PV installations are still considered largely off-grid until the instability issues have been properly resolved) distributing the expected demand growth over the time period of reference (the </w:t>
      </w:r>
      <w:r w:rsidR="00D17BF2" w:rsidRPr="00650B28">
        <w:rPr>
          <w:rFonts w:eastAsia="Times New Roman" w:cs="Calibri"/>
          <w:bCs/>
          <w:color w:val="000000"/>
          <w:sz w:val="22"/>
        </w:rPr>
        <w:t>yr.</w:t>
      </w:r>
      <w:r w:rsidRPr="00650B28">
        <w:rPr>
          <w:rFonts w:eastAsia="Times New Roman" w:cs="Calibri"/>
          <w:bCs/>
          <w:color w:val="000000"/>
          <w:sz w:val="22"/>
        </w:rPr>
        <w:t>/</w:t>
      </w:r>
      <w:r w:rsidR="00D17BF2" w:rsidRPr="00650B28">
        <w:rPr>
          <w:rFonts w:eastAsia="Times New Roman" w:cs="Calibri"/>
          <w:bCs/>
          <w:color w:val="000000"/>
          <w:sz w:val="22"/>
        </w:rPr>
        <w:t>yr.</w:t>
      </w:r>
      <w:r w:rsidRPr="00650B28">
        <w:rPr>
          <w:rFonts w:eastAsia="Times New Roman" w:cs="Calibri"/>
          <w:bCs/>
          <w:color w:val="000000"/>
          <w:sz w:val="22"/>
        </w:rPr>
        <w:t xml:space="preserve"> growth assumption is also shown in Table </w:t>
      </w:r>
      <w:r w:rsidR="009243BA" w:rsidRPr="00650B28">
        <w:rPr>
          <w:rFonts w:eastAsia="Times New Roman" w:cs="Calibri"/>
          <w:bCs/>
          <w:color w:val="000000"/>
          <w:sz w:val="22"/>
        </w:rPr>
        <w:t>K</w:t>
      </w:r>
      <w:r w:rsidR="006F39DC" w:rsidRPr="00650B28">
        <w:rPr>
          <w:rFonts w:eastAsia="Times New Roman" w:cs="Calibri"/>
          <w:bCs/>
          <w:color w:val="000000"/>
          <w:sz w:val="22"/>
        </w:rPr>
        <w:t>.</w:t>
      </w:r>
      <w:r w:rsidRPr="00650B28">
        <w:rPr>
          <w:rFonts w:eastAsia="Times New Roman" w:cs="Calibri"/>
          <w:bCs/>
          <w:color w:val="000000"/>
          <w:sz w:val="22"/>
        </w:rPr>
        <w:t xml:space="preserve">6). </w:t>
      </w:r>
    </w:p>
    <w:p w14:paraId="4DE6AA16" w14:textId="77777777" w:rsidR="00210EE5" w:rsidRPr="00650B28" w:rsidRDefault="00210EE5" w:rsidP="00F67FBA">
      <w:pPr>
        <w:spacing w:after="0"/>
        <w:rPr>
          <w:rFonts w:eastAsia="Times New Roman" w:cs="Calibri"/>
          <w:bCs/>
          <w:color w:val="000000"/>
          <w:sz w:val="22"/>
        </w:rPr>
      </w:pPr>
    </w:p>
    <w:p w14:paraId="2517DD45" w14:textId="77777777" w:rsidR="00210EE5" w:rsidRPr="00650B28" w:rsidRDefault="00210EE5" w:rsidP="00F67FBA">
      <w:pPr>
        <w:spacing w:after="0"/>
        <w:rPr>
          <w:rFonts w:cs="Calibri"/>
          <w:sz w:val="22"/>
        </w:rPr>
      </w:pPr>
      <w:r w:rsidRPr="00650B28">
        <w:rPr>
          <w:rFonts w:eastAsia="Times New Roman" w:cs="Calibri"/>
          <w:b/>
          <w:bCs/>
          <w:color w:val="000000"/>
          <w:sz w:val="22"/>
        </w:rPr>
        <w:t xml:space="preserve">Table </w:t>
      </w:r>
      <w:r w:rsidR="009243BA" w:rsidRPr="00650B28">
        <w:rPr>
          <w:rFonts w:eastAsia="Times New Roman" w:cs="Calibri"/>
          <w:b/>
          <w:bCs/>
          <w:color w:val="000000"/>
          <w:sz w:val="22"/>
        </w:rPr>
        <w:t>K</w:t>
      </w:r>
      <w:r w:rsidR="006F39DC" w:rsidRPr="00650B28">
        <w:rPr>
          <w:rFonts w:eastAsia="Times New Roman" w:cs="Calibri"/>
          <w:b/>
          <w:bCs/>
          <w:color w:val="000000"/>
          <w:sz w:val="22"/>
        </w:rPr>
        <w:t>.</w:t>
      </w:r>
      <w:r w:rsidRPr="00650B28">
        <w:rPr>
          <w:rFonts w:eastAsia="Times New Roman" w:cs="Calibri"/>
          <w:b/>
          <w:bCs/>
          <w:color w:val="000000"/>
          <w:sz w:val="22"/>
        </w:rPr>
        <w:t>6</w:t>
      </w:r>
      <w:r w:rsidR="004E7319" w:rsidRPr="00650B28">
        <w:rPr>
          <w:rFonts w:eastAsia="Times New Roman" w:cs="Calibri"/>
          <w:b/>
          <w:bCs/>
          <w:color w:val="000000"/>
          <w:sz w:val="22"/>
        </w:rPr>
        <w:t xml:space="preserve">: </w:t>
      </w:r>
      <w:r w:rsidRPr="00650B28">
        <w:rPr>
          <w:rFonts w:eastAsia="Times New Roman" w:cs="Calibri"/>
          <w:b/>
          <w:bCs/>
          <w:color w:val="000000"/>
          <w:sz w:val="22"/>
        </w:rPr>
        <w:t>Power Generation Sector Forecasts - BAU</w:t>
      </w:r>
    </w:p>
    <w:tbl>
      <w:tblPr>
        <w:tblW w:w="8748" w:type="dxa"/>
        <w:tblInd w:w="108" w:type="dxa"/>
        <w:tblLook w:val="04A0" w:firstRow="1" w:lastRow="0" w:firstColumn="1" w:lastColumn="0" w:noHBand="0" w:noVBand="1"/>
      </w:tblPr>
      <w:tblGrid>
        <w:gridCol w:w="2970"/>
        <w:gridCol w:w="750"/>
        <w:gridCol w:w="720"/>
        <w:gridCol w:w="720"/>
        <w:gridCol w:w="687"/>
        <w:gridCol w:w="753"/>
        <w:gridCol w:w="716"/>
        <w:gridCol w:w="716"/>
        <w:gridCol w:w="716"/>
      </w:tblGrid>
      <w:tr w:rsidR="00210EE5" w:rsidRPr="00650B28" w14:paraId="5A2B8D78" w14:textId="77777777" w:rsidTr="00F6446D">
        <w:trPr>
          <w:trHeight w:val="360"/>
        </w:trPr>
        <w:tc>
          <w:tcPr>
            <w:tcW w:w="297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1F905A4A" w14:textId="77777777" w:rsidR="00210EE5" w:rsidRPr="00650B28" w:rsidRDefault="00210EE5" w:rsidP="00F67FBA">
            <w:pPr>
              <w:spacing w:after="0"/>
              <w:rPr>
                <w:rFonts w:eastAsia="Times New Roman" w:cs="Calibri"/>
                <w:b/>
                <w:bCs/>
                <w:color w:val="000000"/>
                <w:szCs w:val="20"/>
              </w:rPr>
            </w:pPr>
            <w:r w:rsidRPr="00650B28">
              <w:rPr>
                <w:rFonts w:cs="Calibri"/>
                <w:b/>
                <w:bCs/>
                <w:color w:val="000000"/>
                <w:szCs w:val="20"/>
              </w:rPr>
              <w:t>Power Generation (GWh)</w:t>
            </w:r>
          </w:p>
        </w:tc>
        <w:tc>
          <w:tcPr>
            <w:tcW w:w="750" w:type="dxa"/>
            <w:tcBorders>
              <w:top w:val="single" w:sz="4" w:space="0" w:color="auto"/>
              <w:left w:val="nil"/>
              <w:bottom w:val="single" w:sz="4" w:space="0" w:color="auto"/>
              <w:right w:val="single" w:sz="4" w:space="0" w:color="auto"/>
            </w:tcBorders>
            <w:shd w:val="clear" w:color="auto" w:fill="CCFFFF"/>
            <w:noWrap/>
            <w:vAlign w:val="center"/>
            <w:hideMark/>
          </w:tcPr>
          <w:p w14:paraId="7FE4818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7C49FE2B"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3DA8A7A4"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687" w:type="dxa"/>
            <w:tcBorders>
              <w:top w:val="single" w:sz="4" w:space="0" w:color="auto"/>
              <w:left w:val="nil"/>
              <w:bottom w:val="single" w:sz="4" w:space="0" w:color="auto"/>
              <w:right w:val="single" w:sz="4" w:space="0" w:color="auto"/>
            </w:tcBorders>
            <w:shd w:val="clear" w:color="auto" w:fill="CCFFFF"/>
            <w:noWrap/>
            <w:vAlign w:val="center"/>
            <w:hideMark/>
          </w:tcPr>
          <w:p w14:paraId="0A34075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753" w:type="dxa"/>
            <w:tcBorders>
              <w:top w:val="single" w:sz="4" w:space="0" w:color="auto"/>
              <w:left w:val="nil"/>
              <w:bottom w:val="single" w:sz="4" w:space="0" w:color="auto"/>
              <w:right w:val="single" w:sz="4" w:space="0" w:color="auto"/>
            </w:tcBorders>
            <w:shd w:val="clear" w:color="auto" w:fill="CCFFFF"/>
            <w:noWrap/>
            <w:vAlign w:val="center"/>
            <w:hideMark/>
          </w:tcPr>
          <w:p w14:paraId="090A300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66E168D0"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707EDF75"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4E4F7AE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66CB5599"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DF1759" w14:textId="77777777" w:rsidR="00210EE5" w:rsidRPr="00650B28" w:rsidRDefault="00210EE5" w:rsidP="00F67FBA">
            <w:pPr>
              <w:spacing w:after="0"/>
              <w:rPr>
                <w:rFonts w:eastAsia="Times New Roman" w:cs="Calibri"/>
                <w:color w:val="000000"/>
                <w:sz w:val="18"/>
                <w:szCs w:val="18"/>
              </w:rPr>
            </w:pPr>
            <w:r w:rsidRPr="00650B28">
              <w:rPr>
                <w:rFonts w:cs="Calibri"/>
                <w:color w:val="000000"/>
                <w:sz w:val="18"/>
                <w:szCs w:val="18"/>
              </w:rPr>
              <w:t>Power from Diesel GenSets</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8F9A9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3.632</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2B0E0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3.832</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C583E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4.043</w:t>
            </w:r>
          </w:p>
        </w:tc>
        <w:tc>
          <w:tcPr>
            <w:tcW w:w="68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61DD3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4.288</w:t>
            </w:r>
          </w:p>
        </w:tc>
        <w:tc>
          <w:tcPr>
            <w:tcW w:w="7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70EFA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4.548</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A5F37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4.823</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79FF5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5.116</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46522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5.426</w:t>
            </w:r>
          </w:p>
        </w:tc>
      </w:tr>
      <w:tr w:rsidR="00210EE5" w:rsidRPr="00650B28" w14:paraId="770FB77D"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9FB2D7" w14:textId="77777777" w:rsidR="00210EE5" w:rsidRPr="00650B28" w:rsidRDefault="00210EE5" w:rsidP="00F67FBA">
            <w:pPr>
              <w:spacing w:after="0"/>
              <w:rPr>
                <w:rFonts w:eastAsia="Times New Roman" w:cs="Calibri"/>
                <w:color w:val="000000"/>
                <w:sz w:val="18"/>
                <w:szCs w:val="18"/>
              </w:rPr>
            </w:pPr>
            <w:r w:rsidRPr="00650B28">
              <w:rPr>
                <w:rFonts w:cs="Calibri"/>
                <w:color w:val="000000"/>
                <w:sz w:val="18"/>
                <w:szCs w:val="18"/>
              </w:rPr>
              <w:t>Power from Solar PV</w:t>
            </w:r>
          </w:p>
        </w:tc>
        <w:tc>
          <w:tcPr>
            <w:tcW w:w="750" w:type="dxa"/>
            <w:tcBorders>
              <w:top w:val="single" w:sz="4" w:space="0" w:color="auto"/>
              <w:left w:val="nil"/>
              <w:bottom w:val="single" w:sz="4" w:space="0" w:color="auto"/>
              <w:right w:val="single" w:sz="4" w:space="0" w:color="auto"/>
            </w:tcBorders>
            <w:shd w:val="clear" w:color="000000" w:fill="FFFFFF"/>
            <w:noWrap/>
            <w:vAlign w:val="center"/>
            <w:hideMark/>
          </w:tcPr>
          <w:p w14:paraId="069C96E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20" w:type="dxa"/>
            <w:tcBorders>
              <w:top w:val="single" w:sz="4" w:space="0" w:color="auto"/>
              <w:left w:val="nil"/>
              <w:bottom w:val="single" w:sz="4" w:space="0" w:color="auto"/>
              <w:right w:val="single" w:sz="4" w:space="0" w:color="auto"/>
            </w:tcBorders>
            <w:shd w:val="clear" w:color="000000" w:fill="FFFFFF"/>
            <w:noWrap/>
            <w:vAlign w:val="center"/>
            <w:hideMark/>
          </w:tcPr>
          <w:p w14:paraId="4057047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20" w:type="dxa"/>
            <w:tcBorders>
              <w:top w:val="single" w:sz="4" w:space="0" w:color="auto"/>
              <w:left w:val="nil"/>
              <w:bottom w:val="single" w:sz="4" w:space="0" w:color="auto"/>
              <w:right w:val="single" w:sz="4" w:space="0" w:color="auto"/>
            </w:tcBorders>
            <w:shd w:val="clear" w:color="000000" w:fill="FFFFFF"/>
            <w:noWrap/>
            <w:vAlign w:val="center"/>
            <w:hideMark/>
          </w:tcPr>
          <w:p w14:paraId="655371E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687" w:type="dxa"/>
            <w:tcBorders>
              <w:top w:val="single" w:sz="4" w:space="0" w:color="auto"/>
              <w:left w:val="nil"/>
              <w:bottom w:val="single" w:sz="4" w:space="0" w:color="auto"/>
              <w:right w:val="single" w:sz="4" w:space="0" w:color="auto"/>
            </w:tcBorders>
            <w:shd w:val="clear" w:color="000000" w:fill="FFFFFF"/>
            <w:noWrap/>
            <w:vAlign w:val="center"/>
            <w:hideMark/>
          </w:tcPr>
          <w:p w14:paraId="4D45332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53" w:type="dxa"/>
            <w:tcBorders>
              <w:top w:val="single" w:sz="4" w:space="0" w:color="auto"/>
              <w:left w:val="nil"/>
              <w:bottom w:val="single" w:sz="4" w:space="0" w:color="auto"/>
              <w:right w:val="single" w:sz="4" w:space="0" w:color="auto"/>
            </w:tcBorders>
            <w:shd w:val="clear" w:color="000000" w:fill="FFFFFF"/>
            <w:noWrap/>
            <w:vAlign w:val="center"/>
            <w:hideMark/>
          </w:tcPr>
          <w:p w14:paraId="72C884F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11A2904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2485369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258B963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0.067</w:t>
            </w:r>
          </w:p>
        </w:tc>
      </w:tr>
      <w:tr w:rsidR="00210EE5" w:rsidRPr="00650B28" w14:paraId="49ED560F" w14:textId="77777777" w:rsidTr="00F6446D">
        <w:trPr>
          <w:trHeight w:val="60"/>
        </w:trPr>
        <w:tc>
          <w:tcPr>
            <w:tcW w:w="8748" w:type="dxa"/>
            <w:gridSpan w:val="9"/>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30FF36FD" w14:textId="77777777" w:rsidR="00210EE5" w:rsidRPr="00650B28" w:rsidRDefault="00210EE5" w:rsidP="00F67FBA">
            <w:pPr>
              <w:spacing w:after="0"/>
              <w:jc w:val="right"/>
              <w:rPr>
                <w:rFonts w:eastAsia="Times New Roman" w:cs="Calibri"/>
                <w:color w:val="000000"/>
                <w:sz w:val="12"/>
                <w:szCs w:val="20"/>
              </w:rPr>
            </w:pPr>
            <w:r w:rsidRPr="00650B28">
              <w:rPr>
                <w:rFonts w:eastAsia="Times New Roman" w:cs="Calibri"/>
                <w:color w:val="000000"/>
                <w:sz w:val="12"/>
                <w:szCs w:val="20"/>
              </w:rPr>
              <w:t> </w:t>
            </w:r>
          </w:p>
        </w:tc>
      </w:tr>
      <w:tr w:rsidR="00210EE5" w:rsidRPr="00650B28" w14:paraId="697F65A0" w14:textId="77777777" w:rsidTr="00F6446D">
        <w:trPr>
          <w:trHeight w:val="360"/>
        </w:trPr>
        <w:tc>
          <w:tcPr>
            <w:tcW w:w="2970" w:type="dxa"/>
            <w:tcBorders>
              <w:top w:val="nil"/>
              <w:left w:val="single" w:sz="4" w:space="0" w:color="auto"/>
              <w:bottom w:val="single" w:sz="4" w:space="0" w:color="auto"/>
              <w:right w:val="single" w:sz="4" w:space="0" w:color="auto"/>
            </w:tcBorders>
            <w:shd w:val="clear" w:color="auto" w:fill="FFCC99"/>
            <w:noWrap/>
            <w:vAlign w:val="center"/>
            <w:hideMark/>
          </w:tcPr>
          <w:p w14:paraId="310B6899"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Total Power Generation (GWh)</w:t>
            </w:r>
          </w:p>
        </w:tc>
        <w:tc>
          <w:tcPr>
            <w:tcW w:w="750" w:type="dxa"/>
            <w:tcBorders>
              <w:top w:val="nil"/>
              <w:left w:val="nil"/>
              <w:bottom w:val="single" w:sz="4" w:space="0" w:color="auto"/>
              <w:right w:val="single" w:sz="4" w:space="0" w:color="auto"/>
            </w:tcBorders>
            <w:shd w:val="clear" w:color="auto" w:fill="FFCC99"/>
            <w:noWrap/>
            <w:vAlign w:val="center"/>
            <w:hideMark/>
          </w:tcPr>
          <w:p w14:paraId="1DB885AF"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3.699</w:t>
            </w:r>
          </w:p>
        </w:tc>
        <w:tc>
          <w:tcPr>
            <w:tcW w:w="720" w:type="dxa"/>
            <w:tcBorders>
              <w:top w:val="nil"/>
              <w:left w:val="nil"/>
              <w:bottom w:val="single" w:sz="4" w:space="0" w:color="auto"/>
              <w:right w:val="single" w:sz="4" w:space="0" w:color="auto"/>
            </w:tcBorders>
            <w:shd w:val="clear" w:color="auto" w:fill="FFCC99"/>
            <w:noWrap/>
            <w:vAlign w:val="center"/>
            <w:hideMark/>
          </w:tcPr>
          <w:p w14:paraId="4AED44B8"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3.899</w:t>
            </w:r>
          </w:p>
        </w:tc>
        <w:tc>
          <w:tcPr>
            <w:tcW w:w="720" w:type="dxa"/>
            <w:tcBorders>
              <w:top w:val="nil"/>
              <w:left w:val="nil"/>
              <w:bottom w:val="single" w:sz="4" w:space="0" w:color="auto"/>
              <w:right w:val="single" w:sz="4" w:space="0" w:color="auto"/>
            </w:tcBorders>
            <w:shd w:val="clear" w:color="auto" w:fill="FFCC99"/>
            <w:noWrap/>
            <w:vAlign w:val="center"/>
            <w:hideMark/>
          </w:tcPr>
          <w:p w14:paraId="0B721EE3"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4.110</w:t>
            </w:r>
          </w:p>
        </w:tc>
        <w:tc>
          <w:tcPr>
            <w:tcW w:w="687" w:type="dxa"/>
            <w:tcBorders>
              <w:top w:val="nil"/>
              <w:left w:val="nil"/>
              <w:bottom w:val="single" w:sz="4" w:space="0" w:color="auto"/>
              <w:right w:val="single" w:sz="4" w:space="0" w:color="auto"/>
            </w:tcBorders>
            <w:shd w:val="clear" w:color="auto" w:fill="FFCC99"/>
            <w:noWrap/>
            <w:vAlign w:val="center"/>
            <w:hideMark/>
          </w:tcPr>
          <w:p w14:paraId="3417AE5A"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4.355</w:t>
            </w:r>
          </w:p>
        </w:tc>
        <w:tc>
          <w:tcPr>
            <w:tcW w:w="753" w:type="dxa"/>
            <w:tcBorders>
              <w:top w:val="nil"/>
              <w:left w:val="nil"/>
              <w:bottom w:val="single" w:sz="4" w:space="0" w:color="auto"/>
              <w:right w:val="single" w:sz="4" w:space="0" w:color="auto"/>
            </w:tcBorders>
            <w:shd w:val="clear" w:color="auto" w:fill="FFCC99"/>
            <w:noWrap/>
            <w:vAlign w:val="center"/>
            <w:hideMark/>
          </w:tcPr>
          <w:p w14:paraId="0B887BE7"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4.615</w:t>
            </w:r>
          </w:p>
        </w:tc>
        <w:tc>
          <w:tcPr>
            <w:tcW w:w="716" w:type="dxa"/>
            <w:tcBorders>
              <w:top w:val="nil"/>
              <w:left w:val="nil"/>
              <w:bottom w:val="single" w:sz="4" w:space="0" w:color="auto"/>
              <w:right w:val="single" w:sz="4" w:space="0" w:color="auto"/>
            </w:tcBorders>
            <w:shd w:val="clear" w:color="auto" w:fill="FFCC99"/>
            <w:noWrap/>
            <w:vAlign w:val="center"/>
            <w:hideMark/>
          </w:tcPr>
          <w:p w14:paraId="0E061228"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4.890</w:t>
            </w:r>
          </w:p>
        </w:tc>
        <w:tc>
          <w:tcPr>
            <w:tcW w:w="716" w:type="dxa"/>
            <w:tcBorders>
              <w:top w:val="nil"/>
              <w:left w:val="nil"/>
              <w:bottom w:val="single" w:sz="4" w:space="0" w:color="auto"/>
              <w:right w:val="single" w:sz="4" w:space="0" w:color="auto"/>
            </w:tcBorders>
            <w:shd w:val="clear" w:color="auto" w:fill="FFCC99"/>
            <w:noWrap/>
            <w:vAlign w:val="center"/>
            <w:hideMark/>
          </w:tcPr>
          <w:p w14:paraId="19F335B7"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5.183</w:t>
            </w:r>
          </w:p>
        </w:tc>
        <w:tc>
          <w:tcPr>
            <w:tcW w:w="716" w:type="dxa"/>
            <w:tcBorders>
              <w:top w:val="nil"/>
              <w:left w:val="nil"/>
              <w:bottom w:val="single" w:sz="4" w:space="0" w:color="auto"/>
              <w:right w:val="single" w:sz="4" w:space="0" w:color="auto"/>
            </w:tcBorders>
            <w:shd w:val="clear" w:color="auto" w:fill="FFCC99"/>
            <w:noWrap/>
            <w:vAlign w:val="center"/>
            <w:hideMark/>
          </w:tcPr>
          <w:p w14:paraId="22607544" w14:textId="77777777" w:rsidR="00210EE5" w:rsidRPr="00650B28" w:rsidRDefault="00210EE5" w:rsidP="00F67FBA">
            <w:pPr>
              <w:spacing w:after="0"/>
              <w:jc w:val="right"/>
              <w:rPr>
                <w:rFonts w:eastAsia="Times New Roman" w:cs="Calibri"/>
                <w:b/>
                <w:bCs/>
                <w:color w:val="000000"/>
                <w:szCs w:val="20"/>
              </w:rPr>
            </w:pPr>
            <w:r w:rsidRPr="00650B28">
              <w:rPr>
                <w:rFonts w:cs="Calibri"/>
                <w:b/>
                <w:bCs/>
                <w:color w:val="000000"/>
                <w:szCs w:val="20"/>
              </w:rPr>
              <w:t>5.493</w:t>
            </w:r>
          </w:p>
        </w:tc>
      </w:tr>
      <w:tr w:rsidR="00210EE5" w:rsidRPr="00650B28" w14:paraId="6F728ABD"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76AA69B" w14:textId="77777777" w:rsidR="00210EE5" w:rsidRPr="00650B28" w:rsidRDefault="00D17BF2" w:rsidP="00F67FBA">
            <w:pPr>
              <w:spacing w:after="0"/>
              <w:rPr>
                <w:rFonts w:eastAsia="Times New Roman" w:cs="Calibri"/>
                <w:color w:val="000000"/>
                <w:sz w:val="18"/>
                <w:szCs w:val="18"/>
              </w:rPr>
            </w:pPr>
            <w:r w:rsidRPr="00650B28">
              <w:rPr>
                <w:rFonts w:eastAsia="Times New Roman" w:cs="Calibri"/>
                <w:color w:val="000000"/>
                <w:sz w:val="18"/>
                <w:szCs w:val="18"/>
              </w:rPr>
              <w:t>yr.</w:t>
            </w:r>
            <w:r w:rsidR="00210EE5" w:rsidRPr="00650B28">
              <w:rPr>
                <w:rFonts w:eastAsia="Times New Roman" w:cs="Calibri"/>
                <w:color w:val="000000"/>
                <w:sz w:val="18"/>
                <w:szCs w:val="18"/>
              </w:rPr>
              <w:t>/</w:t>
            </w:r>
            <w:r w:rsidRPr="00650B28">
              <w:rPr>
                <w:rFonts w:eastAsia="Times New Roman" w:cs="Calibri"/>
                <w:color w:val="000000"/>
                <w:sz w:val="18"/>
                <w:szCs w:val="18"/>
              </w:rPr>
              <w:t>yr.</w:t>
            </w:r>
            <w:r w:rsidR="00210EE5" w:rsidRPr="00650B28">
              <w:rPr>
                <w:rFonts w:eastAsia="Times New Roman" w:cs="Calibri"/>
                <w:color w:val="000000"/>
                <w:sz w:val="18"/>
                <w:szCs w:val="18"/>
              </w:rPr>
              <w:t xml:space="preserve"> change (%)</w:t>
            </w:r>
          </w:p>
        </w:tc>
        <w:tc>
          <w:tcPr>
            <w:tcW w:w="750" w:type="dxa"/>
            <w:tcBorders>
              <w:top w:val="single" w:sz="4" w:space="0" w:color="auto"/>
              <w:left w:val="nil"/>
              <w:bottom w:val="single" w:sz="4" w:space="0" w:color="auto"/>
              <w:right w:val="single" w:sz="4" w:space="0" w:color="auto"/>
            </w:tcBorders>
            <w:shd w:val="clear" w:color="000000" w:fill="FFFFFF"/>
            <w:noWrap/>
            <w:vAlign w:val="center"/>
          </w:tcPr>
          <w:p w14:paraId="31866F5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5.4</w:t>
            </w: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0D6A06B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5.4</w:t>
            </w: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3790777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5.4</w:t>
            </w:r>
          </w:p>
        </w:tc>
        <w:tc>
          <w:tcPr>
            <w:tcW w:w="687" w:type="dxa"/>
            <w:tcBorders>
              <w:top w:val="single" w:sz="4" w:space="0" w:color="auto"/>
              <w:left w:val="nil"/>
              <w:bottom w:val="single" w:sz="4" w:space="0" w:color="auto"/>
              <w:right w:val="single" w:sz="4" w:space="0" w:color="auto"/>
            </w:tcBorders>
            <w:shd w:val="clear" w:color="000000" w:fill="FFFFFF"/>
            <w:noWrap/>
            <w:vAlign w:val="center"/>
          </w:tcPr>
          <w:p w14:paraId="3C43FA0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6.0</w:t>
            </w:r>
          </w:p>
        </w:tc>
        <w:tc>
          <w:tcPr>
            <w:tcW w:w="753" w:type="dxa"/>
            <w:tcBorders>
              <w:top w:val="single" w:sz="4" w:space="0" w:color="auto"/>
              <w:left w:val="nil"/>
              <w:bottom w:val="single" w:sz="4" w:space="0" w:color="auto"/>
              <w:right w:val="single" w:sz="4" w:space="0" w:color="auto"/>
            </w:tcBorders>
            <w:shd w:val="clear" w:color="000000" w:fill="FFFFFF"/>
            <w:vAlign w:val="center"/>
          </w:tcPr>
          <w:p w14:paraId="16DBCAAB" w14:textId="77777777" w:rsidR="00210EE5" w:rsidRPr="00650B28" w:rsidRDefault="00210EE5" w:rsidP="00F67FBA">
            <w:pPr>
              <w:spacing w:after="0"/>
              <w:jc w:val="right"/>
              <w:rPr>
                <w:rFonts w:cs="Calibri"/>
                <w:color w:val="000000"/>
                <w:sz w:val="18"/>
              </w:rPr>
            </w:pPr>
            <w:r w:rsidRPr="00650B28">
              <w:rPr>
                <w:rFonts w:cs="Calibri"/>
                <w:color w:val="000000"/>
                <w:sz w:val="18"/>
              </w:rPr>
              <w:t>6.0</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08FAB9B9" w14:textId="77777777" w:rsidR="00210EE5" w:rsidRPr="00650B28" w:rsidRDefault="00210EE5" w:rsidP="00F67FBA">
            <w:pPr>
              <w:spacing w:after="0"/>
              <w:jc w:val="right"/>
              <w:rPr>
                <w:rFonts w:cs="Calibri"/>
                <w:color w:val="000000"/>
                <w:sz w:val="18"/>
              </w:rPr>
            </w:pPr>
            <w:r w:rsidRPr="00650B28">
              <w:rPr>
                <w:rFonts w:cs="Calibri"/>
                <w:color w:val="000000"/>
                <w:sz w:val="18"/>
              </w:rPr>
              <w:t>6.0</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15B39925" w14:textId="77777777" w:rsidR="00210EE5" w:rsidRPr="00650B28" w:rsidRDefault="00210EE5" w:rsidP="00F67FBA">
            <w:pPr>
              <w:spacing w:after="0"/>
              <w:jc w:val="right"/>
              <w:rPr>
                <w:rFonts w:cs="Calibri"/>
                <w:color w:val="000000"/>
                <w:sz w:val="18"/>
              </w:rPr>
            </w:pPr>
            <w:r w:rsidRPr="00650B28">
              <w:rPr>
                <w:rFonts w:cs="Calibri"/>
                <w:color w:val="000000"/>
                <w:sz w:val="18"/>
              </w:rPr>
              <w:t>6.0</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606D6F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6.0</w:t>
            </w:r>
          </w:p>
        </w:tc>
      </w:tr>
      <w:bookmarkEnd w:id="25"/>
    </w:tbl>
    <w:p w14:paraId="184164E8" w14:textId="77777777" w:rsidR="00210EE5" w:rsidRPr="00650B28" w:rsidRDefault="00210EE5" w:rsidP="00F67FBA">
      <w:pPr>
        <w:spacing w:after="0"/>
        <w:rPr>
          <w:rFonts w:cs="Calibri"/>
          <w:sz w:val="22"/>
        </w:rPr>
      </w:pPr>
    </w:p>
    <w:p w14:paraId="1FC8CFA8" w14:textId="77777777" w:rsidR="00210EE5" w:rsidRPr="00650B28" w:rsidRDefault="008537CF" w:rsidP="00F67FBA">
      <w:pPr>
        <w:spacing w:after="0"/>
        <w:rPr>
          <w:rFonts w:cs="Calibri"/>
          <w:sz w:val="22"/>
        </w:rPr>
      </w:pPr>
      <w:r w:rsidRPr="00650B28">
        <w:rPr>
          <w:rFonts w:cs="Calibri"/>
          <w:sz w:val="22"/>
        </w:rPr>
        <w:t>Home cooking using LPG (to replace electric stove cooking) is also considered</w:t>
      </w:r>
      <w:r w:rsidR="00210EE5" w:rsidRPr="00650B28">
        <w:rPr>
          <w:rFonts w:cs="Calibri"/>
          <w:sz w:val="22"/>
        </w:rPr>
        <w:t>, since Niue has a proposed target to increase the use of LPG (Niue uses a blend of Propane/Butane in 60/40 proportion based on volume) for domestic cooking under the “LPG Rehabilitation Programme”. Therefore</w:t>
      </w:r>
      <w:r w:rsidR="002D0A37" w:rsidRPr="00650B28">
        <w:rPr>
          <w:rFonts w:cs="Calibri"/>
          <w:sz w:val="22"/>
        </w:rPr>
        <w:t>,</w:t>
      </w:r>
      <w:r w:rsidR="00210EE5" w:rsidRPr="00650B28">
        <w:rPr>
          <w:rFonts w:cs="Calibri"/>
          <w:sz w:val="22"/>
        </w:rPr>
        <w:t xml:space="preserve"> the current and forecasted use of LPG, will </w:t>
      </w:r>
      <w:r w:rsidRPr="00650B28">
        <w:rPr>
          <w:rFonts w:cs="Calibri"/>
          <w:sz w:val="22"/>
        </w:rPr>
        <w:t xml:space="preserve">contribute to </w:t>
      </w:r>
      <w:r w:rsidR="00210EE5" w:rsidRPr="00650B28">
        <w:rPr>
          <w:rFonts w:cs="Calibri"/>
          <w:sz w:val="22"/>
        </w:rPr>
        <w:t xml:space="preserve">the decline in electricity demand. Over the past decade, Niue has shifted back and forth between these two energy sources. Table </w:t>
      </w:r>
      <w:r w:rsidR="009243BA" w:rsidRPr="00650B28">
        <w:rPr>
          <w:rFonts w:cs="Calibri"/>
          <w:sz w:val="22"/>
        </w:rPr>
        <w:t>K</w:t>
      </w:r>
      <w:r w:rsidR="006F39DC" w:rsidRPr="00650B28">
        <w:rPr>
          <w:rFonts w:cs="Calibri"/>
          <w:sz w:val="22"/>
        </w:rPr>
        <w:t>.</w:t>
      </w:r>
      <w:r w:rsidR="00210EE5" w:rsidRPr="00650B28">
        <w:rPr>
          <w:rFonts w:cs="Calibri"/>
          <w:sz w:val="22"/>
        </w:rPr>
        <w:t>7 shows the LPG consumption for domestic cooking.</w:t>
      </w:r>
    </w:p>
    <w:p w14:paraId="75D31C6C" w14:textId="77777777" w:rsidR="00210EE5" w:rsidRPr="00650B28" w:rsidRDefault="00210EE5" w:rsidP="00F67FBA">
      <w:pPr>
        <w:spacing w:after="0"/>
        <w:rPr>
          <w:rFonts w:eastAsia="Times New Roman" w:cs="Calibri"/>
          <w:b/>
          <w:bCs/>
          <w:color w:val="000000"/>
          <w:sz w:val="22"/>
        </w:rPr>
      </w:pPr>
    </w:p>
    <w:p w14:paraId="3EF64482" w14:textId="77777777" w:rsidR="00210EE5" w:rsidRPr="00650B28" w:rsidRDefault="00210EE5" w:rsidP="00F67FBA">
      <w:pPr>
        <w:spacing w:after="0"/>
        <w:rPr>
          <w:rFonts w:cs="Calibri"/>
          <w:sz w:val="22"/>
          <w:vertAlign w:val="superscript"/>
        </w:rPr>
      </w:pPr>
      <w:r w:rsidRPr="00650B28">
        <w:rPr>
          <w:rFonts w:eastAsia="Times New Roman" w:cs="Calibri"/>
          <w:b/>
          <w:bCs/>
          <w:color w:val="000000"/>
          <w:sz w:val="22"/>
        </w:rPr>
        <w:t xml:space="preserve">Table </w:t>
      </w:r>
      <w:r w:rsidR="009243BA" w:rsidRPr="00650B28">
        <w:rPr>
          <w:rFonts w:eastAsia="Times New Roman" w:cs="Calibri"/>
          <w:b/>
          <w:bCs/>
          <w:color w:val="000000"/>
          <w:sz w:val="22"/>
        </w:rPr>
        <w:t>K</w:t>
      </w:r>
      <w:r w:rsidR="006F39DC" w:rsidRPr="00650B28">
        <w:rPr>
          <w:rFonts w:eastAsia="Times New Roman" w:cs="Calibri"/>
          <w:b/>
          <w:bCs/>
          <w:color w:val="000000"/>
          <w:sz w:val="22"/>
        </w:rPr>
        <w:t>.</w:t>
      </w:r>
      <w:r w:rsidRPr="00650B28">
        <w:rPr>
          <w:rFonts w:eastAsia="Times New Roman" w:cs="Calibri"/>
          <w:b/>
          <w:bCs/>
          <w:color w:val="000000"/>
          <w:sz w:val="22"/>
        </w:rPr>
        <w:t>7</w:t>
      </w:r>
      <w:r w:rsidR="004E7319" w:rsidRPr="00650B28">
        <w:rPr>
          <w:rFonts w:eastAsia="Times New Roman" w:cs="Calibri"/>
          <w:b/>
          <w:bCs/>
          <w:color w:val="000000"/>
          <w:sz w:val="22"/>
        </w:rPr>
        <w:t xml:space="preserve">: </w:t>
      </w:r>
      <w:r w:rsidRPr="00650B28">
        <w:rPr>
          <w:rFonts w:eastAsia="Times New Roman" w:cs="Calibri"/>
          <w:b/>
          <w:bCs/>
          <w:color w:val="000000"/>
          <w:sz w:val="22"/>
        </w:rPr>
        <w:t>LPG Consumption for Domestic Cooking (NiSERM)</w:t>
      </w:r>
    </w:p>
    <w:tbl>
      <w:tblPr>
        <w:tblW w:w="9617" w:type="dxa"/>
        <w:jc w:val="center"/>
        <w:tblLook w:val="04A0" w:firstRow="1" w:lastRow="0" w:firstColumn="1" w:lastColumn="0" w:noHBand="0" w:noVBand="1"/>
      </w:tblPr>
      <w:tblGrid>
        <w:gridCol w:w="2632"/>
        <w:gridCol w:w="777"/>
        <w:gridCol w:w="776"/>
        <w:gridCol w:w="776"/>
        <w:gridCol w:w="776"/>
        <w:gridCol w:w="776"/>
        <w:gridCol w:w="776"/>
        <w:gridCol w:w="776"/>
        <w:gridCol w:w="776"/>
        <w:gridCol w:w="776"/>
      </w:tblGrid>
      <w:tr w:rsidR="00210EE5" w:rsidRPr="00650B28" w14:paraId="32F0D43E" w14:textId="77777777" w:rsidTr="000D1BC7">
        <w:trPr>
          <w:trHeight w:val="360"/>
          <w:jc w:val="center"/>
        </w:trPr>
        <w:tc>
          <w:tcPr>
            <w:tcW w:w="2632"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08AF1103"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 </w:t>
            </w:r>
          </w:p>
        </w:tc>
        <w:tc>
          <w:tcPr>
            <w:tcW w:w="777" w:type="dxa"/>
            <w:tcBorders>
              <w:top w:val="single" w:sz="4" w:space="0" w:color="auto"/>
              <w:left w:val="nil"/>
              <w:bottom w:val="single" w:sz="4" w:space="0" w:color="auto"/>
              <w:right w:val="single" w:sz="4" w:space="0" w:color="auto"/>
            </w:tcBorders>
            <w:shd w:val="clear" w:color="auto" w:fill="CCFFFF"/>
            <w:noWrap/>
            <w:vAlign w:val="center"/>
            <w:hideMark/>
          </w:tcPr>
          <w:p w14:paraId="3F2C5524"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2009</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22CB10A2"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2010</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6349E66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2011</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2519B9B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2012</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66F589D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2013</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74B54B4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2014</w:t>
            </w:r>
          </w:p>
        </w:tc>
        <w:tc>
          <w:tcPr>
            <w:tcW w:w="776" w:type="dxa"/>
            <w:tcBorders>
              <w:top w:val="single" w:sz="4" w:space="0" w:color="auto"/>
              <w:left w:val="nil"/>
              <w:bottom w:val="single" w:sz="4" w:space="0" w:color="auto"/>
              <w:right w:val="single" w:sz="4" w:space="0" w:color="auto"/>
            </w:tcBorders>
            <w:shd w:val="clear" w:color="auto" w:fill="CCFFFF"/>
            <w:noWrap/>
            <w:vAlign w:val="center"/>
            <w:hideMark/>
          </w:tcPr>
          <w:p w14:paraId="6A15C4A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2015</w:t>
            </w:r>
          </w:p>
        </w:tc>
        <w:tc>
          <w:tcPr>
            <w:tcW w:w="776" w:type="dxa"/>
            <w:tcBorders>
              <w:top w:val="single" w:sz="4" w:space="0" w:color="auto"/>
              <w:left w:val="nil"/>
              <w:bottom w:val="single" w:sz="4" w:space="0" w:color="auto"/>
              <w:right w:val="single" w:sz="4" w:space="0" w:color="auto"/>
            </w:tcBorders>
            <w:shd w:val="clear" w:color="auto" w:fill="CCFFFF"/>
            <w:vAlign w:val="center"/>
          </w:tcPr>
          <w:p w14:paraId="6025F6D5"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2016</w:t>
            </w:r>
          </w:p>
        </w:tc>
        <w:tc>
          <w:tcPr>
            <w:tcW w:w="776" w:type="dxa"/>
            <w:tcBorders>
              <w:top w:val="single" w:sz="4" w:space="0" w:color="auto"/>
              <w:left w:val="single" w:sz="4" w:space="0" w:color="auto"/>
              <w:bottom w:val="single" w:sz="4" w:space="0" w:color="auto"/>
              <w:right w:val="single" w:sz="4" w:space="0" w:color="auto"/>
            </w:tcBorders>
            <w:shd w:val="clear" w:color="auto" w:fill="CCFFFF"/>
            <w:vAlign w:val="center"/>
          </w:tcPr>
          <w:p w14:paraId="2B7B441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2017</w:t>
            </w:r>
          </w:p>
        </w:tc>
      </w:tr>
      <w:tr w:rsidR="00210EE5" w:rsidRPr="00650B28" w14:paraId="37798B99" w14:textId="77777777" w:rsidTr="000D1BC7">
        <w:trPr>
          <w:trHeight w:val="300"/>
          <w:jc w:val="center"/>
        </w:trPr>
        <w:tc>
          <w:tcPr>
            <w:tcW w:w="2632" w:type="dxa"/>
            <w:tcBorders>
              <w:top w:val="nil"/>
              <w:left w:val="single" w:sz="4" w:space="0" w:color="auto"/>
              <w:bottom w:val="single" w:sz="4" w:space="0" w:color="auto"/>
              <w:right w:val="single" w:sz="4" w:space="0" w:color="auto"/>
            </w:tcBorders>
            <w:shd w:val="clear" w:color="000000" w:fill="FFFFFF"/>
            <w:noWrap/>
            <w:vAlign w:val="center"/>
            <w:hideMark/>
          </w:tcPr>
          <w:p w14:paraId="5C0B21D8"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for Domestic Cooking (GJ)</w:t>
            </w:r>
          </w:p>
        </w:tc>
        <w:tc>
          <w:tcPr>
            <w:tcW w:w="777" w:type="dxa"/>
            <w:tcBorders>
              <w:top w:val="nil"/>
              <w:left w:val="nil"/>
              <w:bottom w:val="single" w:sz="4" w:space="0" w:color="auto"/>
              <w:right w:val="single" w:sz="4" w:space="0" w:color="auto"/>
            </w:tcBorders>
            <w:shd w:val="clear" w:color="000000" w:fill="FFFFFF"/>
            <w:noWrap/>
            <w:vAlign w:val="center"/>
            <w:hideMark/>
          </w:tcPr>
          <w:p w14:paraId="321E34B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918.0</w:t>
            </w:r>
          </w:p>
        </w:tc>
        <w:tc>
          <w:tcPr>
            <w:tcW w:w="776" w:type="dxa"/>
            <w:tcBorders>
              <w:top w:val="nil"/>
              <w:left w:val="nil"/>
              <w:bottom w:val="single" w:sz="4" w:space="0" w:color="auto"/>
              <w:right w:val="single" w:sz="4" w:space="0" w:color="auto"/>
            </w:tcBorders>
            <w:shd w:val="clear" w:color="000000" w:fill="FFFFFF"/>
            <w:noWrap/>
            <w:vAlign w:val="center"/>
            <w:hideMark/>
          </w:tcPr>
          <w:p w14:paraId="4BD8EA6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818.2</w:t>
            </w:r>
          </w:p>
        </w:tc>
        <w:tc>
          <w:tcPr>
            <w:tcW w:w="776" w:type="dxa"/>
            <w:tcBorders>
              <w:top w:val="nil"/>
              <w:left w:val="nil"/>
              <w:bottom w:val="single" w:sz="4" w:space="0" w:color="auto"/>
              <w:right w:val="single" w:sz="4" w:space="0" w:color="auto"/>
            </w:tcBorders>
            <w:shd w:val="clear" w:color="000000" w:fill="FFFFFF"/>
            <w:noWrap/>
            <w:vAlign w:val="center"/>
            <w:hideMark/>
          </w:tcPr>
          <w:p w14:paraId="5BA56BC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898.1</w:t>
            </w:r>
          </w:p>
        </w:tc>
        <w:tc>
          <w:tcPr>
            <w:tcW w:w="776" w:type="dxa"/>
            <w:tcBorders>
              <w:top w:val="nil"/>
              <w:left w:val="nil"/>
              <w:bottom w:val="single" w:sz="4" w:space="0" w:color="auto"/>
              <w:right w:val="single" w:sz="4" w:space="0" w:color="auto"/>
            </w:tcBorders>
            <w:shd w:val="clear" w:color="000000" w:fill="FFFFFF"/>
            <w:noWrap/>
            <w:vAlign w:val="center"/>
            <w:hideMark/>
          </w:tcPr>
          <w:p w14:paraId="74247C8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978.1</w:t>
            </w:r>
          </w:p>
        </w:tc>
        <w:tc>
          <w:tcPr>
            <w:tcW w:w="776" w:type="dxa"/>
            <w:tcBorders>
              <w:top w:val="nil"/>
              <w:left w:val="nil"/>
              <w:bottom w:val="single" w:sz="4" w:space="0" w:color="auto"/>
              <w:right w:val="single" w:sz="4" w:space="0" w:color="auto"/>
            </w:tcBorders>
            <w:shd w:val="clear" w:color="000000" w:fill="FFFFFF"/>
            <w:noWrap/>
            <w:vAlign w:val="center"/>
            <w:hideMark/>
          </w:tcPr>
          <w:p w14:paraId="36C9E23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924.1</w:t>
            </w:r>
          </w:p>
        </w:tc>
        <w:tc>
          <w:tcPr>
            <w:tcW w:w="776" w:type="dxa"/>
            <w:tcBorders>
              <w:top w:val="nil"/>
              <w:left w:val="nil"/>
              <w:bottom w:val="single" w:sz="4" w:space="0" w:color="auto"/>
              <w:right w:val="single" w:sz="4" w:space="0" w:color="auto"/>
            </w:tcBorders>
            <w:shd w:val="clear" w:color="000000" w:fill="FFFFFF"/>
            <w:noWrap/>
            <w:vAlign w:val="center"/>
            <w:hideMark/>
          </w:tcPr>
          <w:p w14:paraId="79F93BF6"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891.3</w:t>
            </w:r>
          </w:p>
        </w:tc>
        <w:tc>
          <w:tcPr>
            <w:tcW w:w="776" w:type="dxa"/>
            <w:tcBorders>
              <w:top w:val="nil"/>
              <w:left w:val="nil"/>
              <w:bottom w:val="single" w:sz="4" w:space="0" w:color="auto"/>
              <w:right w:val="single" w:sz="4" w:space="0" w:color="auto"/>
            </w:tcBorders>
            <w:shd w:val="clear" w:color="000000" w:fill="FFFFFF"/>
            <w:noWrap/>
            <w:vAlign w:val="center"/>
            <w:hideMark/>
          </w:tcPr>
          <w:p w14:paraId="697E4B9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852.0</w:t>
            </w:r>
          </w:p>
        </w:tc>
        <w:tc>
          <w:tcPr>
            <w:tcW w:w="776" w:type="dxa"/>
            <w:tcBorders>
              <w:top w:val="nil"/>
              <w:left w:val="nil"/>
              <w:bottom w:val="single" w:sz="4" w:space="0" w:color="auto"/>
              <w:right w:val="single" w:sz="4" w:space="0" w:color="auto"/>
            </w:tcBorders>
            <w:shd w:val="clear" w:color="000000" w:fill="FFFFFF"/>
            <w:vAlign w:val="center"/>
          </w:tcPr>
          <w:p w14:paraId="2D26F08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852.0</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49E6D4A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852.0</w:t>
            </w:r>
          </w:p>
        </w:tc>
      </w:tr>
    </w:tbl>
    <w:p w14:paraId="4CED4080" w14:textId="77777777" w:rsidR="00210EE5" w:rsidRPr="00650B28" w:rsidRDefault="00210EE5" w:rsidP="00F67FBA">
      <w:pPr>
        <w:spacing w:after="0"/>
        <w:rPr>
          <w:rFonts w:cs="Calibri"/>
        </w:rPr>
      </w:pPr>
    </w:p>
    <w:p w14:paraId="44D0591F" w14:textId="77777777" w:rsidR="00210EE5" w:rsidRPr="00650B28" w:rsidRDefault="009243BA" w:rsidP="00F67FBA">
      <w:pPr>
        <w:spacing w:after="0"/>
        <w:rPr>
          <w:rFonts w:cs="Calibri"/>
          <w:b/>
          <w:sz w:val="22"/>
          <w:szCs w:val="22"/>
        </w:rPr>
      </w:pPr>
      <w:r w:rsidRPr="00650B28">
        <w:rPr>
          <w:rFonts w:cs="Calibri"/>
          <w:b/>
          <w:sz w:val="22"/>
          <w:szCs w:val="22"/>
        </w:rPr>
        <w:t>K</w:t>
      </w:r>
      <w:r w:rsidR="006F39DC" w:rsidRPr="00650B28">
        <w:rPr>
          <w:rFonts w:cs="Calibri"/>
          <w:b/>
          <w:sz w:val="22"/>
          <w:szCs w:val="22"/>
        </w:rPr>
        <w:t>.</w:t>
      </w:r>
      <w:r w:rsidR="00210EE5" w:rsidRPr="00650B28">
        <w:rPr>
          <w:rFonts w:cs="Calibri"/>
          <w:b/>
          <w:sz w:val="22"/>
          <w:szCs w:val="22"/>
        </w:rPr>
        <w:t>3</w:t>
      </w:r>
      <w:r w:rsidR="004E7319" w:rsidRPr="00650B28">
        <w:rPr>
          <w:rFonts w:cs="Calibri"/>
          <w:b/>
          <w:sz w:val="22"/>
          <w:szCs w:val="22"/>
        </w:rPr>
        <w:t xml:space="preserve">: </w:t>
      </w:r>
      <w:r w:rsidR="00210EE5" w:rsidRPr="00650B28">
        <w:rPr>
          <w:rFonts w:cs="Calibri"/>
          <w:b/>
          <w:sz w:val="22"/>
          <w:szCs w:val="22"/>
        </w:rPr>
        <w:t>Estimated Primary Energy Supply and GHG Emissions – Business</w:t>
      </w:r>
      <w:r w:rsidR="002D0A37" w:rsidRPr="00650B28">
        <w:rPr>
          <w:rFonts w:cs="Calibri"/>
          <w:b/>
          <w:sz w:val="22"/>
          <w:szCs w:val="22"/>
        </w:rPr>
        <w:t>-</w:t>
      </w:r>
      <w:r w:rsidR="00210EE5" w:rsidRPr="00650B28">
        <w:rPr>
          <w:rFonts w:cs="Calibri"/>
          <w:b/>
          <w:sz w:val="22"/>
          <w:szCs w:val="22"/>
        </w:rPr>
        <w:t>As</w:t>
      </w:r>
      <w:r w:rsidR="002D0A37" w:rsidRPr="00650B28">
        <w:rPr>
          <w:rFonts w:cs="Calibri"/>
          <w:b/>
          <w:sz w:val="22"/>
          <w:szCs w:val="22"/>
        </w:rPr>
        <w:t>-</w:t>
      </w:r>
      <w:r w:rsidR="00210EE5" w:rsidRPr="00650B28">
        <w:rPr>
          <w:rFonts w:cs="Calibri"/>
          <w:b/>
          <w:sz w:val="22"/>
          <w:szCs w:val="22"/>
        </w:rPr>
        <w:t>Usual Scenario</w:t>
      </w:r>
    </w:p>
    <w:p w14:paraId="07F7E650" w14:textId="77777777" w:rsidR="004E7319" w:rsidRPr="00650B28" w:rsidRDefault="004E7319" w:rsidP="00F67FBA">
      <w:pPr>
        <w:spacing w:after="0"/>
        <w:rPr>
          <w:rFonts w:cs="Calibri"/>
          <w:sz w:val="22"/>
          <w:szCs w:val="22"/>
        </w:rPr>
      </w:pPr>
    </w:p>
    <w:p w14:paraId="4C4B3BB1" w14:textId="203F4C70" w:rsidR="00210EE5" w:rsidRPr="00650B28" w:rsidRDefault="008537CF" w:rsidP="00F67FBA">
      <w:pPr>
        <w:spacing w:after="0"/>
        <w:rPr>
          <w:rFonts w:cs="Calibri"/>
          <w:sz w:val="22"/>
          <w:szCs w:val="22"/>
        </w:rPr>
      </w:pPr>
      <w:r w:rsidRPr="00650B28">
        <w:rPr>
          <w:rFonts w:cs="Calibri"/>
          <w:sz w:val="22"/>
          <w:szCs w:val="22"/>
        </w:rPr>
        <w:t xml:space="preserve">The </w:t>
      </w:r>
      <w:r w:rsidR="00210EE5" w:rsidRPr="00650B28">
        <w:rPr>
          <w:rFonts w:cs="Calibri"/>
          <w:sz w:val="22"/>
          <w:szCs w:val="22"/>
        </w:rPr>
        <w:t>annual growth in primary energy supply</w:t>
      </w:r>
      <w:r w:rsidRPr="00650B28">
        <w:rPr>
          <w:rFonts w:cs="Calibri"/>
          <w:sz w:val="22"/>
          <w:szCs w:val="22"/>
        </w:rPr>
        <w:t xml:space="preserve"> is </w:t>
      </w:r>
      <w:r w:rsidR="00210EE5" w:rsidRPr="00650B28">
        <w:rPr>
          <w:rFonts w:cs="Calibri"/>
          <w:sz w:val="22"/>
          <w:szCs w:val="22"/>
        </w:rPr>
        <w:t>based on forecasts on energy demand made by GoN and its relevant ministries and departments. Business</w:t>
      </w:r>
      <w:r w:rsidR="002D0A37" w:rsidRPr="00650B28">
        <w:rPr>
          <w:rFonts w:cs="Calibri"/>
          <w:sz w:val="22"/>
          <w:szCs w:val="22"/>
        </w:rPr>
        <w:t>-</w:t>
      </w:r>
      <w:r w:rsidR="00210EE5" w:rsidRPr="00650B28">
        <w:rPr>
          <w:rFonts w:cs="Calibri"/>
          <w:sz w:val="22"/>
          <w:szCs w:val="22"/>
        </w:rPr>
        <w:t>As</w:t>
      </w:r>
      <w:r w:rsidR="002D0A37" w:rsidRPr="00650B28">
        <w:rPr>
          <w:rFonts w:cs="Calibri"/>
          <w:sz w:val="22"/>
          <w:szCs w:val="22"/>
        </w:rPr>
        <w:t>-</w:t>
      </w:r>
      <w:r w:rsidR="00210EE5" w:rsidRPr="00650B28">
        <w:rPr>
          <w:rFonts w:cs="Calibri"/>
          <w:sz w:val="22"/>
          <w:szCs w:val="22"/>
        </w:rPr>
        <w:t xml:space="preserve">Usual scenario is defined as expected growth due to continued changes in population, living habits and commercial activities if none of the energy targets set by GoN is pursued and achieved. This latter scenario will be described in Section </w:t>
      </w:r>
      <w:r w:rsidR="00512937" w:rsidRPr="00650B28">
        <w:rPr>
          <w:rFonts w:cs="Calibri"/>
          <w:sz w:val="22"/>
          <w:szCs w:val="22"/>
        </w:rPr>
        <w:t>K</w:t>
      </w:r>
      <w:r w:rsidR="004E4B68" w:rsidRPr="00650B28">
        <w:rPr>
          <w:rFonts w:cs="Calibri"/>
          <w:sz w:val="22"/>
          <w:szCs w:val="22"/>
        </w:rPr>
        <w:t>.4</w:t>
      </w:r>
      <w:r w:rsidR="00210EE5" w:rsidRPr="00650B28">
        <w:rPr>
          <w:rFonts w:cs="Calibri"/>
          <w:color w:val="FF0000"/>
          <w:sz w:val="22"/>
          <w:szCs w:val="22"/>
        </w:rPr>
        <w:t xml:space="preserve"> </w:t>
      </w:r>
      <w:r w:rsidR="00210EE5" w:rsidRPr="00650B28">
        <w:rPr>
          <w:rFonts w:cs="Calibri"/>
          <w:sz w:val="22"/>
          <w:szCs w:val="22"/>
        </w:rPr>
        <w:t xml:space="preserve">and </w:t>
      </w:r>
      <w:r w:rsidR="004E4B68" w:rsidRPr="00650B28">
        <w:rPr>
          <w:rFonts w:cs="Calibri"/>
          <w:sz w:val="22"/>
          <w:szCs w:val="22"/>
        </w:rPr>
        <w:t xml:space="preserve">it is </w:t>
      </w:r>
      <w:r w:rsidR="00210EE5" w:rsidRPr="00650B28">
        <w:rPr>
          <w:rFonts w:cs="Calibri"/>
          <w:sz w:val="22"/>
          <w:szCs w:val="22"/>
        </w:rPr>
        <w:t>labeled as Alternative Scenario.</w:t>
      </w:r>
    </w:p>
    <w:p w14:paraId="7D3DCAB7" w14:textId="77777777" w:rsidR="000E1C87" w:rsidRPr="00650B28" w:rsidRDefault="000E1C87" w:rsidP="00F67FBA">
      <w:pPr>
        <w:spacing w:after="0"/>
        <w:rPr>
          <w:rFonts w:cs="Calibri"/>
          <w:sz w:val="22"/>
          <w:szCs w:val="22"/>
        </w:rPr>
      </w:pPr>
    </w:p>
    <w:p w14:paraId="4696D161" w14:textId="77777777" w:rsidR="00210EE5" w:rsidRPr="00650B28" w:rsidRDefault="00210EE5" w:rsidP="00F67FBA">
      <w:pPr>
        <w:spacing w:after="0"/>
        <w:rPr>
          <w:rFonts w:cs="Calibri"/>
          <w:sz w:val="22"/>
          <w:szCs w:val="22"/>
        </w:rPr>
      </w:pPr>
      <w:r w:rsidRPr="00650B28">
        <w:rPr>
          <w:rFonts w:cs="Calibri"/>
          <w:sz w:val="22"/>
          <w:szCs w:val="22"/>
        </w:rPr>
        <w:t>For all those energy sources for which no estimates have been made or for which there is no expectation of growth or decline under a BAU scenario, constant values compared to 2017 or alternatively the latest year in which energy supply was measured. The following assumptions have been made:</w:t>
      </w:r>
    </w:p>
    <w:p w14:paraId="22EB5CAB" w14:textId="77777777" w:rsidR="004E7319" w:rsidRPr="00650B28" w:rsidRDefault="004E7319" w:rsidP="004E7319">
      <w:pPr>
        <w:pStyle w:val="ListParagraph"/>
        <w:spacing w:line="240" w:lineRule="auto"/>
        <w:contextualSpacing w:val="0"/>
        <w:jc w:val="both"/>
        <w:rPr>
          <w:rFonts w:ascii="Calibri" w:hAnsi="Calibri" w:cs="Calibri"/>
          <w:sz w:val="22"/>
          <w:szCs w:val="22"/>
          <w:lang w:val="en-US"/>
        </w:rPr>
      </w:pPr>
    </w:p>
    <w:p w14:paraId="3A4ECB36" w14:textId="77777777" w:rsidR="00210EE5" w:rsidRPr="00650B28" w:rsidRDefault="00210EE5" w:rsidP="00F67FBA">
      <w:pPr>
        <w:pStyle w:val="ListParagraph"/>
        <w:numPr>
          <w:ilvl w:val="0"/>
          <w:numId w:val="3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Power Generation: the INDC presented at the 2015 Paris UNFCCC meeting, Niue forecasts an increase in electricity generation of 33% over the period 2009-2020, and 75% over the period 2009-2025. Since most of the activities planned in the 2015-2025 NiSERM have not started yet, in the estimates below, more focus </w:t>
      </w:r>
      <w:r w:rsidR="002D0A37" w:rsidRPr="00650B28">
        <w:rPr>
          <w:rFonts w:ascii="Calibri" w:hAnsi="Calibri" w:cs="Calibri"/>
          <w:sz w:val="22"/>
          <w:szCs w:val="22"/>
          <w:lang w:val="en-US"/>
        </w:rPr>
        <w:t>has</w:t>
      </w:r>
      <w:r w:rsidRPr="00650B28">
        <w:rPr>
          <w:rFonts w:ascii="Calibri" w:hAnsi="Calibri" w:cs="Calibri"/>
          <w:sz w:val="22"/>
          <w:szCs w:val="22"/>
          <w:lang w:val="en-US"/>
        </w:rPr>
        <w:t xml:space="preserve"> been posed on the longer</w:t>
      </w:r>
      <w:r w:rsidR="002D0A37" w:rsidRPr="00650B28">
        <w:rPr>
          <w:rFonts w:ascii="Calibri" w:hAnsi="Calibri" w:cs="Calibri"/>
          <w:sz w:val="22"/>
          <w:szCs w:val="22"/>
          <w:lang w:val="en-US"/>
        </w:rPr>
        <w:t>-</w:t>
      </w:r>
      <w:r w:rsidRPr="00650B28">
        <w:rPr>
          <w:rFonts w:ascii="Calibri" w:hAnsi="Calibri" w:cs="Calibri"/>
          <w:sz w:val="22"/>
          <w:szCs w:val="22"/>
          <w:lang w:val="en-US"/>
        </w:rPr>
        <w:t>term expectations.</w:t>
      </w:r>
    </w:p>
    <w:p w14:paraId="7BD6AE34" w14:textId="77777777" w:rsidR="00210EE5" w:rsidRPr="00650B28" w:rsidRDefault="00210EE5" w:rsidP="00F67FBA">
      <w:pPr>
        <w:pStyle w:val="ListParagraph"/>
        <w:numPr>
          <w:ilvl w:val="0"/>
          <w:numId w:val="3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Automotive Diesel Oil: this fuel is used for three main purposes, namely: a) power generation; b) land transport; and c) other uses. NiSERM has estimates for the period 2015-2018 of 2.0% growth, 3.0% decline, and 0% change for the three sectors, respectively. These percentage changes have been used as basis also for the annual estimates until 2025.</w:t>
      </w:r>
    </w:p>
    <w:p w14:paraId="75E60E0D" w14:textId="77777777" w:rsidR="00210EE5" w:rsidRPr="00650B28" w:rsidRDefault="00210EE5" w:rsidP="00F67FBA">
      <w:pPr>
        <w:pStyle w:val="ListParagraph"/>
        <w:numPr>
          <w:ilvl w:val="0"/>
          <w:numId w:val="3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Petrol: similarly</w:t>
      </w:r>
      <w:r w:rsidR="002D0A37" w:rsidRPr="00650B28">
        <w:rPr>
          <w:rFonts w:ascii="Calibri" w:hAnsi="Calibri" w:cs="Calibri"/>
          <w:sz w:val="22"/>
          <w:szCs w:val="22"/>
          <w:lang w:val="en-US"/>
        </w:rPr>
        <w:t>,</w:t>
      </w:r>
      <w:r w:rsidRPr="00650B28">
        <w:rPr>
          <w:rFonts w:ascii="Calibri" w:hAnsi="Calibri" w:cs="Calibri"/>
          <w:sz w:val="22"/>
          <w:szCs w:val="22"/>
          <w:lang w:val="en-US"/>
        </w:rPr>
        <w:t xml:space="preserve"> to ADO, the NiSERM also provides 2015-2018 growth estimates of 6% increase for the use of petrol for land transport, growth expectations that have been used as basis also for the estimates until 2025.</w:t>
      </w:r>
    </w:p>
    <w:p w14:paraId="15B61105" w14:textId="77777777" w:rsidR="00210EE5" w:rsidRPr="00650B28" w:rsidRDefault="00210EE5" w:rsidP="00F67FBA">
      <w:pPr>
        <w:pStyle w:val="ListParagraph"/>
        <w:numPr>
          <w:ilvl w:val="0"/>
          <w:numId w:val="34"/>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LPG: this energy source has a dual use in Niue, for domestic and for commercial use. The largest changes have been recorded in the latter, due to increasing commercial activities connected to the flourishing touristic sector. NiSERM forecasted an 8.0% annual increase over the 2015-2018 period. Since the major changes in domestic uses will be related to the adoption of more LPG stoves (considered under the Alternative Scenario), </w:t>
      </w:r>
      <w:r w:rsidR="008537CF" w:rsidRPr="00650B28">
        <w:rPr>
          <w:rFonts w:ascii="Calibri" w:hAnsi="Calibri" w:cs="Calibri"/>
          <w:sz w:val="22"/>
          <w:szCs w:val="22"/>
          <w:lang w:val="en-US"/>
        </w:rPr>
        <w:t xml:space="preserve">it is </w:t>
      </w:r>
      <w:r w:rsidRPr="00650B28">
        <w:rPr>
          <w:rFonts w:ascii="Calibri" w:hAnsi="Calibri" w:cs="Calibri"/>
          <w:sz w:val="22"/>
          <w:szCs w:val="22"/>
          <w:lang w:val="en-US"/>
        </w:rPr>
        <w:t>assume</w:t>
      </w:r>
      <w:r w:rsidR="008537CF" w:rsidRPr="00650B28">
        <w:rPr>
          <w:rFonts w:ascii="Calibri" w:hAnsi="Calibri" w:cs="Calibri"/>
          <w:sz w:val="22"/>
          <w:szCs w:val="22"/>
          <w:lang w:val="en-US"/>
        </w:rPr>
        <w:t>d</w:t>
      </w:r>
      <w:r w:rsidRPr="00650B28">
        <w:rPr>
          <w:rFonts w:ascii="Calibri" w:hAnsi="Calibri" w:cs="Calibri"/>
          <w:sz w:val="22"/>
          <w:szCs w:val="22"/>
          <w:lang w:val="en-US"/>
        </w:rPr>
        <w:t xml:space="preserve"> that the expected growth in LPG use will be entirely absorbed by the commercial sector, and once again have extended these estimates until 2025.</w:t>
      </w:r>
    </w:p>
    <w:p w14:paraId="04B7AFE2" w14:textId="77777777" w:rsidR="000E1C87" w:rsidRPr="00650B28" w:rsidRDefault="000E1C87" w:rsidP="00F67FBA">
      <w:pPr>
        <w:spacing w:after="0"/>
        <w:rPr>
          <w:rFonts w:cs="Calibri"/>
          <w:sz w:val="22"/>
          <w:szCs w:val="22"/>
        </w:rPr>
      </w:pPr>
    </w:p>
    <w:p w14:paraId="15E31405" w14:textId="77777777" w:rsidR="00210EE5" w:rsidRPr="00650B28" w:rsidRDefault="00210EE5" w:rsidP="00F67FBA">
      <w:pPr>
        <w:spacing w:after="0"/>
        <w:rPr>
          <w:rFonts w:cs="Calibri"/>
          <w:sz w:val="22"/>
          <w:szCs w:val="22"/>
        </w:rPr>
      </w:pPr>
      <w:r w:rsidRPr="00650B28">
        <w:rPr>
          <w:rFonts w:cs="Calibri"/>
          <w:sz w:val="22"/>
          <w:szCs w:val="22"/>
        </w:rPr>
        <w:t xml:space="preserve">Table </w:t>
      </w:r>
      <w:r w:rsidR="009243BA" w:rsidRPr="00650B28">
        <w:rPr>
          <w:rFonts w:cs="Calibri"/>
          <w:sz w:val="22"/>
          <w:szCs w:val="22"/>
        </w:rPr>
        <w:t>K</w:t>
      </w:r>
      <w:r w:rsidR="009D324E" w:rsidRPr="00650B28">
        <w:rPr>
          <w:rFonts w:cs="Calibri"/>
          <w:sz w:val="22"/>
          <w:szCs w:val="22"/>
        </w:rPr>
        <w:t>.</w:t>
      </w:r>
      <w:r w:rsidRPr="00650B28">
        <w:rPr>
          <w:rFonts w:cs="Calibri"/>
          <w:sz w:val="22"/>
          <w:szCs w:val="22"/>
        </w:rPr>
        <w:t>8 below reports our estimates in primary energy supply by energy source until 2025 under the BAU scenario. As mentioned earlier, since jet fuel is treated both as an import and an export, it will not be included in this table.</w:t>
      </w:r>
    </w:p>
    <w:p w14:paraId="4383D005" w14:textId="77777777" w:rsidR="000E1C87" w:rsidRPr="00650B28" w:rsidRDefault="000E1C87" w:rsidP="00F67FBA">
      <w:pPr>
        <w:spacing w:after="0"/>
        <w:rPr>
          <w:rFonts w:cs="Calibri"/>
          <w:sz w:val="22"/>
          <w:szCs w:val="22"/>
        </w:rPr>
      </w:pPr>
    </w:p>
    <w:p w14:paraId="32D01F3E" w14:textId="77777777" w:rsidR="00210EE5" w:rsidRPr="00650B28" w:rsidRDefault="00210EE5" w:rsidP="00F67FBA">
      <w:pPr>
        <w:spacing w:after="0"/>
        <w:rPr>
          <w:rFonts w:cs="Calibri"/>
          <w:sz w:val="22"/>
          <w:szCs w:val="22"/>
        </w:rPr>
      </w:pPr>
      <w:r w:rsidRPr="00650B28">
        <w:rPr>
          <w:rFonts w:cs="Calibri"/>
          <w:sz w:val="22"/>
          <w:szCs w:val="22"/>
        </w:rPr>
        <w:t>For the same BAU scenario</w:t>
      </w:r>
      <w:r w:rsidR="00113D5A" w:rsidRPr="00650B28">
        <w:rPr>
          <w:rFonts w:cs="Calibri"/>
          <w:sz w:val="22"/>
          <w:szCs w:val="22"/>
        </w:rPr>
        <w:t xml:space="preserve">, the </w:t>
      </w:r>
      <w:r w:rsidRPr="00650B28">
        <w:rPr>
          <w:rFonts w:cs="Calibri"/>
          <w:sz w:val="22"/>
          <w:szCs w:val="22"/>
        </w:rPr>
        <w:t>estimated GHG emissions that Niue is releasing into the atmosphere when burning its fossil fuels</w:t>
      </w:r>
      <w:r w:rsidR="00113D5A" w:rsidRPr="00650B28">
        <w:rPr>
          <w:rFonts w:cs="Calibri"/>
          <w:sz w:val="22"/>
          <w:szCs w:val="22"/>
        </w:rPr>
        <w:t xml:space="preserve"> is estimated</w:t>
      </w:r>
      <w:r w:rsidRPr="00650B28">
        <w:rPr>
          <w:rFonts w:cs="Calibri"/>
          <w:sz w:val="22"/>
          <w:szCs w:val="22"/>
        </w:rPr>
        <w:t>. The mass of CO</w:t>
      </w:r>
      <w:r w:rsidRPr="00650B28">
        <w:rPr>
          <w:rFonts w:cs="Calibri"/>
          <w:sz w:val="22"/>
          <w:szCs w:val="22"/>
          <w:vertAlign w:val="subscript"/>
        </w:rPr>
        <w:t>2</w:t>
      </w:r>
      <w:r w:rsidRPr="00650B28">
        <w:rPr>
          <w:rFonts w:cs="Calibri"/>
          <w:sz w:val="22"/>
          <w:szCs w:val="22"/>
        </w:rPr>
        <w:t xml:space="preserve"> released by each fuel type has been taken from the USA government website: </w:t>
      </w:r>
      <w:hyperlink r:id="rId44" w:history="1">
        <w:r w:rsidRPr="00650B28">
          <w:rPr>
            <w:rStyle w:val="Hyperlink"/>
            <w:rFonts w:cs="Calibri"/>
            <w:sz w:val="22"/>
            <w:szCs w:val="22"/>
          </w:rPr>
          <w:t>www.eia.gov</w:t>
        </w:r>
      </w:hyperlink>
      <w:r w:rsidRPr="00650B28">
        <w:rPr>
          <w:rFonts w:cs="Calibri"/>
          <w:sz w:val="22"/>
          <w:szCs w:val="22"/>
        </w:rPr>
        <w:t xml:space="preserve">. The results, which will be used as basis for comparison with the Alternative scenario to determine the GHG emission reductions due to the AREAN project, are reported in Table </w:t>
      </w:r>
      <w:r w:rsidR="009243BA" w:rsidRPr="00650B28">
        <w:rPr>
          <w:rFonts w:cs="Calibri"/>
          <w:sz w:val="22"/>
          <w:szCs w:val="22"/>
        </w:rPr>
        <w:t>K</w:t>
      </w:r>
      <w:r w:rsidR="009D324E" w:rsidRPr="00650B28">
        <w:rPr>
          <w:rFonts w:cs="Calibri"/>
          <w:sz w:val="22"/>
          <w:szCs w:val="22"/>
        </w:rPr>
        <w:t>.</w:t>
      </w:r>
      <w:r w:rsidRPr="00650B28">
        <w:rPr>
          <w:rFonts w:cs="Calibri"/>
          <w:sz w:val="22"/>
          <w:szCs w:val="22"/>
        </w:rPr>
        <w:t>9. Emissions from the agricultural sector in terms of soil release of GHGs (i.e., CH</w:t>
      </w:r>
      <w:r w:rsidRPr="00650B28">
        <w:rPr>
          <w:rFonts w:cs="Calibri"/>
          <w:sz w:val="22"/>
          <w:szCs w:val="22"/>
          <w:vertAlign w:val="subscript"/>
        </w:rPr>
        <w:t>4</w:t>
      </w:r>
      <w:r w:rsidRPr="00650B28">
        <w:rPr>
          <w:rFonts w:cs="Calibri"/>
          <w:sz w:val="22"/>
          <w:szCs w:val="22"/>
        </w:rPr>
        <w:t xml:space="preserve"> and N</w:t>
      </w:r>
      <w:r w:rsidRPr="00650B28">
        <w:rPr>
          <w:rFonts w:cs="Calibri"/>
          <w:sz w:val="22"/>
          <w:szCs w:val="22"/>
          <w:vertAlign w:val="subscript"/>
        </w:rPr>
        <w:t>2</w:t>
      </w:r>
      <w:r w:rsidRPr="00650B28">
        <w:rPr>
          <w:rFonts w:cs="Calibri"/>
          <w:sz w:val="22"/>
          <w:szCs w:val="22"/>
        </w:rPr>
        <w:t>O are not included in the estimates).</w:t>
      </w:r>
    </w:p>
    <w:p w14:paraId="754B55AD" w14:textId="77777777" w:rsidR="00210EE5" w:rsidRPr="00650B28" w:rsidRDefault="00210EE5" w:rsidP="00F67FBA">
      <w:pPr>
        <w:spacing w:after="0"/>
        <w:rPr>
          <w:rFonts w:cs="Calibri"/>
          <w:sz w:val="22"/>
          <w:szCs w:val="22"/>
        </w:rPr>
      </w:pPr>
    </w:p>
    <w:p w14:paraId="6622CAFA" w14:textId="77777777" w:rsidR="00210EE5" w:rsidRPr="00650B28" w:rsidRDefault="00210EE5" w:rsidP="00F67FBA">
      <w:pPr>
        <w:spacing w:after="0"/>
        <w:rPr>
          <w:rFonts w:cs="Calibri"/>
          <w:b/>
          <w:sz w:val="22"/>
          <w:szCs w:val="22"/>
        </w:rPr>
      </w:pPr>
      <w:r w:rsidRPr="00650B28">
        <w:rPr>
          <w:rFonts w:cs="Calibri"/>
          <w:b/>
          <w:sz w:val="22"/>
          <w:szCs w:val="22"/>
        </w:rPr>
        <w:t xml:space="preserve">Table </w:t>
      </w:r>
      <w:r w:rsidR="009243BA" w:rsidRPr="00650B28">
        <w:rPr>
          <w:rFonts w:cs="Calibri"/>
          <w:b/>
          <w:sz w:val="22"/>
          <w:szCs w:val="22"/>
        </w:rPr>
        <w:t>K</w:t>
      </w:r>
      <w:r w:rsidR="009D324E" w:rsidRPr="00650B28">
        <w:rPr>
          <w:rFonts w:cs="Calibri"/>
          <w:b/>
          <w:sz w:val="22"/>
          <w:szCs w:val="22"/>
        </w:rPr>
        <w:t>.</w:t>
      </w:r>
      <w:r w:rsidRPr="00650B28">
        <w:rPr>
          <w:rFonts w:cs="Calibri"/>
          <w:b/>
          <w:sz w:val="22"/>
          <w:szCs w:val="22"/>
        </w:rPr>
        <w:t>8</w:t>
      </w:r>
      <w:r w:rsidR="004E7319" w:rsidRPr="00650B28">
        <w:rPr>
          <w:rFonts w:cs="Calibri"/>
          <w:b/>
          <w:sz w:val="22"/>
          <w:szCs w:val="22"/>
        </w:rPr>
        <w:t xml:space="preserve">: </w:t>
      </w:r>
      <w:r w:rsidRPr="00650B28">
        <w:rPr>
          <w:rFonts w:cs="Calibri"/>
          <w:b/>
          <w:sz w:val="22"/>
          <w:szCs w:val="22"/>
        </w:rPr>
        <w:t>Niue Estimated Primary Energy Supply by Energy Source (GJ) – BAU</w:t>
      </w:r>
    </w:p>
    <w:tbl>
      <w:tblPr>
        <w:tblW w:w="9718" w:type="dxa"/>
        <w:jc w:val="center"/>
        <w:tblLook w:val="04A0" w:firstRow="1" w:lastRow="0" w:firstColumn="1" w:lastColumn="0" w:noHBand="0" w:noVBand="1"/>
      </w:tblPr>
      <w:tblGrid>
        <w:gridCol w:w="2790"/>
        <w:gridCol w:w="866"/>
        <w:gridCol w:w="866"/>
        <w:gridCol w:w="876"/>
        <w:gridCol w:w="876"/>
        <w:gridCol w:w="876"/>
        <w:gridCol w:w="876"/>
        <w:gridCol w:w="876"/>
        <w:gridCol w:w="876"/>
      </w:tblGrid>
      <w:tr w:rsidR="00210EE5" w:rsidRPr="00650B28" w14:paraId="7457543C" w14:textId="77777777" w:rsidTr="000D1BC7">
        <w:trPr>
          <w:trHeight w:val="360"/>
          <w:jc w:val="center"/>
        </w:trPr>
        <w:tc>
          <w:tcPr>
            <w:tcW w:w="279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5FD1BFD8"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Primary Energy Supply (GJ)</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0CB9B84F"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2018</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4BE0655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2019</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7A9BE496"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2020</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499D3A9D"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2021</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2FDE771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2022</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048AC5CF"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2023</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5AD348A0"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2024</w:t>
            </w:r>
          </w:p>
        </w:tc>
        <w:tc>
          <w:tcPr>
            <w:tcW w:w="866" w:type="dxa"/>
            <w:tcBorders>
              <w:top w:val="single" w:sz="4" w:space="0" w:color="auto"/>
              <w:left w:val="nil"/>
              <w:bottom w:val="single" w:sz="4" w:space="0" w:color="auto"/>
              <w:right w:val="single" w:sz="4" w:space="0" w:color="auto"/>
            </w:tcBorders>
            <w:shd w:val="clear" w:color="auto" w:fill="CCFFFF"/>
            <w:vAlign w:val="center"/>
          </w:tcPr>
          <w:p w14:paraId="76960554"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2025</w:t>
            </w:r>
          </w:p>
        </w:tc>
      </w:tr>
      <w:tr w:rsidR="00210EE5" w:rsidRPr="00650B28" w14:paraId="1659D73D"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55477137"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Local Generation</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30CF28B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 </w:t>
            </w:r>
          </w:p>
        </w:tc>
      </w:tr>
      <w:tr w:rsidR="00210EE5" w:rsidRPr="00650B28" w14:paraId="18F3E05B"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0FA3021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PV Electricity</w:t>
            </w:r>
          </w:p>
        </w:tc>
        <w:tc>
          <w:tcPr>
            <w:tcW w:w="866" w:type="dxa"/>
            <w:tcBorders>
              <w:top w:val="nil"/>
              <w:left w:val="nil"/>
              <w:bottom w:val="single" w:sz="4" w:space="0" w:color="auto"/>
              <w:right w:val="single" w:sz="4" w:space="0" w:color="auto"/>
            </w:tcBorders>
            <w:shd w:val="clear" w:color="000000" w:fill="FFFFFF"/>
            <w:noWrap/>
            <w:vAlign w:val="center"/>
            <w:hideMark/>
          </w:tcPr>
          <w:p w14:paraId="7B934E3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5D2D9B5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39ACDAA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374C28A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7FC08A8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188F1A30"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44EC5F4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vAlign w:val="center"/>
          </w:tcPr>
          <w:p w14:paraId="3B111232"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240</w:t>
            </w:r>
          </w:p>
        </w:tc>
      </w:tr>
      <w:tr w:rsidR="00210EE5" w:rsidRPr="00650B28" w14:paraId="21604A1D"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14:paraId="5EF2D4E1"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Thermal (hot water systems)</w:t>
            </w:r>
          </w:p>
        </w:tc>
        <w:tc>
          <w:tcPr>
            <w:tcW w:w="866" w:type="dxa"/>
            <w:tcBorders>
              <w:top w:val="nil"/>
              <w:left w:val="nil"/>
              <w:bottom w:val="single" w:sz="4" w:space="0" w:color="auto"/>
              <w:right w:val="single" w:sz="4" w:space="0" w:color="auto"/>
            </w:tcBorders>
            <w:shd w:val="clear" w:color="000000" w:fill="FFFFFF"/>
            <w:noWrap/>
            <w:vAlign w:val="center"/>
            <w:hideMark/>
          </w:tcPr>
          <w:p w14:paraId="24DDA31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65C58928"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662BB66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36012BF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660166F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5ED72A2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7F79FF7F"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vAlign w:val="center"/>
          </w:tcPr>
          <w:p w14:paraId="064BB4B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16</w:t>
            </w:r>
          </w:p>
        </w:tc>
      </w:tr>
      <w:tr w:rsidR="00210EE5" w:rsidRPr="00650B28" w14:paraId="701A90BB"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06080385"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Biomass</w:t>
            </w:r>
          </w:p>
        </w:tc>
        <w:tc>
          <w:tcPr>
            <w:tcW w:w="866" w:type="dxa"/>
            <w:tcBorders>
              <w:top w:val="nil"/>
              <w:left w:val="nil"/>
              <w:bottom w:val="single" w:sz="4" w:space="0" w:color="auto"/>
              <w:right w:val="single" w:sz="4" w:space="0" w:color="auto"/>
            </w:tcBorders>
            <w:shd w:val="clear" w:color="000000" w:fill="FFFFFF"/>
            <w:noWrap/>
            <w:vAlign w:val="center"/>
            <w:hideMark/>
          </w:tcPr>
          <w:p w14:paraId="7C7BB5A4"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30F45ADA"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294E23D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35C2470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792C83ED"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3BCE22DE"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6E1C7D95"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vAlign w:val="center"/>
          </w:tcPr>
          <w:p w14:paraId="560A9C49"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532</w:t>
            </w:r>
          </w:p>
        </w:tc>
      </w:tr>
      <w:tr w:rsidR="00210EE5" w:rsidRPr="00650B28" w14:paraId="1B17A889"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462F4B92"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Local Energy Generation</w:t>
            </w:r>
          </w:p>
        </w:tc>
        <w:tc>
          <w:tcPr>
            <w:tcW w:w="866" w:type="dxa"/>
            <w:tcBorders>
              <w:top w:val="nil"/>
              <w:left w:val="nil"/>
              <w:bottom w:val="single" w:sz="4" w:space="0" w:color="auto"/>
              <w:right w:val="single" w:sz="4" w:space="0" w:color="auto"/>
            </w:tcBorders>
            <w:shd w:val="clear" w:color="auto" w:fill="FFFFCC"/>
            <w:noWrap/>
            <w:vAlign w:val="center"/>
            <w:hideMark/>
          </w:tcPr>
          <w:p w14:paraId="1F7300C6"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19F17284"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5EC2E979"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7683B7A5"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36293C56"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66FC91C5"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02712D4E"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c>
          <w:tcPr>
            <w:tcW w:w="866" w:type="dxa"/>
            <w:tcBorders>
              <w:top w:val="nil"/>
              <w:left w:val="nil"/>
              <w:bottom w:val="single" w:sz="4" w:space="0" w:color="auto"/>
              <w:right w:val="single" w:sz="4" w:space="0" w:color="auto"/>
            </w:tcBorders>
            <w:shd w:val="clear" w:color="auto" w:fill="FFFFCC"/>
            <w:vAlign w:val="center"/>
          </w:tcPr>
          <w:p w14:paraId="4AE3AAAE"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788</w:t>
            </w:r>
          </w:p>
        </w:tc>
      </w:tr>
      <w:tr w:rsidR="00210EE5" w:rsidRPr="00650B28" w14:paraId="7CE112E3" w14:textId="77777777" w:rsidTr="000D1BC7">
        <w:trPr>
          <w:trHeight w:val="76"/>
          <w:jc w:val="center"/>
        </w:trPr>
        <w:tc>
          <w:tcPr>
            <w:tcW w:w="971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75A959A5"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65176338"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619E89B8"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Imported Energy</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1A165068"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 </w:t>
            </w:r>
          </w:p>
        </w:tc>
      </w:tr>
      <w:tr w:rsidR="00210EE5" w:rsidRPr="00650B28" w14:paraId="6AFB75DF"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4D46597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866" w:type="dxa"/>
            <w:tcBorders>
              <w:top w:val="nil"/>
              <w:left w:val="nil"/>
              <w:bottom w:val="single" w:sz="4" w:space="0" w:color="auto"/>
              <w:right w:val="single" w:sz="4" w:space="0" w:color="auto"/>
            </w:tcBorders>
            <w:shd w:val="clear" w:color="000000" w:fill="FFFFFF"/>
            <w:noWrap/>
            <w:vAlign w:val="center"/>
            <w:hideMark/>
          </w:tcPr>
          <w:p w14:paraId="1EE25F2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40,567</w:t>
            </w:r>
          </w:p>
        </w:tc>
        <w:tc>
          <w:tcPr>
            <w:tcW w:w="866" w:type="dxa"/>
            <w:tcBorders>
              <w:top w:val="nil"/>
              <w:left w:val="nil"/>
              <w:bottom w:val="single" w:sz="4" w:space="0" w:color="auto"/>
              <w:right w:val="single" w:sz="4" w:space="0" w:color="auto"/>
            </w:tcBorders>
            <w:shd w:val="clear" w:color="000000" w:fill="FFFFFF"/>
            <w:noWrap/>
            <w:vAlign w:val="center"/>
            <w:hideMark/>
          </w:tcPr>
          <w:p w14:paraId="6D6934D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42,798</w:t>
            </w:r>
          </w:p>
        </w:tc>
        <w:tc>
          <w:tcPr>
            <w:tcW w:w="866" w:type="dxa"/>
            <w:tcBorders>
              <w:top w:val="nil"/>
              <w:left w:val="nil"/>
              <w:bottom w:val="single" w:sz="4" w:space="0" w:color="auto"/>
              <w:right w:val="single" w:sz="4" w:space="0" w:color="auto"/>
            </w:tcBorders>
            <w:shd w:val="clear" w:color="000000" w:fill="FFFFFF"/>
            <w:noWrap/>
            <w:vAlign w:val="center"/>
            <w:hideMark/>
          </w:tcPr>
          <w:p w14:paraId="781D9FA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45,152</w:t>
            </w:r>
          </w:p>
        </w:tc>
        <w:tc>
          <w:tcPr>
            <w:tcW w:w="866" w:type="dxa"/>
            <w:tcBorders>
              <w:top w:val="nil"/>
              <w:left w:val="nil"/>
              <w:bottom w:val="single" w:sz="4" w:space="0" w:color="auto"/>
              <w:right w:val="single" w:sz="4" w:space="0" w:color="auto"/>
            </w:tcBorders>
            <w:shd w:val="clear" w:color="000000" w:fill="FFFFFF"/>
            <w:noWrap/>
            <w:vAlign w:val="center"/>
            <w:hideMark/>
          </w:tcPr>
          <w:p w14:paraId="2382D1A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47,889</w:t>
            </w:r>
          </w:p>
        </w:tc>
        <w:tc>
          <w:tcPr>
            <w:tcW w:w="866" w:type="dxa"/>
            <w:tcBorders>
              <w:top w:val="nil"/>
              <w:left w:val="nil"/>
              <w:bottom w:val="single" w:sz="4" w:space="0" w:color="auto"/>
              <w:right w:val="single" w:sz="4" w:space="0" w:color="auto"/>
            </w:tcBorders>
            <w:shd w:val="clear" w:color="000000" w:fill="FFFFFF"/>
            <w:noWrap/>
            <w:vAlign w:val="center"/>
            <w:hideMark/>
          </w:tcPr>
          <w:p w14:paraId="6CB2344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50,791</w:t>
            </w:r>
          </w:p>
        </w:tc>
        <w:tc>
          <w:tcPr>
            <w:tcW w:w="866" w:type="dxa"/>
            <w:tcBorders>
              <w:top w:val="nil"/>
              <w:left w:val="nil"/>
              <w:bottom w:val="single" w:sz="4" w:space="0" w:color="auto"/>
              <w:right w:val="single" w:sz="4" w:space="0" w:color="auto"/>
            </w:tcBorders>
            <w:shd w:val="clear" w:color="000000" w:fill="FFFFFF"/>
            <w:noWrap/>
            <w:vAlign w:val="center"/>
            <w:hideMark/>
          </w:tcPr>
          <w:p w14:paraId="0B8D947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53,869</w:t>
            </w:r>
          </w:p>
        </w:tc>
        <w:tc>
          <w:tcPr>
            <w:tcW w:w="866" w:type="dxa"/>
            <w:tcBorders>
              <w:top w:val="nil"/>
              <w:left w:val="nil"/>
              <w:bottom w:val="single" w:sz="4" w:space="0" w:color="auto"/>
              <w:right w:val="single" w:sz="4" w:space="0" w:color="auto"/>
            </w:tcBorders>
            <w:shd w:val="clear" w:color="000000" w:fill="FFFFFF"/>
            <w:noWrap/>
            <w:vAlign w:val="center"/>
            <w:hideMark/>
          </w:tcPr>
          <w:p w14:paraId="5185641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57,133</w:t>
            </w:r>
          </w:p>
        </w:tc>
        <w:tc>
          <w:tcPr>
            <w:tcW w:w="866" w:type="dxa"/>
            <w:tcBorders>
              <w:top w:val="nil"/>
              <w:left w:val="nil"/>
              <w:bottom w:val="single" w:sz="4" w:space="0" w:color="auto"/>
              <w:right w:val="single" w:sz="4" w:space="0" w:color="auto"/>
            </w:tcBorders>
            <w:shd w:val="clear" w:color="000000" w:fill="FFFFFF"/>
            <w:vAlign w:val="center"/>
          </w:tcPr>
          <w:p w14:paraId="055D651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60,595</w:t>
            </w:r>
          </w:p>
        </w:tc>
      </w:tr>
      <w:tr w:rsidR="00210EE5" w:rsidRPr="00650B28" w14:paraId="685C4B37"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4BE5E266"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866" w:type="dxa"/>
            <w:tcBorders>
              <w:top w:val="nil"/>
              <w:left w:val="nil"/>
              <w:bottom w:val="single" w:sz="4" w:space="0" w:color="auto"/>
              <w:right w:val="single" w:sz="4" w:space="0" w:color="auto"/>
            </w:tcBorders>
            <w:shd w:val="clear" w:color="000000" w:fill="FFFFFF"/>
            <w:noWrap/>
            <w:vAlign w:val="center"/>
            <w:hideMark/>
          </w:tcPr>
          <w:p w14:paraId="4D2B3C9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8,771</w:t>
            </w:r>
          </w:p>
        </w:tc>
        <w:tc>
          <w:tcPr>
            <w:tcW w:w="866" w:type="dxa"/>
            <w:tcBorders>
              <w:top w:val="nil"/>
              <w:left w:val="nil"/>
              <w:bottom w:val="single" w:sz="4" w:space="0" w:color="auto"/>
              <w:right w:val="single" w:sz="4" w:space="0" w:color="auto"/>
            </w:tcBorders>
            <w:shd w:val="clear" w:color="000000" w:fill="FFFFFF"/>
            <w:noWrap/>
            <w:vAlign w:val="center"/>
            <w:hideMark/>
          </w:tcPr>
          <w:p w14:paraId="0EC06F6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8,508</w:t>
            </w:r>
          </w:p>
        </w:tc>
        <w:tc>
          <w:tcPr>
            <w:tcW w:w="866" w:type="dxa"/>
            <w:tcBorders>
              <w:top w:val="nil"/>
              <w:left w:val="nil"/>
              <w:bottom w:val="single" w:sz="4" w:space="0" w:color="auto"/>
              <w:right w:val="single" w:sz="4" w:space="0" w:color="auto"/>
            </w:tcBorders>
            <w:shd w:val="clear" w:color="000000" w:fill="FFFFFF"/>
            <w:noWrap/>
            <w:vAlign w:val="center"/>
            <w:hideMark/>
          </w:tcPr>
          <w:p w14:paraId="077DC61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8,252</w:t>
            </w:r>
          </w:p>
        </w:tc>
        <w:tc>
          <w:tcPr>
            <w:tcW w:w="866" w:type="dxa"/>
            <w:tcBorders>
              <w:top w:val="nil"/>
              <w:left w:val="nil"/>
              <w:bottom w:val="single" w:sz="4" w:space="0" w:color="auto"/>
              <w:right w:val="single" w:sz="4" w:space="0" w:color="auto"/>
            </w:tcBorders>
            <w:shd w:val="clear" w:color="000000" w:fill="FFFFFF"/>
            <w:noWrap/>
            <w:vAlign w:val="center"/>
            <w:hideMark/>
          </w:tcPr>
          <w:p w14:paraId="7F26134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8,005</w:t>
            </w:r>
          </w:p>
        </w:tc>
        <w:tc>
          <w:tcPr>
            <w:tcW w:w="866" w:type="dxa"/>
            <w:tcBorders>
              <w:top w:val="nil"/>
              <w:left w:val="nil"/>
              <w:bottom w:val="single" w:sz="4" w:space="0" w:color="auto"/>
              <w:right w:val="single" w:sz="4" w:space="0" w:color="auto"/>
            </w:tcBorders>
            <w:shd w:val="clear" w:color="000000" w:fill="FFFFFF"/>
            <w:noWrap/>
            <w:vAlign w:val="center"/>
            <w:hideMark/>
          </w:tcPr>
          <w:p w14:paraId="72BDCB2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7,765</w:t>
            </w:r>
          </w:p>
        </w:tc>
        <w:tc>
          <w:tcPr>
            <w:tcW w:w="866" w:type="dxa"/>
            <w:tcBorders>
              <w:top w:val="nil"/>
              <w:left w:val="nil"/>
              <w:bottom w:val="single" w:sz="4" w:space="0" w:color="auto"/>
              <w:right w:val="single" w:sz="4" w:space="0" w:color="auto"/>
            </w:tcBorders>
            <w:shd w:val="clear" w:color="000000" w:fill="FFFFFF"/>
            <w:noWrap/>
            <w:vAlign w:val="center"/>
            <w:hideMark/>
          </w:tcPr>
          <w:p w14:paraId="7628757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7,532</w:t>
            </w:r>
          </w:p>
        </w:tc>
        <w:tc>
          <w:tcPr>
            <w:tcW w:w="866" w:type="dxa"/>
            <w:tcBorders>
              <w:top w:val="nil"/>
              <w:left w:val="nil"/>
              <w:bottom w:val="single" w:sz="4" w:space="0" w:color="auto"/>
              <w:right w:val="single" w:sz="4" w:space="0" w:color="auto"/>
            </w:tcBorders>
            <w:shd w:val="clear" w:color="000000" w:fill="FFFFFF"/>
            <w:noWrap/>
            <w:vAlign w:val="center"/>
            <w:hideMark/>
          </w:tcPr>
          <w:p w14:paraId="092EE9F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7,306</w:t>
            </w:r>
          </w:p>
        </w:tc>
        <w:tc>
          <w:tcPr>
            <w:tcW w:w="866" w:type="dxa"/>
            <w:tcBorders>
              <w:top w:val="nil"/>
              <w:left w:val="nil"/>
              <w:bottom w:val="single" w:sz="4" w:space="0" w:color="auto"/>
              <w:right w:val="single" w:sz="4" w:space="0" w:color="auto"/>
            </w:tcBorders>
            <w:shd w:val="clear" w:color="000000" w:fill="FFFFFF"/>
            <w:vAlign w:val="center"/>
          </w:tcPr>
          <w:p w14:paraId="67D16D5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7,087</w:t>
            </w:r>
          </w:p>
        </w:tc>
      </w:tr>
      <w:tr w:rsidR="00210EE5" w:rsidRPr="00650B28" w14:paraId="423BF5EE"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37BE680E"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1EAAAA3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2,639</w:t>
            </w:r>
          </w:p>
        </w:tc>
        <w:tc>
          <w:tcPr>
            <w:tcW w:w="866" w:type="dxa"/>
            <w:tcBorders>
              <w:top w:val="nil"/>
              <w:left w:val="nil"/>
              <w:bottom w:val="single" w:sz="4" w:space="0" w:color="auto"/>
              <w:right w:val="single" w:sz="4" w:space="0" w:color="auto"/>
            </w:tcBorders>
            <w:shd w:val="clear" w:color="000000" w:fill="FFFFFF"/>
            <w:noWrap/>
            <w:vAlign w:val="center"/>
            <w:hideMark/>
          </w:tcPr>
          <w:p w14:paraId="1450E49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2,665</w:t>
            </w:r>
          </w:p>
        </w:tc>
        <w:tc>
          <w:tcPr>
            <w:tcW w:w="866" w:type="dxa"/>
            <w:tcBorders>
              <w:top w:val="nil"/>
              <w:left w:val="nil"/>
              <w:bottom w:val="single" w:sz="4" w:space="0" w:color="auto"/>
              <w:right w:val="single" w:sz="4" w:space="0" w:color="auto"/>
            </w:tcBorders>
            <w:shd w:val="clear" w:color="000000" w:fill="FFFFFF"/>
            <w:noWrap/>
            <w:vAlign w:val="center"/>
            <w:hideMark/>
          </w:tcPr>
          <w:p w14:paraId="7E5F0C5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2,692</w:t>
            </w:r>
          </w:p>
        </w:tc>
        <w:tc>
          <w:tcPr>
            <w:tcW w:w="866" w:type="dxa"/>
            <w:tcBorders>
              <w:top w:val="nil"/>
              <w:left w:val="nil"/>
              <w:bottom w:val="single" w:sz="4" w:space="0" w:color="auto"/>
              <w:right w:val="single" w:sz="4" w:space="0" w:color="auto"/>
            </w:tcBorders>
            <w:shd w:val="clear" w:color="000000" w:fill="FFFFFF"/>
            <w:noWrap/>
            <w:vAlign w:val="center"/>
            <w:hideMark/>
          </w:tcPr>
          <w:p w14:paraId="1F692D0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2,719</w:t>
            </w:r>
          </w:p>
        </w:tc>
        <w:tc>
          <w:tcPr>
            <w:tcW w:w="866" w:type="dxa"/>
            <w:tcBorders>
              <w:top w:val="nil"/>
              <w:left w:val="nil"/>
              <w:bottom w:val="single" w:sz="4" w:space="0" w:color="auto"/>
              <w:right w:val="single" w:sz="4" w:space="0" w:color="auto"/>
            </w:tcBorders>
            <w:shd w:val="clear" w:color="000000" w:fill="FFFFFF"/>
            <w:noWrap/>
            <w:vAlign w:val="center"/>
            <w:hideMark/>
          </w:tcPr>
          <w:p w14:paraId="20F0A9F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2,746</w:t>
            </w:r>
          </w:p>
        </w:tc>
        <w:tc>
          <w:tcPr>
            <w:tcW w:w="866" w:type="dxa"/>
            <w:tcBorders>
              <w:top w:val="nil"/>
              <w:left w:val="nil"/>
              <w:bottom w:val="single" w:sz="4" w:space="0" w:color="auto"/>
              <w:right w:val="single" w:sz="4" w:space="0" w:color="auto"/>
            </w:tcBorders>
            <w:shd w:val="clear" w:color="000000" w:fill="FFFFFF"/>
            <w:noWrap/>
            <w:vAlign w:val="center"/>
            <w:hideMark/>
          </w:tcPr>
          <w:p w14:paraId="4BB5A62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2,773</w:t>
            </w:r>
          </w:p>
        </w:tc>
        <w:tc>
          <w:tcPr>
            <w:tcW w:w="866" w:type="dxa"/>
            <w:tcBorders>
              <w:top w:val="nil"/>
              <w:left w:val="nil"/>
              <w:bottom w:val="single" w:sz="4" w:space="0" w:color="auto"/>
              <w:right w:val="single" w:sz="4" w:space="0" w:color="auto"/>
            </w:tcBorders>
            <w:shd w:val="clear" w:color="000000" w:fill="FFFFFF"/>
            <w:noWrap/>
            <w:vAlign w:val="center"/>
            <w:hideMark/>
          </w:tcPr>
          <w:p w14:paraId="12B3E0D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2,801</w:t>
            </w:r>
          </w:p>
        </w:tc>
        <w:tc>
          <w:tcPr>
            <w:tcW w:w="866" w:type="dxa"/>
            <w:tcBorders>
              <w:top w:val="nil"/>
              <w:left w:val="nil"/>
              <w:bottom w:val="single" w:sz="4" w:space="0" w:color="auto"/>
              <w:right w:val="single" w:sz="4" w:space="0" w:color="auto"/>
            </w:tcBorders>
            <w:shd w:val="clear" w:color="000000" w:fill="FFFFFF"/>
            <w:vAlign w:val="center"/>
          </w:tcPr>
          <w:p w14:paraId="19C5543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2,829</w:t>
            </w:r>
          </w:p>
        </w:tc>
      </w:tr>
      <w:tr w:rsidR="00210EE5" w:rsidRPr="00650B28" w14:paraId="2C03C660"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1156774B"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866" w:type="dxa"/>
            <w:tcBorders>
              <w:top w:val="nil"/>
              <w:left w:val="nil"/>
              <w:bottom w:val="single" w:sz="4" w:space="0" w:color="auto"/>
              <w:right w:val="single" w:sz="4" w:space="0" w:color="auto"/>
            </w:tcBorders>
            <w:shd w:val="clear" w:color="000000" w:fill="FFFFFF"/>
            <w:noWrap/>
            <w:vAlign w:val="center"/>
            <w:hideMark/>
          </w:tcPr>
          <w:p w14:paraId="3D2B24D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36,988</w:t>
            </w:r>
          </w:p>
        </w:tc>
        <w:tc>
          <w:tcPr>
            <w:tcW w:w="866" w:type="dxa"/>
            <w:tcBorders>
              <w:top w:val="nil"/>
              <w:left w:val="nil"/>
              <w:bottom w:val="single" w:sz="4" w:space="0" w:color="auto"/>
              <w:right w:val="single" w:sz="4" w:space="0" w:color="auto"/>
            </w:tcBorders>
            <w:shd w:val="clear" w:color="000000" w:fill="FFFFFF"/>
            <w:noWrap/>
            <w:vAlign w:val="center"/>
            <w:hideMark/>
          </w:tcPr>
          <w:p w14:paraId="3B30B5C7"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39,207</w:t>
            </w:r>
          </w:p>
        </w:tc>
        <w:tc>
          <w:tcPr>
            <w:tcW w:w="866" w:type="dxa"/>
            <w:tcBorders>
              <w:top w:val="nil"/>
              <w:left w:val="nil"/>
              <w:bottom w:val="single" w:sz="4" w:space="0" w:color="auto"/>
              <w:right w:val="single" w:sz="4" w:space="0" w:color="auto"/>
            </w:tcBorders>
            <w:shd w:val="clear" w:color="000000" w:fill="FFFFFF"/>
            <w:noWrap/>
            <w:vAlign w:val="center"/>
            <w:hideMark/>
          </w:tcPr>
          <w:p w14:paraId="56BA6830"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41,560</w:t>
            </w:r>
          </w:p>
        </w:tc>
        <w:tc>
          <w:tcPr>
            <w:tcW w:w="866" w:type="dxa"/>
            <w:tcBorders>
              <w:top w:val="nil"/>
              <w:left w:val="nil"/>
              <w:bottom w:val="single" w:sz="4" w:space="0" w:color="auto"/>
              <w:right w:val="single" w:sz="4" w:space="0" w:color="auto"/>
            </w:tcBorders>
            <w:shd w:val="clear" w:color="000000" w:fill="FFFFFF"/>
            <w:noWrap/>
            <w:vAlign w:val="center"/>
            <w:hideMark/>
          </w:tcPr>
          <w:p w14:paraId="483BCB8F"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44,053</w:t>
            </w:r>
          </w:p>
        </w:tc>
        <w:tc>
          <w:tcPr>
            <w:tcW w:w="866" w:type="dxa"/>
            <w:tcBorders>
              <w:top w:val="nil"/>
              <w:left w:val="nil"/>
              <w:bottom w:val="single" w:sz="4" w:space="0" w:color="auto"/>
              <w:right w:val="single" w:sz="4" w:space="0" w:color="auto"/>
            </w:tcBorders>
            <w:shd w:val="clear" w:color="000000" w:fill="FFFFFF"/>
            <w:noWrap/>
            <w:vAlign w:val="center"/>
            <w:hideMark/>
          </w:tcPr>
          <w:p w14:paraId="38FD09C9"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46,697</w:t>
            </w:r>
          </w:p>
        </w:tc>
        <w:tc>
          <w:tcPr>
            <w:tcW w:w="866" w:type="dxa"/>
            <w:tcBorders>
              <w:top w:val="nil"/>
              <w:left w:val="nil"/>
              <w:bottom w:val="single" w:sz="4" w:space="0" w:color="auto"/>
              <w:right w:val="single" w:sz="4" w:space="0" w:color="auto"/>
            </w:tcBorders>
            <w:shd w:val="clear" w:color="000000" w:fill="FFFFFF"/>
            <w:noWrap/>
            <w:vAlign w:val="center"/>
            <w:hideMark/>
          </w:tcPr>
          <w:p w14:paraId="5E6D3FE1"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49,498</w:t>
            </w:r>
          </w:p>
        </w:tc>
        <w:tc>
          <w:tcPr>
            <w:tcW w:w="866" w:type="dxa"/>
            <w:tcBorders>
              <w:top w:val="nil"/>
              <w:left w:val="nil"/>
              <w:bottom w:val="single" w:sz="4" w:space="0" w:color="auto"/>
              <w:right w:val="single" w:sz="4" w:space="0" w:color="auto"/>
            </w:tcBorders>
            <w:shd w:val="clear" w:color="000000" w:fill="FFFFFF"/>
            <w:noWrap/>
            <w:vAlign w:val="center"/>
            <w:hideMark/>
          </w:tcPr>
          <w:p w14:paraId="20388F1B"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52,468</w:t>
            </w:r>
          </w:p>
        </w:tc>
        <w:tc>
          <w:tcPr>
            <w:tcW w:w="866" w:type="dxa"/>
            <w:tcBorders>
              <w:top w:val="nil"/>
              <w:left w:val="nil"/>
              <w:bottom w:val="single" w:sz="4" w:space="0" w:color="auto"/>
              <w:right w:val="single" w:sz="4" w:space="0" w:color="auto"/>
            </w:tcBorders>
            <w:shd w:val="clear" w:color="000000" w:fill="FFFFFF"/>
            <w:vAlign w:val="center"/>
          </w:tcPr>
          <w:p w14:paraId="34D6B5A8"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55,616</w:t>
            </w:r>
          </w:p>
        </w:tc>
      </w:tr>
      <w:tr w:rsidR="00210EE5" w:rsidRPr="00650B28" w14:paraId="064DFE2F"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27DE0A46"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0C3CD82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153D16E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63A4616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3438885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77D2B9E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6A33E13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6354ABB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vAlign w:val="center"/>
          </w:tcPr>
          <w:p w14:paraId="424C5B0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r>
      <w:tr w:rsidR="00210EE5" w:rsidRPr="00650B28" w14:paraId="442A0BB1"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791CF93C"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(domestic use)</w:t>
            </w:r>
          </w:p>
        </w:tc>
        <w:tc>
          <w:tcPr>
            <w:tcW w:w="866" w:type="dxa"/>
            <w:tcBorders>
              <w:top w:val="nil"/>
              <w:left w:val="nil"/>
              <w:bottom w:val="single" w:sz="4" w:space="0" w:color="auto"/>
              <w:right w:val="single" w:sz="4" w:space="0" w:color="auto"/>
            </w:tcBorders>
            <w:shd w:val="clear" w:color="000000" w:fill="FFFFFF"/>
            <w:noWrap/>
            <w:vAlign w:val="center"/>
            <w:hideMark/>
          </w:tcPr>
          <w:p w14:paraId="67925A6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74A3C32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49830B9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4361222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0067509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168C5DD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21F8F3E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vAlign w:val="center"/>
          </w:tcPr>
          <w:p w14:paraId="66B18AE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r>
      <w:tr w:rsidR="00210EE5" w:rsidRPr="00650B28" w14:paraId="66F44DC3"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1C0F6E5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(commercial use)</w:t>
            </w:r>
          </w:p>
        </w:tc>
        <w:tc>
          <w:tcPr>
            <w:tcW w:w="866" w:type="dxa"/>
            <w:tcBorders>
              <w:top w:val="nil"/>
              <w:left w:val="nil"/>
              <w:bottom w:val="single" w:sz="4" w:space="0" w:color="auto"/>
              <w:right w:val="single" w:sz="4" w:space="0" w:color="auto"/>
            </w:tcBorders>
            <w:shd w:val="clear" w:color="000000" w:fill="FFFFFF"/>
            <w:noWrap/>
            <w:vAlign w:val="center"/>
            <w:hideMark/>
          </w:tcPr>
          <w:p w14:paraId="17093F8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1,210</w:t>
            </w:r>
          </w:p>
        </w:tc>
        <w:tc>
          <w:tcPr>
            <w:tcW w:w="866" w:type="dxa"/>
            <w:tcBorders>
              <w:top w:val="nil"/>
              <w:left w:val="nil"/>
              <w:bottom w:val="single" w:sz="4" w:space="0" w:color="auto"/>
              <w:right w:val="single" w:sz="4" w:space="0" w:color="auto"/>
            </w:tcBorders>
            <w:shd w:val="clear" w:color="000000" w:fill="FFFFFF"/>
            <w:noWrap/>
            <w:vAlign w:val="center"/>
            <w:hideMark/>
          </w:tcPr>
          <w:p w14:paraId="58D5CBF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1,223</w:t>
            </w:r>
          </w:p>
        </w:tc>
        <w:tc>
          <w:tcPr>
            <w:tcW w:w="866" w:type="dxa"/>
            <w:tcBorders>
              <w:top w:val="nil"/>
              <w:left w:val="nil"/>
              <w:bottom w:val="single" w:sz="4" w:space="0" w:color="auto"/>
              <w:right w:val="single" w:sz="4" w:space="0" w:color="auto"/>
            </w:tcBorders>
            <w:shd w:val="clear" w:color="000000" w:fill="FFFFFF"/>
            <w:noWrap/>
            <w:vAlign w:val="center"/>
            <w:hideMark/>
          </w:tcPr>
          <w:p w14:paraId="1CFDD07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1,236</w:t>
            </w:r>
          </w:p>
        </w:tc>
        <w:tc>
          <w:tcPr>
            <w:tcW w:w="866" w:type="dxa"/>
            <w:tcBorders>
              <w:top w:val="nil"/>
              <w:left w:val="nil"/>
              <w:bottom w:val="single" w:sz="4" w:space="0" w:color="auto"/>
              <w:right w:val="single" w:sz="4" w:space="0" w:color="auto"/>
            </w:tcBorders>
            <w:shd w:val="clear" w:color="000000" w:fill="FFFFFF"/>
            <w:noWrap/>
            <w:vAlign w:val="center"/>
            <w:hideMark/>
          </w:tcPr>
          <w:p w14:paraId="50333EF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1,249</w:t>
            </w:r>
          </w:p>
        </w:tc>
        <w:tc>
          <w:tcPr>
            <w:tcW w:w="866" w:type="dxa"/>
            <w:tcBorders>
              <w:top w:val="nil"/>
              <w:left w:val="nil"/>
              <w:bottom w:val="single" w:sz="4" w:space="0" w:color="auto"/>
              <w:right w:val="single" w:sz="4" w:space="0" w:color="auto"/>
            </w:tcBorders>
            <w:shd w:val="clear" w:color="000000" w:fill="FFFFFF"/>
            <w:noWrap/>
            <w:vAlign w:val="center"/>
            <w:hideMark/>
          </w:tcPr>
          <w:p w14:paraId="5904875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1,263</w:t>
            </w:r>
          </w:p>
        </w:tc>
        <w:tc>
          <w:tcPr>
            <w:tcW w:w="866" w:type="dxa"/>
            <w:tcBorders>
              <w:top w:val="nil"/>
              <w:left w:val="nil"/>
              <w:bottom w:val="single" w:sz="4" w:space="0" w:color="auto"/>
              <w:right w:val="single" w:sz="4" w:space="0" w:color="auto"/>
            </w:tcBorders>
            <w:shd w:val="clear" w:color="000000" w:fill="FFFFFF"/>
            <w:noWrap/>
            <w:vAlign w:val="center"/>
            <w:hideMark/>
          </w:tcPr>
          <w:p w14:paraId="1DC8F21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1,277</w:t>
            </w:r>
          </w:p>
        </w:tc>
        <w:tc>
          <w:tcPr>
            <w:tcW w:w="866" w:type="dxa"/>
            <w:tcBorders>
              <w:top w:val="nil"/>
              <w:left w:val="nil"/>
              <w:bottom w:val="single" w:sz="4" w:space="0" w:color="auto"/>
              <w:right w:val="single" w:sz="4" w:space="0" w:color="auto"/>
            </w:tcBorders>
            <w:shd w:val="clear" w:color="000000" w:fill="FFFFFF"/>
            <w:noWrap/>
            <w:vAlign w:val="center"/>
            <w:hideMark/>
          </w:tcPr>
          <w:p w14:paraId="40FD36C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1,291</w:t>
            </w:r>
          </w:p>
        </w:tc>
        <w:tc>
          <w:tcPr>
            <w:tcW w:w="866" w:type="dxa"/>
            <w:tcBorders>
              <w:top w:val="nil"/>
              <w:left w:val="nil"/>
              <w:bottom w:val="single" w:sz="4" w:space="0" w:color="auto"/>
              <w:right w:val="single" w:sz="4" w:space="0" w:color="auto"/>
            </w:tcBorders>
            <w:shd w:val="clear" w:color="000000" w:fill="FFFFFF"/>
            <w:vAlign w:val="center"/>
          </w:tcPr>
          <w:p w14:paraId="4D2A330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1,305</w:t>
            </w:r>
          </w:p>
        </w:tc>
      </w:tr>
      <w:tr w:rsidR="00210EE5" w:rsidRPr="00650B28" w14:paraId="7C437570"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455810D9"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Imported Energy</w:t>
            </w:r>
          </w:p>
        </w:tc>
        <w:tc>
          <w:tcPr>
            <w:tcW w:w="866" w:type="dxa"/>
            <w:tcBorders>
              <w:top w:val="nil"/>
              <w:left w:val="nil"/>
              <w:bottom w:val="single" w:sz="4" w:space="0" w:color="auto"/>
              <w:right w:val="single" w:sz="4" w:space="0" w:color="auto"/>
            </w:tcBorders>
            <w:shd w:val="clear" w:color="auto" w:fill="FFFFCC"/>
            <w:noWrap/>
            <w:vAlign w:val="center"/>
            <w:hideMark/>
          </w:tcPr>
          <w:p w14:paraId="5E8B3AF5"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91,051</w:t>
            </w:r>
          </w:p>
        </w:tc>
        <w:tc>
          <w:tcPr>
            <w:tcW w:w="866" w:type="dxa"/>
            <w:tcBorders>
              <w:top w:val="nil"/>
              <w:left w:val="nil"/>
              <w:bottom w:val="single" w:sz="4" w:space="0" w:color="auto"/>
              <w:right w:val="single" w:sz="4" w:space="0" w:color="auto"/>
            </w:tcBorders>
            <w:shd w:val="clear" w:color="auto" w:fill="FFFFCC"/>
            <w:noWrap/>
            <w:vAlign w:val="center"/>
            <w:hideMark/>
          </w:tcPr>
          <w:p w14:paraId="1E61B8F3"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95,277</w:t>
            </w:r>
          </w:p>
        </w:tc>
        <w:tc>
          <w:tcPr>
            <w:tcW w:w="866" w:type="dxa"/>
            <w:tcBorders>
              <w:top w:val="nil"/>
              <w:left w:val="nil"/>
              <w:bottom w:val="single" w:sz="4" w:space="0" w:color="auto"/>
              <w:right w:val="single" w:sz="4" w:space="0" w:color="auto"/>
            </w:tcBorders>
            <w:shd w:val="clear" w:color="auto" w:fill="FFFFCC"/>
            <w:noWrap/>
            <w:vAlign w:val="center"/>
            <w:hideMark/>
          </w:tcPr>
          <w:p w14:paraId="260103FE"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99,768</w:t>
            </w:r>
          </w:p>
        </w:tc>
        <w:tc>
          <w:tcPr>
            <w:tcW w:w="866" w:type="dxa"/>
            <w:tcBorders>
              <w:top w:val="nil"/>
              <w:left w:val="nil"/>
              <w:bottom w:val="single" w:sz="4" w:space="0" w:color="auto"/>
              <w:right w:val="single" w:sz="4" w:space="0" w:color="auto"/>
            </w:tcBorders>
            <w:shd w:val="clear" w:color="auto" w:fill="FFFFCC"/>
            <w:noWrap/>
            <w:vAlign w:val="center"/>
            <w:hideMark/>
          </w:tcPr>
          <w:p w14:paraId="1002E637"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104,791</w:t>
            </w:r>
          </w:p>
        </w:tc>
        <w:tc>
          <w:tcPr>
            <w:tcW w:w="866" w:type="dxa"/>
            <w:tcBorders>
              <w:top w:val="nil"/>
              <w:left w:val="nil"/>
              <w:bottom w:val="single" w:sz="4" w:space="0" w:color="auto"/>
              <w:right w:val="single" w:sz="4" w:space="0" w:color="auto"/>
            </w:tcBorders>
            <w:shd w:val="clear" w:color="auto" w:fill="FFFFCC"/>
            <w:noWrap/>
            <w:vAlign w:val="center"/>
            <w:hideMark/>
          </w:tcPr>
          <w:p w14:paraId="5A4695A2"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110,137</w:t>
            </w:r>
          </w:p>
        </w:tc>
        <w:tc>
          <w:tcPr>
            <w:tcW w:w="866" w:type="dxa"/>
            <w:tcBorders>
              <w:top w:val="nil"/>
              <w:left w:val="nil"/>
              <w:bottom w:val="single" w:sz="4" w:space="0" w:color="auto"/>
              <w:right w:val="single" w:sz="4" w:space="0" w:color="auto"/>
            </w:tcBorders>
            <w:shd w:val="clear" w:color="auto" w:fill="FFFFCC"/>
            <w:noWrap/>
            <w:vAlign w:val="center"/>
            <w:hideMark/>
          </w:tcPr>
          <w:p w14:paraId="60E756E5"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115,825</w:t>
            </w:r>
          </w:p>
        </w:tc>
        <w:tc>
          <w:tcPr>
            <w:tcW w:w="866" w:type="dxa"/>
            <w:tcBorders>
              <w:top w:val="nil"/>
              <w:left w:val="nil"/>
              <w:bottom w:val="single" w:sz="4" w:space="0" w:color="auto"/>
              <w:right w:val="single" w:sz="4" w:space="0" w:color="auto"/>
            </w:tcBorders>
            <w:shd w:val="clear" w:color="auto" w:fill="FFFFCC"/>
            <w:noWrap/>
            <w:vAlign w:val="center"/>
            <w:hideMark/>
          </w:tcPr>
          <w:p w14:paraId="25FD7060"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121,875</w:t>
            </w:r>
          </w:p>
        </w:tc>
        <w:tc>
          <w:tcPr>
            <w:tcW w:w="866" w:type="dxa"/>
            <w:tcBorders>
              <w:top w:val="nil"/>
              <w:left w:val="nil"/>
              <w:bottom w:val="single" w:sz="4" w:space="0" w:color="auto"/>
              <w:right w:val="single" w:sz="4" w:space="0" w:color="auto"/>
            </w:tcBorders>
            <w:shd w:val="clear" w:color="auto" w:fill="FFFFCC"/>
            <w:vAlign w:val="center"/>
          </w:tcPr>
          <w:p w14:paraId="06CCDCE8" w14:textId="77777777" w:rsidR="00210EE5" w:rsidRPr="00650B28" w:rsidRDefault="004370C7" w:rsidP="00F67FBA">
            <w:pPr>
              <w:spacing w:after="0"/>
              <w:jc w:val="right"/>
              <w:rPr>
                <w:rFonts w:eastAsia="Times New Roman" w:cs="Calibri"/>
                <w:b/>
                <w:bCs/>
                <w:color w:val="000000"/>
                <w:sz w:val="18"/>
                <w:szCs w:val="18"/>
              </w:rPr>
            </w:pPr>
            <w:r w:rsidRPr="00650B28">
              <w:rPr>
                <w:rFonts w:cs="Calibri"/>
                <w:b/>
                <w:color w:val="000000"/>
                <w:sz w:val="18"/>
                <w:szCs w:val="18"/>
              </w:rPr>
              <w:t>128,308</w:t>
            </w:r>
          </w:p>
        </w:tc>
      </w:tr>
      <w:tr w:rsidR="00210EE5" w:rsidRPr="00650B28" w14:paraId="080BB88B" w14:textId="77777777" w:rsidTr="000D1BC7">
        <w:trPr>
          <w:trHeight w:val="60"/>
          <w:jc w:val="center"/>
        </w:trPr>
        <w:tc>
          <w:tcPr>
            <w:tcW w:w="971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42FD3CA1"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04F314E7" w14:textId="77777777" w:rsidTr="000D1BC7">
        <w:trPr>
          <w:trHeight w:val="360"/>
          <w:jc w:val="center"/>
        </w:trPr>
        <w:tc>
          <w:tcPr>
            <w:tcW w:w="2790" w:type="dxa"/>
            <w:tcBorders>
              <w:top w:val="nil"/>
              <w:left w:val="single" w:sz="4" w:space="0" w:color="auto"/>
              <w:bottom w:val="single" w:sz="4" w:space="0" w:color="auto"/>
              <w:right w:val="single" w:sz="4" w:space="0" w:color="auto"/>
            </w:tcBorders>
            <w:shd w:val="clear" w:color="auto" w:fill="FFCC99"/>
            <w:noWrap/>
            <w:vAlign w:val="center"/>
            <w:hideMark/>
          </w:tcPr>
          <w:p w14:paraId="44B36DFC"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Primary Energy (GJ)</w:t>
            </w:r>
          </w:p>
        </w:tc>
        <w:tc>
          <w:tcPr>
            <w:tcW w:w="866" w:type="dxa"/>
            <w:tcBorders>
              <w:top w:val="nil"/>
              <w:left w:val="nil"/>
              <w:bottom w:val="single" w:sz="4" w:space="0" w:color="auto"/>
              <w:right w:val="single" w:sz="4" w:space="0" w:color="auto"/>
            </w:tcBorders>
            <w:shd w:val="clear" w:color="auto" w:fill="FFCC99"/>
            <w:noWrap/>
            <w:vAlign w:val="center"/>
            <w:hideMark/>
          </w:tcPr>
          <w:p w14:paraId="328F2CF2"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91,839</w:t>
            </w:r>
          </w:p>
        </w:tc>
        <w:tc>
          <w:tcPr>
            <w:tcW w:w="866" w:type="dxa"/>
            <w:tcBorders>
              <w:top w:val="nil"/>
              <w:left w:val="nil"/>
              <w:bottom w:val="single" w:sz="4" w:space="0" w:color="auto"/>
              <w:right w:val="single" w:sz="4" w:space="0" w:color="auto"/>
            </w:tcBorders>
            <w:shd w:val="clear" w:color="auto" w:fill="FFCC99"/>
            <w:noWrap/>
            <w:vAlign w:val="center"/>
            <w:hideMark/>
          </w:tcPr>
          <w:p w14:paraId="39BC15EF"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96,065</w:t>
            </w:r>
          </w:p>
        </w:tc>
        <w:tc>
          <w:tcPr>
            <w:tcW w:w="866" w:type="dxa"/>
            <w:tcBorders>
              <w:top w:val="nil"/>
              <w:left w:val="nil"/>
              <w:bottom w:val="single" w:sz="4" w:space="0" w:color="auto"/>
              <w:right w:val="single" w:sz="4" w:space="0" w:color="auto"/>
            </w:tcBorders>
            <w:shd w:val="clear" w:color="auto" w:fill="FFCC99"/>
            <w:noWrap/>
            <w:vAlign w:val="center"/>
            <w:hideMark/>
          </w:tcPr>
          <w:p w14:paraId="7FA23961"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100,556</w:t>
            </w:r>
          </w:p>
        </w:tc>
        <w:tc>
          <w:tcPr>
            <w:tcW w:w="866" w:type="dxa"/>
            <w:tcBorders>
              <w:top w:val="nil"/>
              <w:left w:val="nil"/>
              <w:bottom w:val="single" w:sz="4" w:space="0" w:color="auto"/>
              <w:right w:val="single" w:sz="4" w:space="0" w:color="auto"/>
            </w:tcBorders>
            <w:shd w:val="clear" w:color="auto" w:fill="FFCC99"/>
            <w:noWrap/>
            <w:vAlign w:val="center"/>
            <w:hideMark/>
          </w:tcPr>
          <w:p w14:paraId="0D8029FD"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105,579</w:t>
            </w:r>
          </w:p>
        </w:tc>
        <w:tc>
          <w:tcPr>
            <w:tcW w:w="866" w:type="dxa"/>
            <w:tcBorders>
              <w:top w:val="nil"/>
              <w:left w:val="nil"/>
              <w:bottom w:val="single" w:sz="4" w:space="0" w:color="auto"/>
              <w:right w:val="single" w:sz="4" w:space="0" w:color="auto"/>
            </w:tcBorders>
            <w:shd w:val="clear" w:color="auto" w:fill="FFCC99"/>
            <w:noWrap/>
            <w:vAlign w:val="center"/>
            <w:hideMark/>
          </w:tcPr>
          <w:p w14:paraId="08D78A2F"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110,925</w:t>
            </w:r>
          </w:p>
        </w:tc>
        <w:tc>
          <w:tcPr>
            <w:tcW w:w="866" w:type="dxa"/>
            <w:tcBorders>
              <w:top w:val="nil"/>
              <w:left w:val="nil"/>
              <w:bottom w:val="single" w:sz="4" w:space="0" w:color="auto"/>
              <w:right w:val="single" w:sz="4" w:space="0" w:color="auto"/>
            </w:tcBorders>
            <w:shd w:val="clear" w:color="auto" w:fill="FFCC99"/>
            <w:noWrap/>
            <w:vAlign w:val="center"/>
            <w:hideMark/>
          </w:tcPr>
          <w:p w14:paraId="4FDCD430"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116,613</w:t>
            </w:r>
          </w:p>
        </w:tc>
        <w:tc>
          <w:tcPr>
            <w:tcW w:w="866" w:type="dxa"/>
            <w:tcBorders>
              <w:top w:val="nil"/>
              <w:left w:val="nil"/>
              <w:bottom w:val="single" w:sz="4" w:space="0" w:color="auto"/>
              <w:right w:val="single" w:sz="4" w:space="0" w:color="auto"/>
            </w:tcBorders>
            <w:shd w:val="clear" w:color="auto" w:fill="FFCC99"/>
            <w:noWrap/>
            <w:vAlign w:val="center"/>
            <w:hideMark/>
          </w:tcPr>
          <w:p w14:paraId="65C5083B" w14:textId="77777777" w:rsidR="00210EE5" w:rsidRPr="00650B28" w:rsidRDefault="004370C7" w:rsidP="00F67FBA">
            <w:pPr>
              <w:spacing w:after="0"/>
              <w:jc w:val="right"/>
              <w:rPr>
                <w:rFonts w:eastAsia="Times New Roman" w:cs="Calibri"/>
                <w:b/>
                <w:bCs/>
                <w:color w:val="000000"/>
              </w:rPr>
            </w:pPr>
            <w:r w:rsidRPr="00650B28">
              <w:rPr>
                <w:rFonts w:cs="Calibri"/>
                <w:b/>
                <w:bCs/>
                <w:color w:val="000000"/>
                <w:szCs w:val="20"/>
              </w:rPr>
              <w:t>122,663</w:t>
            </w:r>
          </w:p>
        </w:tc>
        <w:tc>
          <w:tcPr>
            <w:tcW w:w="866" w:type="dxa"/>
            <w:tcBorders>
              <w:top w:val="nil"/>
              <w:left w:val="nil"/>
              <w:bottom w:val="single" w:sz="4" w:space="0" w:color="auto"/>
              <w:right w:val="single" w:sz="4" w:space="0" w:color="auto"/>
            </w:tcBorders>
            <w:shd w:val="clear" w:color="auto" w:fill="FFCC99"/>
            <w:vAlign w:val="center"/>
          </w:tcPr>
          <w:p w14:paraId="52D9B49F" w14:textId="77777777" w:rsidR="00210EE5" w:rsidRPr="00650B28" w:rsidRDefault="004370C7" w:rsidP="00F67FBA">
            <w:pPr>
              <w:spacing w:after="0"/>
              <w:contextualSpacing/>
              <w:jc w:val="right"/>
              <w:rPr>
                <w:rFonts w:eastAsia="Times New Roman" w:cs="Calibri"/>
                <w:b/>
                <w:bCs/>
                <w:color w:val="000000"/>
              </w:rPr>
            </w:pPr>
            <w:r w:rsidRPr="00650B28">
              <w:rPr>
                <w:rFonts w:cs="Calibri"/>
                <w:b/>
                <w:bCs/>
                <w:color w:val="000000"/>
                <w:szCs w:val="20"/>
              </w:rPr>
              <w:t>129,096</w:t>
            </w:r>
          </w:p>
        </w:tc>
      </w:tr>
      <w:tr w:rsidR="00210EE5" w:rsidRPr="00650B28" w14:paraId="2F5DAA32" w14:textId="77777777" w:rsidTr="000D1BC7">
        <w:trPr>
          <w:trHeight w:val="301"/>
          <w:jc w:val="center"/>
        </w:trPr>
        <w:tc>
          <w:tcPr>
            <w:tcW w:w="279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C758CEC" w14:textId="77777777" w:rsidR="00210EE5" w:rsidRPr="00650B28" w:rsidRDefault="00D17BF2" w:rsidP="00F67FBA">
            <w:pPr>
              <w:spacing w:after="0"/>
              <w:rPr>
                <w:rFonts w:eastAsia="Times New Roman" w:cs="Calibri"/>
                <w:b/>
                <w:bCs/>
                <w:color w:val="000000"/>
                <w:sz w:val="18"/>
              </w:rPr>
            </w:pPr>
            <w:r w:rsidRPr="00650B28">
              <w:rPr>
                <w:rFonts w:cs="Calibri"/>
                <w:color w:val="000000"/>
                <w:sz w:val="18"/>
                <w:szCs w:val="18"/>
              </w:rPr>
              <w:t>yr.</w:t>
            </w:r>
            <w:r w:rsidR="00210EE5" w:rsidRPr="00650B28">
              <w:rPr>
                <w:rFonts w:cs="Calibri"/>
                <w:color w:val="000000"/>
                <w:sz w:val="18"/>
                <w:szCs w:val="18"/>
              </w:rPr>
              <w:t>/</w:t>
            </w:r>
            <w:r w:rsidRPr="00650B28">
              <w:rPr>
                <w:rFonts w:cs="Calibri"/>
                <w:color w:val="000000"/>
                <w:sz w:val="18"/>
                <w:szCs w:val="18"/>
              </w:rPr>
              <w:t>yr.</w:t>
            </w:r>
            <w:r w:rsidR="00210EE5" w:rsidRPr="00650B28">
              <w:rPr>
                <w:rFonts w:cs="Calibri"/>
                <w:color w:val="000000"/>
                <w:sz w:val="18"/>
                <w:szCs w:val="18"/>
              </w:rPr>
              <w:t xml:space="preserve"> change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44AC43FA" w14:textId="77777777" w:rsidR="00210EE5" w:rsidRPr="00650B28" w:rsidRDefault="00210EE5" w:rsidP="00F67FBA">
            <w:pPr>
              <w:spacing w:after="0"/>
              <w:jc w:val="right"/>
              <w:rPr>
                <w:rFonts w:cs="Calibri"/>
                <w:b/>
                <w:bCs/>
                <w:color w:val="000000"/>
                <w:sz w:val="18"/>
                <w:szCs w:val="20"/>
              </w:rPr>
            </w:pPr>
            <w:r w:rsidRPr="00650B28">
              <w:rPr>
                <w:rFonts w:cs="Calibri"/>
                <w:color w:val="000000"/>
                <w:sz w:val="18"/>
                <w:szCs w:val="18"/>
              </w:rPr>
              <w:t>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1FB8AC9B"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4.6</w:t>
            </w:r>
            <w:r w:rsidR="00210EE5" w:rsidRPr="00650B28">
              <w:rPr>
                <w:rFonts w:cs="Calibri"/>
                <w:color w:val="00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0AC28789"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4.7</w:t>
            </w:r>
            <w:r w:rsidR="00210EE5" w:rsidRPr="00650B28">
              <w:rPr>
                <w:rFonts w:cs="Calibri"/>
                <w:color w:val="000000"/>
                <w:sz w:val="18"/>
                <w:szCs w:val="18"/>
              </w:rPr>
              <w:t>9%</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63D64259"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5.0</w:t>
            </w:r>
            <w:r w:rsidR="00210EE5" w:rsidRPr="00650B28">
              <w:rPr>
                <w:rFonts w:cs="Calibri"/>
                <w:color w:val="00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2DBC3749"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5.1</w:t>
            </w:r>
            <w:r w:rsidR="00210EE5" w:rsidRPr="00650B28">
              <w:rPr>
                <w:rFonts w:cs="Calibri"/>
                <w:color w:val="00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28A1B507"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5.1</w:t>
            </w:r>
            <w:r w:rsidR="00210EE5" w:rsidRPr="00650B28">
              <w:rPr>
                <w:rFonts w:cs="Calibri"/>
                <w:color w:val="00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5EAA8849" w14:textId="77777777" w:rsidR="00210EE5" w:rsidRPr="00650B28" w:rsidRDefault="004370C7" w:rsidP="00F67FBA">
            <w:pPr>
              <w:spacing w:after="0"/>
              <w:jc w:val="right"/>
              <w:rPr>
                <w:rFonts w:cs="Calibri"/>
                <w:b/>
                <w:bCs/>
                <w:color w:val="000000"/>
                <w:sz w:val="18"/>
                <w:szCs w:val="20"/>
              </w:rPr>
            </w:pPr>
            <w:r w:rsidRPr="00650B28">
              <w:rPr>
                <w:rFonts w:cs="Calibri"/>
                <w:color w:val="000000"/>
                <w:sz w:val="18"/>
                <w:szCs w:val="18"/>
              </w:rPr>
              <w:t>5.2</w:t>
            </w:r>
            <w:r w:rsidR="00210EE5" w:rsidRPr="00650B28">
              <w:rPr>
                <w:rFonts w:cs="Calibri"/>
                <w:color w:val="000000"/>
                <w:sz w:val="18"/>
                <w:szCs w:val="18"/>
              </w:rPr>
              <w:t>%</w:t>
            </w:r>
          </w:p>
        </w:tc>
        <w:tc>
          <w:tcPr>
            <w:tcW w:w="866" w:type="dxa"/>
            <w:tcBorders>
              <w:top w:val="single" w:sz="4" w:space="0" w:color="auto"/>
              <w:left w:val="nil"/>
              <w:bottom w:val="single" w:sz="4" w:space="0" w:color="auto"/>
              <w:right w:val="single" w:sz="4" w:space="0" w:color="auto"/>
            </w:tcBorders>
            <w:shd w:val="clear" w:color="auto" w:fill="FFFFFF"/>
            <w:vAlign w:val="center"/>
          </w:tcPr>
          <w:p w14:paraId="4F3B41F1" w14:textId="77777777" w:rsidR="00210EE5" w:rsidRPr="00650B28" w:rsidRDefault="004370C7" w:rsidP="00F67FBA">
            <w:pPr>
              <w:spacing w:after="0"/>
              <w:contextualSpacing/>
              <w:jc w:val="right"/>
              <w:rPr>
                <w:rFonts w:cs="Calibri"/>
                <w:b/>
                <w:bCs/>
                <w:color w:val="000000"/>
                <w:sz w:val="18"/>
                <w:szCs w:val="20"/>
              </w:rPr>
            </w:pPr>
            <w:r w:rsidRPr="00650B28">
              <w:rPr>
                <w:rFonts w:cs="Calibri"/>
                <w:color w:val="000000"/>
                <w:sz w:val="18"/>
                <w:szCs w:val="18"/>
              </w:rPr>
              <w:t>5.2</w:t>
            </w:r>
            <w:r w:rsidR="00210EE5" w:rsidRPr="00650B28">
              <w:rPr>
                <w:rFonts w:cs="Calibri"/>
                <w:color w:val="000000"/>
                <w:sz w:val="18"/>
                <w:szCs w:val="18"/>
              </w:rPr>
              <w:t>%</w:t>
            </w:r>
          </w:p>
        </w:tc>
      </w:tr>
    </w:tbl>
    <w:p w14:paraId="37570C5E" w14:textId="77777777" w:rsidR="009243BA" w:rsidRPr="00650B28" w:rsidRDefault="009243BA" w:rsidP="00F67FBA">
      <w:pPr>
        <w:spacing w:after="0"/>
        <w:rPr>
          <w:rFonts w:cs="Calibri"/>
          <w:b/>
          <w:sz w:val="22"/>
        </w:rPr>
      </w:pPr>
    </w:p>
    <w:p w14:paraId="21824193" w14:textId="77777777" w:rsidR="00322CE5" w:rsidRPr="00650B28" w:rsidRDefault="00322CE5" w:rsidP="00F67FBA">
      <w:pPr>
        <w:spacing w:after="0"/>
        <w:rPr>
          <w:rFonts w:cs="Calibri"/>
          <w:b/>
          <w:sz w:val="22"/>
        </w:rPr>
      </w:pPr>
    </w:p>
    <w:p w14:paraId="1D1A6C90" w14:textId="77777777" w:rsidR="00322CE5" w:rsidRPr="00650B28" w:rsidRDefault="00322CE5" w:rsidP="00F67FBA">
      <w:pPr>
        <w:spacing w:after="0"/>
        <w:rPr>
          <w:rFonts w:cs="Calibri"/>
          <w:b/>
          <w:sz w:val="22"/>
        </w:rPr>
      </w:pPr>
    </w:p>
    <w:p w14:paraId="19C380B8" w14:textId="77777777" w:rsidR="00322CE5" w:rsidRPr="00650B28" w:rsidRDefault="00322CE5" w:rsidP="00F67FBA">
      <w:pPr>
        <w:spacing w:after="0"/>
        <w:rPr>
          <w:rFonts w:cs="Calibri"/>
          <w:b/>
          <w:sz w:val="22"/>
        </w:rPr>
      </w:pPr>
    </w:p>
    <w:p w14:paraId="7C2DD35B" w14:textId="77777777" w:rsidR="00322CE5" w:rsidRPr="00650B28" w:rsidRDefault="00322CE5" w:rsidP="00F67FBA">
      <w:pPr>
        <w:spacing w:after="0"/>
        <w:rPr>
          <w:rFonts w:cs="Calibri"/>
          <w:b/>
          <w:sz w:val="22"/>
        </w:rPr>
      </w:pPr>
    </w:p>
    <w:p w14:paraId="051232F6" w14:textId="77777777" w:rsidR="00322CE5" w:rsidRPr="00650B28" w:rsidRDefault="00322CE5" w:rsidP="00F67FBA">
      <w:pPr>
        <w:spacing w:after="0"/>
        <w:rPr>
          <w:rFonts w:cs="Calibri"/>
          <w:b/>
          <w:sz w:val="22"/>
        </w:rPr>
      </w:pPr>
    </w:p>
    <w:p w14:paraId="2639C63C" w14:textId="77777777" w:rsidR="00210EE5" w:rsidRPr="00650B28" w:rsidRDefault="00210EE5" w:rsidP="00F67FBA">
      <w:pPr>
        <w:spacing w:after="0"/>
        <w:rPr>
          <w:rFonts w:cs="Calibri"/>
          <w:b/>
          <w:sz w:val="22"/>
        </w:rPr>
      </w:pPr>
      <w:r w:rsidRPr="00650B28">
        <w:rPr>
          <w:rFonts w:cs="Calibri"/>
          <w:b/>
          <w:sz w:val="22"/>
        </w:rPr>
        <w:t xml:space="preserve">Table </w:t>
      </w:r>
      <w:r w:rsidR="009243BA" w:rsidRPr="00650B28">
        <w:rPr>
          <w:rFonts w:cs="Calibri"/>
          <w:b/>
          <w:sz w:val="22"/>
        </w:rPr>
        <w:t>K</w:t>
      </w:r>
      <w:r w:rsidR="009D324E" w:rsidRPr="00650B28">
        <w:rPr>
          <w:rFonts w:cs="Calibri"/>
          <w:b/>
          <w:sz w:val="22"/>
        </w:rPr>
        <w:t>.</w:t>
      </w:r>
      <w:r w:rsidRPr="00650B28">
        <w:rPr>
          <w:rFonts w:cs="Calibri"/>
          <w:b/>
          <w:sz w:val="22"/>
        </w:rPr>
        <w:t>9</w:t>
      </w:r>
      <w:r w:rsidR="004E7319" w:rsidRPr="00650B28">
        <w:rPr>
          <w:rFonts w:cs="Calibri"/>
          <w:b/>
          <w:sz w:val="22"/>
        </w:rPr>
        <w:t xml:space="preserve">: </w:t>
      </w:r>
      <w:r w:rsidRPr="00650B28">
        <w:rPr>
          <w:rFonts w:cs="Calibri"/>
          <w:b/>
          <w:sz w:val="22"/>
        </w:rPr>
        <w:t>Niue Estimated GHG Emissions (tCO</w:t>
      </w:r>
      <w:r w:rsidRPr="00650B28">
        <w:rPr>
          <w:rFonts w:cs="Calibri"/>
          <w:b/>
          <w:sz w:val="22"/>
          <w:vertAlign w:val="subscript"/>
        </w:rPr>
        <w:t>2</w:t>
      </w:r>
      <w:r w:rsidRPr="00650B28">
        <w:rPr>
          <w:rFonts w:cs="Calibri"/>
          <w:b/>
          <w:sz w:val="22"/>
        </w:rPr>
        <w:t>) – BAU</w:t>
      </w:r>
    </w:p>
    <w:tbl>
      <w:tblPr>
        <w:tblW w:w="9808" w:type="dxa"/>
        <w:jc w:val="center"/>
        <w:tblLook w:val="04A0" w:firstRow="1" w:lastRow="0" w:firstColumn="1" w:lastColumn="0" w:noHBand="0" w:noVBand="1"/>
      </w:tblPr>
      <w:tblGrid>
        <w:gridCol w:w="2880"/>
        <w:gridCol w:w="866"/>
        <w:gridCol w:w="866"/>
        <w:gridCol w:w="866"/>
        <w:gridCol w:w="866"/>
        <w:gridCol w:w="866"/>
        <w:gridCol w:w="866"/>
        <w:gridCol w:w="866"/>
        <w:gridCol w:w="866"/>
      </w:tblGrid>
      <w:tr w:rsidR="00210EE5" w:rsidRPr="00650B28" w14:paraId="78B51E90" w14:textId="77777777" w:rsidTr="000D1BC7">
        <w:trPr>
          <w:trHeight w:val="360"/>
          <w:jc w:val="center"/>
        </w:trPr>
        <w:tc>
          <w:tcPr>
            <w:tcW w:w="288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1176AE7C"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GHG Emissions (tCO2)</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111097DA"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2018</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449E40A4"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2019</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0622A12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2020</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798C48C0"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2021</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15CFDED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2022</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62A3D58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2023</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4242D769"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2024</w:t>
            </w:r>
          </w:p>
        </w:tc>
        <w:tc>
          <w:tcPr>
            <w:tcW w:w="866" w:type="dxa"/>
            <w:tcBorders>
              <w:top w:val="single" w:sz="4" w:space="0" w:color="auto"/>
              <w:left w:val="nil"/>
              <w:bottom w:val="single" w:sz="4" w:space="0" w:color="auto"/>
              <w:right w:val="single" w:sz="4" w:space="0" w:color="auto"/>
            </w:tcBorders>
            <w:shd w:val="clear" w:color="auto" w:fill="CCFFFF"/>
            <w:vAlign w:val="center"/>
          </w:tcPr>
          <w:p w14:paraId="194EA24D"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2025</w:t>
            </w:r>
          </w:p>
        </w:tc>
      </w:tr>
      <w:tr w:rsidR="00210EE5" w:rsidRPr="00650B28" w14:paraId="1D262BFB"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auto" w:fill="CCFFCC"/>
            <w:noWrap/>
            <w:vAlign w:val="center"/>
            <w:hideMark/>
          </w:tcPr>
          <w:p w14:paraId="57627C2A"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 xml:space="preserve">Local Energy Sources </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784228DA"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 </w:t>
            </w:r>
          </w:p>
        </w:tc>
      </w:tr>
      <w:tr w:rsidR="00210EE5" w:rsidRPr="00650B28" w14:paraId="48132FF4"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5C720E87"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PV Electricity</w:t>
            </w:r>
          </w:p>
        </w:tc>
        <w:tc>
          <w:tcPr>
            <w:tcW w:w="866" w:type="dxa"/>
            <w:tcBorders>
              <w:top w:val="nil"/>
              <w:left w:val="nil"/>
              <w:bottom w:val="single" w:sz="4" w:space="0" w:color="auto"/>
              <w:right w:val="single" w:sz="4" w:space="0" w:color="auto"/>
            </w:tcBorders>
            <w:shd w:val="clear" w:color="000000" w:fill="FFFFFF"/>
            <w:noWrap/>
            <w:vAlign w:val="center"/>
            <w:hideMark/>
          </w:tcPr>
          <w:p w14:paraId="1EA442C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1EA2E88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6ABF057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3D4092B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71489DE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09DEFF6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4AF849A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vAlign w:val="center"/>
          </w:tcPr>
          <w:p w14:paraId="322ECA4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r>
      <w:tr w:rsidR="00210EE5" w:rsidRPr="00650B28" w14:paraId="13DC80DE"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vAlign w:val="center"/>
            <w:hideMark/>
          </w:tcPr>
          <w:p w14:paraId="232390E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Thermal (hot water systems)</w:t>
            </w:r>
          </w:p>
        </w:tc>
        <w:tc>
          <w:tcPr>
            <w:tcW w:w="866" w:type="dxa"/>
            <w:tcBorders>
              <w:top w:val="nil"/>
              <w:left w:val="nil"/>
              <w:bottom w:val="single" w:sz="4" w:space="0" w:color="auto"/>
              <w:right w:val="single" w:sz="4" w:space="0" w:color="auto"/>
            </w:tcBorders>
            <w:shd w:val="clear" w:color="000000" w:fill="FFFFFF"/>
            <w:noWrap/>
            <w:vAlign w:val="center"/>
            <w:hideMark/>
          </w:tcPr>
          <w:p w14:paraId="267A27D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3758032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467CEB8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416421B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396D24A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2B23A14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noWrap/>
            <w:vAlign w:val="center"/>
            <w:hideMark/>
          </w:tcPr>
          <w:p w14:paraId="10EE609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66" w:type="dxa"/>
            <w:tcBorders>
              <w:top w:val="nil"/>
              <w:left w:val="nil"/>
              <w:bottom w:val="single" w:sz="4" w:space="0" w:color="auto"/>
              <w:right w:val="single" w:sz="4" w:space="0" w:color="auto"/>
            </w:tcBorders>
            <w:shd w:val="clear" w:color="000000" w:fill="FFFFFF"/>
            <w:vAlign w:val="center"/>
          </w:tcPr>
          <w:p w14:paraId="23FBF46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r>
      <w:tr w:rsidR="00210EE5" w:rsidRPr="00650B28" w14:paraId="7A602F01"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0D488FE1"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Biomass</w:t>
            </w:r>
          </w:p>
        </w:tc>
        <w:tc>
          <w:tcPr>
            <w:tcW w:w="866" w:type="dxa"/>
            <w:tcBorders>
              <w:top w:val="nil"/>
              <w:left w:val="nil"/>
              <w:bottom w:val="single" w:sz="4" w:space="0" w:color="auto"/>
              <w:right w:val="single" w:sz="4" w:space="0" w:color="auto"/>
            </w:tcBorders>
            <w:shd w:val="clear" w:color="000000" w:fill="FFFFFF"/>
            <w:noWrap/>
            <w:vAlign w:val="center"/>
            <w:hideMark/>
          </w:tcPr>
          <w:p w14:paraId="33C46C4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117B9D5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4E4FE48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69FDF0C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4E0B83F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2AD2B45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noWrap/>
            <w:vAlign w:val="center"/>
            <w:hideMark/>
          </w:tcPr>
          <w:p w14:paraId="705D08A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66" w:type="dxa"/>
            <w:tcBorders>
              <w:top w:val="nil"/>
              <w:left w:val="nil"/>
              <w:bottom w:val="single" w:sz="4" w:space="0" w:color="auto"/>
              <w:right w:val="single" w:sz="4" w:space="0" w:color="auto"/>
            </w:tcBorders>
            <w:shd w:val="clear" w:color="000000" w:fill="FFFFFF"/>
            <w:vAlign w:val="center"/>
          </w:tcPr>
          <w:p w14:paraId="3C21DE7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r>
      <w:tr w:rsidR="00210EE5" w:rsidRPr="00650B28" w14:paraId="466B71B2"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auto" w:fill="FFFFCC"/>
            <w:noWrap/>
            <w:vAlign w:val="center"/>
            <w:hideMark/>
          </w:tcPr>
          <w:p w14:paraId="56F826E8"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Energy Sources Emissions</w:t>
            </w:r>
          </w:p>
        </w:tc>
        <w:tc>
          <w:tcPr>
            <w:tcW w:w="866" w:type="dxa"/>
            <w:tcBorders>
              <w:top w:val="nil"/>
              <w:left w:val="nil"/>
              <w:bottom w:val="single" w:sz="4" w:space="0" w:color="auto"/>
              <w:right w:val="single" w:sz="4" w:space="0" w:color="auto"/>
            </w:tcBorders>
            <w:shd w:val="clear" w:color="auto" w:fill="FFFFCC"/>
            <w:noWrap/>
            <w:vAlign w:val="center"/>
            <w:hideMark/>
          </w:tcPr>
          <w:p w14:paraId="08F981B4"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66F18DB0"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5BD574B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26EBCA9B"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3EC85747"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26C916C3"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noWrap/>
            <w:vAlign w:val="center"/>
            <w:hideMark/>
          </w:tcPr>
          <w:p w14:paraId="0B7AF3C3"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66" w:type="dxa"/>
            <w:tcBorders>
              <w:top w:val="nil"/>
              <w:left w:val="nil"/>
              <w:bottom w:val="single" w:sz="4" w:space="0" w:color="auto"/>
              <w:right w:val="single" w:sz="4" w:space="0" w:color="auto"/>
            </w:tcBorders>
            <w:shd w:val="clear" w:color="auto" w:fill="FFFFCC"/>
            <w:vAlign w:val="center"/>
          </w:tcPr>
          <w:p w14:paraId="06E626CE"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r>
      <w:tr w:rsidR="00210EE5" w:rsidRPr="00650B28" w14:paraId="41BE3252" w14:textId="77777777" w:rsidTr="000D1BC7">
        <w:trPr>
          <w:trHeight w:val="94"/>
          <w:jc w:val="center"/>
        </w:trPr>
        <w:tc>
          <w:tcPr>
            <w:tcW w:w="980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22F590BC"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4C8B815C"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auto" w:fill="CCFFCC"/>
            <w:noWrap/>
            <w:vAlign w:val="center"/>
            <w:hideMark/>
          </w:tcPr>
          <w:p w14:paraId="389D4C35"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Imported Energy Sources</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05814D9F"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 </w:t>
            </w:r>
          </w:p>
        </w:tc>
      </w:tr>
      <w:tr w:rsidR="00210EE5" w:rsidRPr="00650B28" w14:paraId="2BCC8F2C"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1EEE93E5"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866" w:type="dxa"/>
            <w:tcBorders>
              <w:top w:val="nil"/>
              <w:left w:val="nil"/>
              <w:bottom w:val="single" w:sz="4" w:space="0" w:color="auto"/>
              <w:right w:val="single" w:sz="4" w:space="0" w:color="auto"/>
            </w:tcBorders>
            <w:shd w:val="clear" w:color="000000" w:fill="FFFFFF"/>
            <w:noWrap/>
            <w:vAlign w:val="center"/>
            <w:hideMark/>
          </w:tcPr>
          <w:p w14:paraId="41AC7A2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2,813</w:t>
            </w:r>
          </w:p>
        </w:tc>
        <w:tc>
          <w:tcPr>
            <w:tcW w:w="866" w:type="dxa"/>
            <w:tcBorders>
              <w:top w:val="nil"/>
              <w:left w:val="nil"/>
              <w:bottom w:val="single" w:sz="4" w:space="0" w:color="auto"/>
              <w:right w:val="single" w:sz="4" w:space="0" w:color="auto"/>
            </w:tcBorders>
            <w:shd w:val="clear" w:color="000000" w:fill="FFFFFF"/>
            <w:noWrap/>
            <w:vAlign w:val="center"/>
            <w:hideMark/>
          </w:tcPr>
          <w:p w14:paraId="10D617D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2,968</w:t>
            </w:r>
          </w:p>
        </w:tc>
        <w:tc>
          <w:tcPr>
            <w:tcW w:w="866" w:type="dxa"/>
            <w:tcBorders>
              <w:top w:val="nil"/>
              <w:left w:val="nil"/>
              <w:bottom w:val="single" w:sz="4" w:space="0" w:color="auto"/>
              <w:right w:val="single" w:sz="4" w:space="0" w:color="auto"/>
            </w:tcBorders>
            <w:shd w:val="clear" w:color="000000" w:fill="FFFFFF"/>
            <w:noWrap/>
            <w:vAlign w:val="center"/>
            <w:hideMark/>
          </w:tcPr>
          <w:p w14:paraId="005D2A0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3,131</w:t>
            </w:r>
          </w:p>
        </w:tc>
        <w:tc>
          <w:tcPr>
            <w:tcW w:w="866" w:type="dxa"/>
            <w:tcBorders>
              <w:top w:val="nil"/>
              <w:left w:val="nil"/>
              <w:bottom w:val="single" w:sz="4" w:space="0" w:color="auto"/>
              <w:right w:val="single" w:sz="4" w:space="0" w:color="auto"/>
            </w:tcBorders>
            <w:shd w:val="clear" w:color="000000" w:fill="FFFFFF"/>
            <w:noWrap/>
            <w:vAlign w:val="center"/>
            <w:hideMark/>
          </w:tcPr>
          <w:p w14:paraId="1122651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3,321</w:t>
            </w:r>
          </w:p>
        </w:tc>
        <w:tc>
          <w:tcPr>
            <w:tcW w:w="866" w:type="dxa"/>
            <w:tcBorders>
              <w:top w:val="nil"/>
              <w:left w:val="nil"/>
              <w:bottom w:val="single" w:sz="4" w:space="0" w:color="auto"/>
              <w:right w:val="single" w:sz="4" w:space="0" w:color="auto"/>
            </w:tcBorders>
            <w:shd w:val="clear" w:color="000000" w:fill="FFFFFF"/>
            <w:noWrap/>
            <w:vAlign w:val="center"/>
            <w:hideMark/>
          </w:tcPr>
          <w:p w14:paraId="6F8C608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3,522</w:t>
            </w:r>
          </w:p>
        </w:tc>
        <w:tc>
          <w:tcPr>
            <w:tcW w:w="866" w:type="dxa"/>
            <w:tcBorders>
              <w:top w:val="nil"/>
              <w:left w:val="nil"/>
              <w:bottom w:val="single" w:sz="4" w:space="0" w:color="auto"/>
              <w:right w:val="single" w:sz="4" w:space="0" w:color="auto"/>
            </w:tcBorders>
            <w:shd w:val="clear" w:color="000000" w:fill="FFFFFF"/>
            <w:noWrap/>
            <w:vAlign w:val="center"/>
            <w:hideMark/>
          </w:tcPr>
          <w:p w14:paraId="775FB59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3,735</w:t>
            </w:r>
          </w:p>
        </w:tc>
        <w:tc>
          <w:tcPr>
            <w:tcW w:w="866" w:type="dxa"/>
            <w:tcBorders>
              <w:top w:val="nil"/>
              <w:left w:val="nil"/>
              <w:bottom w:val="single" w:sz="4" w:space="0" w:color="auto"/>
              <w:right w:val="single" w:sz="4" w:space="0" w:color="auto"/>
            </w:tcBorders>
            <w:shd w:val="clear" w:color="000000" w:fill="FFFFFF"/>
            <w:noWrap/>
            <w:vAlign w:val="center"/>
            <w:hideMark/>
          </w:tcPr>
          <w:p w14:paraId="2DC788F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3,962</w:t>
            </w:r>
          </w:p>
        </w:tc>
        <w:tc>
          <w:tcPr>
            <w:tcW w:w="866" w:type="dxa"/>
            <w:tcBorders>
              <w:top w:val="nil"/>
              <w:left w:val="nil"/>
              <w:bottom w:val="single" w:sz="4" w:space="0" w:color="auto"/>
              <w:right w:val="single" w:sz="4" w:space="0" w:color="auto"/>
            </w:tcBorders>
            <w:shd w:val="clear" w:color="000000" w:fill="FFFFFF"/>
            <w:vAlign w:val="center"/>
          </w:tcPr>
          <w:p w14:paraId="5ADEAE2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4,202</w:t>
            </w:r>
          </w:p>
        </w:tc>
      </w:tr>
      <w:tr w:rsidR="00210EE5" w:rsidRPr="00650B28" w14:paraId="2B40C684"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619D65DF"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866" w:type="dxa"/>
            <w:tcBorders>
              <w:top w:val="nil"/>
              <w:left w:val="nil"/>
              <w:bottom w:val="single" w:sz="4" w:space="0" w:color="auto"/>
              <w:right w:val="single" w:sz="4" w:space="0" w:color="auto"/>
            </w:tcBorders>
            <w:shd w:val="clear" w:color="000000" w:fill="FFFFFF"/>
            <w:noWrap/>
            <w:vAlign w:val="center"/>
            <w:hideMark/>
          </w:tcPr>
          <w:p w14:paraId="6E5A028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608</w:t>
            </w:r>
          </w:p>
        </w:tc>
        <w:tc>
          <w:tcPr>
            <w:tcW w:w="866" w:type="dxa"/>
            <w:tcBorders>
              <w:top w:val="nil"/>
              <w:left w:val="nil"/>
              <w:bottom w:val="single" w:sz="4" w:space="0" w:color="auto"/>
              <w:right w:val="single" w:sz="4" w:space="0" w:color="auto"/>
            </w:tcBorders>
            <w:shd w:val="clear" w:color="000000" w:fill="FFFFFF"/>
            <w:noWrap/>
            <w:vAlign w:val="center"/>
            <w:hideMark/>
          </w:tcPr>
          <w:p w14:paraId="0E1F480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590</w:t>
            </w:r>
          </w:p>
        </w:tc>
        <w:tc>
          <w:tcPr>
            <w:tcW w:w="866" w:type="dxa"/>
            <w:tcBorders>
              <w:top w:val="nil"/>
              <w:left w:val="nil"/>
              <w:bottom w:val="single" w:sz="4" w:space="0" w:color="auto"/>
              <w:right w:val="single" w:sz="4" w:space="0" w:color="auto"/>
            </w:tcBorders>
            <w:shd w:val="clear" w:color="000000" w:fill="FFFFFF"/>
            <w:noWrap/>
            <w:vAlign w:val="center"/>
            <w:hideMark/>
          </w:tcPr>
          <w:p w14:paraId="611A6EA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572</w:t>
            </w:r>
          </w:p>
        </w:tc>
        <w:tc>
          <w:tcPr>
            <w:tcW w:w="866" w:type="dxa"/>
            <w:tcBorders>
              <w:top w:val="nil"/>
              <w:left w:val="nil"/>
              <w:bottom w:val="single" w:sz="4" w:space="0" w:color="auto"/>
              <w:right w:val="single" w:sz="4" w:space="0" w:color="auto"/>
            </w:tcBorders>
            <w:shd w:val="clear" w:color="000000" w:fill="FFFFFF"/>
            <w:noWrap/>
            <w:vAlign w:val="center"/>
            <w:hideMark/>
          </w:tcPr>
          <w:p w14:paraId="4E132AF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555</w:t>
            </w:r>
          </w:p>
        </w:tc>
        <w:tc>
          <w:tcPr>
            <w:tcW w:w="866" w:type="dxa"/>
            <w:tcBorders>
              <w:top w:val="nil"/>
              <w:left w:val="nil"/>
              <w:bottom w:val="single" w:sz="4" w:space="0" w:color="auto"/>
              <w:right w:val="single" w:sz="4" w:space="0" w:color="auto"/>
            </w:tcBorders>
            <w:shd w:val="clear" w:color="000000" w:fill="FFFFFF"/>
            <w:noWrap/>
            <w:vAlign w:val="center"/>
            <w:hideMark/>
          </w:tcPr>
          <w:p w14:paraId="506552E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538</w:t>
            </w:r>
          </w:p>
        </w:tc>
        <w:tc>
          <w:tcPr>
            <w:tcW w:w="866" w:type="dxa"/>
            <w:tcBorders>
              <w:top w:val="nil"/>
              <w:left w:val="nil"/>
              <w:bottom w:val="single" w:sz="4" w:space="0" w:color="auto"/>
              <w:right w:val="single" w:sz="4" w:space="0" w:color="auto"/>
            </w:tcBorders>
            <w:shd w:val="clear" w:color="000000" w:fill="FFFFFF"/>
            <w:noWrap/>
            <w:vAlign w:val="center"/>
            <w:hideMark/>
          </w:tcPr>
          <w:p w14:paraId="5A2B233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522</w:t>
            </w:r>
          </w:p>
        </w:tc>
        <w:tc>
          <w:tcPr>
            <w:tcW w:w="866" w:type="dxa"/>
            <w:tcBorders>
              <w:top w:val="nil"/>
              <w:left w:val="nil"/>
              <w:bottom w:val="single" w:sz="4" w:space="0" w:color="auto"/>
              <w:right w:val="single" w:sz="4" w:space="0" w:color="auto"/>
            </w:tcBorders>
            <w:shd w:val="clear" w:color="000000" w:fill="FFFFFF"/>
            <w:noWrap/>
            <w:vAlign w:val="center"/>
            <w:hideMark/>
          </w:tcPr>
          <w:p w14:paraId="43F2DC0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507</w:t>
            </w:r>
          </w:p>
        </w:tc>
        <w:tc>
          <w:tcPr>
            <w:tcW w:w="866" w:type="dxa"/>
            <w:tcBorders>
              <w:top w:val="nil"/>
              <w:left w:val="nil"/>
              <w:bottom w:val="single" w:sz="4" w:space="0" w:color="auto"/>
              <w:right w:val="single" w:sz="4" w:space="0" w:color="auto"/>
            </w:tcBorders>
            <w:shd w:val="clear" w:color="000000" w:fill="FFFFFF"/>
            <w:vAlign w:val="center"/>
          </w:tcPr>
          <w:p w14:paraId="56EF093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491</w:t>
            </w:r>
          </w:p>
        </w:tc>
      </w:tr>
      <w:tr w:rsidR="00210EE5" w:rsidRPr="00650B28" w14:paraId="08DF1526"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6F0C796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4C99B71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183</w:t>
            </w:r>
          </w:p>
        </w:tc>
        <w:tc>
          <w:tcPr>
            <w:tcW w:w="866" w:type="dxa"/>
            <w:tcBorders>
              <w:top w:val="nil"/>
              <w:left w:val="nil"/>
              <w:bottom w:val="single" w:sz="4" w:space="0" w:color="auto"/>
              <w:right w:val="single" w:sz="4" w:space="0" w:color="auto"/>
            </w:tcBorders>
            <w:shd w:val="clear" w:color="000000" w:fill="FFFFFF"/>
            <w:noWrap/>
            <w:vAlign w:val="center"/>
            <w:hideMark/>
          </w:tcPr>
          <w:p w14:paraId="4011A50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185</w:t>
            </w:r>
          </w:p>
        </w:tc>
        <w:tc>
          <w:tcPr>
            <w:tcW w:w="866" w:type="dxa"/>
            <w:tcBorders>
              <w:top w:val="nil"/>
              <w:left w:val="nil"/>
              <w:bottom w:val="single" w:sz="4" w:space="0" w:color="auto"/>
              <w:right w:val="single" w:sz="4" w:space="0" w:color="auto"/>
            </w:tcBorders>
            <w:shd w:val="clear" w:color="000000" w:fill="FFFFFF"/>
            <w:noWrap/>
            <w:vAlign w:val="center"/>
            <w:hideMark/>
          </w:tcPr>
          <w:p w14:paraId="7FF4D5C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187</w:t>
            </w:r>
          </w:p>
        </w:tc>
        <w:tc>
          <w:tcPr>
            <w:tcW w:w="866" w:type="dxa"/>
            <w:tcBorders>
              <w:top w:val="nil"/>
              <w:left w:val="nil"/>
              <w:bottom w:val="single" w:sz="4" w:space="0" w:color="auto"/>
              <w:right w:val="single" w:sz="4" w:space="0" w:color="auto"/>
            </w:tcBorders>
            <w:shd w:val="clear" w:color="000000" w:fill="FFFFFF"/>
            <w:noWrap/>
            <w:vAlign w:val="center"/>
            <w:hideMark/>
          </w:tcPr>
          <w:p w14:paraId="6EBB3EF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189</w:t>
            </w:r>
          </w:p>
        </w:tc>
        <w:tc>
          <w:tcPr>
            <w:tcW w:w="866" w:type="dxa"/>
            <w:tcBorders>
              <w:top w:val="nil"/>
              <w:left w:val="nil"/>
              <w:bottom w:val="single" w:sz="4" w:space="0" w:color="auto"/>
              <w:right w:val="single" w:sz="4" w:space="0" w:color="auto"/>
            </w:tcBorders>
            <w:shd w:val="clear" w:color="000000" w:fill="FFFFFF"/>
            <w:noWrap/>
            <w:vAlign w:val="center"/>
            <w:hideMark/>
          </w:tcPr>
          <w:p w14:paraId="206C533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190</w:t>
            </w:r>
          </w:p>
        </w:tc>
        <w:tc>
          <w:tcPr>
            <w:tcW w:w="866" w:type="dxa"/>
            <w:tcBorders>
              <w:top w:val="nil"/>
              <w:left w:val="nil"/>
              <w:bottom w:val="single" w:sz="4" w:space="0" w:color="auto"/>
              <w:right w:val="single" w:sz="4" w:space="0" w:color="auto"/>
            </w:tcBorders>
            <w:shd w:val="clear" w:color="000000" w:fill="FFFFFF"/>
            <w:noWrap/>
            <w:vAlign w:val="center"/>
            <w:hideMark/>
          </w:tcPr>
          <w:p w14:paraId="76C04C3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192</w:t>
            </w:r>
          </w:p>
        </w:tc>
        <w:tc>
          <w:tcPr>
            <w:tcW w:w="866" w:type="dxa"/>
            <w:tcBorders>
              <w:top w:val="nil"/>
              <w:left w:val="nil"/>
              <w:bottom w:val="single" w:sz="4" w:space="0" w:color="auto"/>
              <w:right w:val="single" w:sz="4" w:space="0" w:color="auto"/>
            </w:tcBorders>
            <w:shd w:val="clear" w:color="000000" w:fill="FFFFFF"/>
            <w:noWrap/>
            <w:vAlign w:val="center"/>
            <w:hideMark/>
          </w:tcPr>
          <w:p w14:paraId="4A3832B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194</w:t>
            </w:r>
          </w:p>
        </w:tc>
        <w:tc>
          <w:tcPr>
            <w:tcW w:w="866" w:type="dxa"/>
            <w:tcBorders>
              <w:top w:val="nil"/>
              <w:left w:val="nil"/>
              <w:bottom w:val="single" w:sz="4" w:space="0" w:color="auto"/>
              <w:right w:val="single" w:sz="4" w:space="0" w:color="auto"/>
            </w:tcBorders>
            <w:shd w:val="clear" w:color="000000" w:fill="FFFFFF"/>
            <w:vAlign w:val="center"/>
          </w:tcPr>
          <w:p w14:paraId="68FE8FC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196</w:t>
            </w:r>
          </w:p>
        </w:tc>
      </w:tr>
      <w:tr w:rsidR="00210EE5" w:rsidRPr="00650B28" w14:paraId="0B937185"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713B0155"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866" w:type="dxa"/>
            <w:tcBorders>
              <w:top w:val="nil"/>
              <w:left w:val="nil"/>
              <w:bottom w:val="single" w:sz="4" w:space="0" w:color="auto"/>
              <w:right w:val="single" w:sz="4" w:space="0" w:color="auto"/>
            </w:tcBorders>
            <w:shd w:val="clear" w:color="000000" w:fill="FFFFFF"/>
            <w:noWrap/>
            <w:vAlign w:val="center"/>
            <w:hideMark/>
          </w:tcPr>
          <w:p w14:paraId="7FAF125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2,500</w:t>
            </w:r>
          </w:p>
        </w:tc>
        <w:tc>
          <w:tcPr>
            <w:tcW w:w="866" w:type="dxa"/>
            <w:tcBorders>
              <w:top w:val="nil"/>
              <w:left w:val="nil"/>
              <w:bottom w:val="single" w:sz="4" w:space="0" w:color="auto"/>
              <w:right w:val="single" w:sz="4" w:space="0" w:color="auto"/>
            </w:tcBorders>
            <w:shd w:val="clear" w:color="000000" w:fill="FFFFFF"/>
            <w:noWrap/>
            <w:vAlign w:val="center"/>
            <w:hideMark/>
          </w:tcPr>
          <w:p w14:paraId="7A60569E"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2,650</w:t>
            </w:r>
          </w:p>
        </w:tc>
        <w:tc>
          <w:tcPr>
            <w:tcW w:w="866" w:type="dxa"/>
            <w:tcBorders>
              <w:top w:val="nil"/>
              <w:left w:val="nil"/>
              <w:bottom w:val="single" w:sz="4" w:space="0" w:color="auto"/>
              <w:right w:val="single" w:sz="4" w:space="0" w:color="auto"/>
            </w:tcBorders>
            <w:shd w:val="clear" w:color="000000" w:fill="FFFFFF"/>
            <w:noWrap/>
            <w:vAlign w:val="center"/>
            <w:hideMark/>
          </w:tcPr>
          <w:p w14:paraId="5CE7EDB3"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2,809</w:t>
            </w:r>
          </w:p>
        </w:tc>
        <w:tc>
          <w:tcPr>
            <w:tcW w:w="866" w:type="dxa"/>
            <w:tcBorders>
              <w:top w:val="nil"/>
              <w:left w:val="nil"/>
              <w:bottom w:val="single" w:sz="4" w:space="0" w:color="auto"/>
              <w:right w:val="single" w:sz="4" w:space="0" w:color="auto"/>
            </w:tcBorders>
            <w:shd w:val="clear" w:color="000000" w:fill="FFFFFF"/>
            <w:noWrap/>
            <w:vAlign w:val="center"/>
            <w:hideMark/>
          </w:tcPr>
          <w:p w14:paraId="4896C112"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2,977</w:t>
            </w:r>
          </w:p>
        </w:tc>
        <w:tc>
          <w:tcPr>
            <w:tcW w:w="866" w:type="dxa"/>
            <w:tcBorders>
              <w:top w:val="nil"/>
              <w:left w:val="nil"/>
              <w:bottom w:val="single" w:sz="4" w:space="0" w:color="auto"/>
              <w:right w:val="single" w:sz="4" w:space="0" w:color="auto"/>
            </w:tcBorders>
            <w:shd w:val="clear" w:color="000000" w:fill="FFFFFF"/>
            <w:noWrap/>
            <w:vAlign w:val="center"/>
            <w:hideMark/>
          </w:tcPr>
          <w:p w14:paraId="5A79AF99"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3,156</w:t>
            </w:r>
          </w:p>
        </w:tc>
        <w:tc>
          <w:tcPr>
            <w:tcW w:w="866" w:type="dxa"/>
            <w:tcBorders>
              <w:top w:val="nil"/>
              <w:left w:val="nil"/>
              <w:bottom w:val="single" w:sz="4" w:space="0" w:color="auto"/>
              <w:right w:val="single" w:sz="4" w:space="0" w:color="auto"/>
            </w:tcBorders>
            <w:shd w:val="clear" w:color="000000" w:fill="FFFFFF"/>
            <w:noWrap/>
            <w:vAlign w:val="center"/>
            <w:hideMark/>
          </w:tcPr>
          <w:p w14:paraId="0952552E"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3,345</w:t>
            </w:r>
          </w:p>
        </w:tc>
        <w:tc>
          <w:tcPr>
            <w:tcW w:w="866" w:type="dxa"/>
            <w:tcBorders>
              <w:top w:val="nil"/>
              <w:left w:val="nil"/>
              <w:bottom w:val="single" w:sz="4" w:space="0" w:color="auto"/>
              <w:right w:val="single" w:sz="4" w:space="0" w:color="auto"/>
            </w:tcBorders>
            <w:shd w:val="clear" w:color="000000" w:fill="FFFFFF"/>
            <w:noWrap/>
            <w:vAlign w:val="center"/>
            <w:hideMark/>
          </w:tcPr>
          <w:p w14:paraId="369A7BF6"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3,546</w:t>
            </w:r>
          </w:p>
        </w:tc>
        <w:tc>
          <w:tcPr>
            <w:tcW w:w="866" w:type="dxa"/>
            <w:tcBorders>
              <w:top w:val="nil"/>
              <w:left w:val="nil"/>
              <w:bottom w:val="single" w:sz="4" w:space="0" w:color="auto"/>
              <w:right w:val="single" w:sz="4" w:space="0" w:color="auto"/>
            </w:tcBorders>
            <w:shd w:val="clear" w:color="000000" w:fill="FFFFFF"/>
            <w:vAlign w:val="center"/>
          </w:tcPr>
          <w:p w14:paraId="5F925353" w14:textId="77777777" w:rsidR="00210EE5" w:rsidRPr="00650B28" w:rsidRDefault="004370C7" w:rsidP="00F67FBA">
            <w:pPr>
              <w:spacing w:after="0"/>
              <w:jc w:val="right"/>
              <w:rPr>
                <w:rFonts w:eastAsia="Times New Roman" w:cs="Calibri"/>
                <w:color w:val="000000"/>
                <w:sz w:val="18"/>
                <w:szCs w:val="18"/>
              </w:rPr>
            </w:pPr>
            <w:r w:rsidRPr="00650B28">
              <w:rPr>
                <w:rFonts w:cs="Calibri"/>
                <w:color w:val="000000"/>
                <w:sz w:val="18"/>
                <w:szCs w:val="18"/>
              </w:rPr>
              <w:t>3,759</w:t>
            </w:r>
          </w:p>
        </w:tc>
      </w:tr>
      <w:tr w:rsidR="00210EE5" w:rsidRPr="00650B28" w14:paraId="40195A4F"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3276B10B"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0E72AF8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60C511F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034FA3A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2145EC8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128EB22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0754A5B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noWrap/>
            <w:vAlign w:val="center"/>
            <w:hideMark/>
          </w:tcPr>
          <w:p w14:paraId="5565E50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66" w:type="dxa"/>
            <w:tcBorders>
              <w:top w:val="nil"/>
              <w:left w:val="nil"/>
              <w:bottom w:val="single" w:sz="4" w:space="0" w:color="auto"/>
              <w:right w:val="single" w:sz="4" w:space="0" w:color="auto"/>
            </w:tcBorders>
            <w:shd w:val="clear" w:color="000000" w:fill="FFFFFF"/>
            <w:vAlign w:val="center"/>
          </w:tcPr>
          <w:p w14:paraId="4110E47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r>
      <w:tr w:rsidR="00210EE5" w:rsidRPr="00650B28" w14:paraId="4216FFE1"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27AA6191"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(domestic use)</w:t>
            </w:r>
          </w:p>
        </w:tc>
        <w:tc>
          <w:tcPr>
            <w:tcW w:w="866" w:type="dxa"/>
            <w:tcBorders>
              <w:top w:val="nil"/>
              <w:left w:val="nil"/>
              <w:bottom w:val="single" w:sz="4" w:space="0" w:color="auto"/>
              <w:right w:val="single" w:sz="4" w:space="0" w:color="auto"/>
            </w:tcBorders>
            <w:shd w:val="clear" w:color="000000" w:fill="FFFFFF"/>
            <w:noWrap/>
            <w:vAlign w:val="center"/>
            <w:hideMark/>
          </w:tcPr>
          <w:p w14:paraId="4E6DBB7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62BE6CA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3E5AE5A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4029579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0D1120F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652B05B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noWrap/>
            <w:vAlign w:val="center"/>
            <w:hideMark/>
          </w:tcPr>
          <w:p w14:paraId="3E8710B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866" w:type="dxa"/>
            <w:tcBorders>
              <w:top w:val="nil"/>
              <w:left w:val="nil"/>
              <w:bottom w:val="single" w:sz="4" w:space="0" w:color="auto"/>
              <w:right w:val="single" w:sz="4" w:space="0" w:color="auto"/>
            </w:tcBorders>
            <w:shd w:val="clear" w:color="000000" w:fill="FFFFFF"/>
            <w:vAlign w:val="center"/>
          </w:tcPr>
          <w:p w14:paraId="5E9981D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r>
      <w:tr w:rsidR="00210EE5" w:rsidRPr="00650B28" w14:paraId="0881D1C3"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000000" w:fill="FFFFFF"/>
            <w:noWrap/>
            <w:vAlign w:val="center"/>
            <w:hideMark/>
          </w:tcPr>
          <w:p w14:paraId="07632E5D"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(commercial use)</w:t>
            </w:r>
          </w:p>
        </w:tc>
        <w:tc>
          <w:tcPr>
            <w:tcW w:w="866" w:type="dxa"/>
            <w:tcBorders>
              <w:top w:val="nil"/>
              <w:left w:val="nil"/>
              <w:bottom w:val="single" w:sz="4" w:space="0" w:color="auto"/>
              <w:right w:val="single" w:sz="4" w:space="0" w:color="auto"/>
            </w:tcBorders>
            <w:shd w:val="clear" w:color="000000" w:fill="FFFFFF"/>
            <w:noWrap/>
            <w:vAlign w:val="center"/>
            <w:hideMark/>
          </w:tcPr>
          <w:p w14:paraId="02F64E2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73</w:t>
            </w:r>
          </w:p>
        </w:tc>
        <w:tc>
          <w:tcPr>
            <w:tcW w:w="866" w:type="dxa"/>
            <w:tcBorders>
              <w:top w:val="nil"/>
              <w:left w:val="nil"/>
              <w:bottom w:val="single" w:sz="4" w:space="0" w:color="auto"/>
              <w:right w:val="single" w:sz="4" w:space="0" w:color="auto"/>
            </w:tcBorders>
            <w:shd w:val="clear" w:color="000000" w:fill="FFFFFF"/>
            <w:noWrap/>
            <w:vAlign w:val="center"/>
            <w:hideMark/>
          </w:tcPr>
          <w:p w14:paraId="3E21C42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74</w:t>
            </w:r>
          </w:p>
        </w:tc>
        <w:tc>
          <w:tcPr>
            <w:tcW w:w="866" w:type="dxa"/>
            <w:tcBorders>
              <w:top w:val="nil"/>
              <w:left w:val="nil"/>
              <w:bottom w:val="single" w:sz="4" w:space="0" w:color="auto"/>
              <w:right w:val="single" w:sz="4" w:space="0" w:color="auto"/>
            </w:tcBorders>
            <w:shd w:val="clear" w:color="000000" w:fill="FFFFFF"/>
            <w:noWrap/>
            <w:vAlign w:val="center"/>
            <w:hideMark/>
          </w:tcPr>
          <w:p w14:paraId="306EE1A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75</w:t>
            </w:r>
          </w:p>
        </w:tc>
        <w:tc>
          <w:tcPr>
            <w:tcW w:w="866" w:type="dxa"/>
            <w:tcBorders>
              <w:top w:val="nil"/>
              <w:left w:val="nil"/>
              <w:bottom w:val="single" w:sz="4" w:space="0" w:color="auto"/>
              <w:right w:val="single" w:sz="4" w:space="0" w:color="auto"/>
            </w:tcBorders>
            <w:shd w:val="clear" w:color="000000" w:fill="FFFFFF"/>
            <w:noWrap/>
            <w:vAlign w:val="center"/>
            <w:hideMark/>
          </w:tcPr>
          <w:p w14:paraId="28D40AE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76</w:t>
            </w:r>
          </w:p>
        </w:tc>
        <w:tc>
          <w:tcPr>
            <w:tcW w:w="866" w:type="dxa"/>
            <w:tcBorders>
              <w:top w:val="nil"/>
              <w:left w:val="nil"/>
              <w:bottom w:val="single" w:sz="4" w:space="0" w:color="auto"/>
              <w:right w:val="single" w:sz="4" w:space="0" w:color="auto"/>
            </w:tcBorders>
            <w:shd w:val="clear" w:color="000000" w:fill="FFFFFF"/>
            <w:noWrap/>
            <w:vAlign w:val="center"/>
            <w:hideMark/>
          </w:tcPr>
          <w:p w14:paraId="69B3191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77</w:t>
            </w:r>
          </w:p>
        </w:tc>
        <w:tc>
          <w:tcPr>
            <w:tcW w:w="866" w:type="dxa"/>
            <w:tcBorders>
              <w:top w:val="nil"/>
              <w:left w:val="nil"/>
              <w:bottom w:val="single" w:sz="4" w:space="0" w:color="auto"/>
              <w:right w:val="single" w:sz="4" w:space="0" w:color="auto"/>
            </w:tcBorders>
            <w:shd w:val="clear" w:color="000000" w:fill="FFFFFF"/>
            <w:noWrap/>
            <w:vAlign w:val="center"/>
            <w:hideMark/>
          </w:tcPr>
          <w:p w14:paraId="16D61A5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78</w:t>
            </w:r>
          </w:p>
        </w:tc>
        <w:tc>
          <w:tcPr>
            <w:tcW w:w="866" w:type="dxa"/>
            <w:tcBorders>
              <w:top w:val="nil"/>
              <w:left w:val="nil"/>
              <w:bottom w:val="single" w:sz="4" w:space="0" w:color="auto"/>
              <w:right w:val="single" w:sz="4" w:space="0" w:color="auto"/>
            </w:tcBorders>
            <w:shd w:val="clear" w:color="000000" w:fill="FFFFFF"/>
            <w:noWrap/>
            <w:vAlign w:val="center"/>
            <w:hideMark/>
          </w:tcPr>
          <w:p w14:paraId="2EBC472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78</w:t>
            </w:r>
          </w:p>
        </w:tc>
        <w:tc>
          <w:tcPr>
            <w:tcW w:w="866" w:type="dxa"/>
            <w:tcBorders>
              <w:top w:val="nil"/>
              <w:left w:val="nil"/>
              <w:bottom w:val="single" w:sz="4" w:space="0" w:color="auto"/>
              <w:right w:val="single" w:sz="4" w:space="0" w:color="auto"/>
            </w:tcBorders>
            <w:shd w:val="clear" w:color="000000" w:fill="FFFFFF"/>
            <w:vAlign w:val="center"/>
          </w:tcPr>
          <w:p w14:paraId="08037A9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79</w:t>
            </w:r>
          </w:p>
        </w:tc>
      </w:tr>
      <w:tr w:rsidR="00210EE5" w:rsidRPr="00650B28" w14:paraId="778AD446" w14:textId="77777777" w:rsidTr="000D1BC7">
        <w:trPr>
          <w:trHeight w:val="300"/>
          <w:jc w:val="center"/>
        </w:trPr>
        <w:tc>
          <w:tcPr>
            <w:tcW w:w="2880" w:type="dxa"/>
            <w:tcBorders>
              <w:top w:val="nil"/>
              <w:left w:val="single" w:sz="4" w:space="0" w:color="auto"/>
              <w:bottom w:val="single" w:sz="4" w:space="0" w:color="auto"/>
              <w:right w:val="single" w:sz="4" w:space="0" w:color="auto"/>
            </w:tcBorders>
            <w:shd w:val="clear" w:color="auto" w:fill="FFFFCC"/>
            <w:noWrap/>
            <w:vAlign w:val="center"/>
            <w:hideMark/>
          </w:tcPr>
          <w:p w14:paraId="7758EB72"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Imported Energy Emissions</w:t>
            </w:r>
          </w:p>
        </w:tc>
        <w:tc>
          <w:tcPr>
            <w:tcW w:w="866" w:type="dxa"/>
            <w:tcBorders>
              <w:top w:val="nil"/>
              <w:left w:val="nil"/>
              <w:bottom w:val="single" w:sz="4" w:space="0" w:color="auto"/>
              <w:right w:val="single" w:sz="4" w:space="0" w:color="auto"/>
            </w:tcBorders>
            <w:shd w:val="clear" w:color="auto" w:fill="FFFFCC"/>
            <w:noWrap/>
            <w:vAlign w:val="center"/>
            <w:hideMark/>
          </w:tcPr>
          <w:p w14:paraId="294D6ACD"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6,231</w:t>
            </w:r>
          </w:p>
        </w:tc>
        <w:tc>
          <w:tcPr>
            <w:tcW w:w="866" w:type="dxa"/>
            <w:tcBorders>
              <w:top w:val="nil"/>
              <w:left w:val="nil"/>
              <w:bottom w:val="single" w:sz="4" w:space="0" w:color="auto"/>
              <w:right w:val="single" w:sz="4" w:space="0" w:color="auto"/>
            </w:tcBorders>
            <w:shd w:val="clear" w:color="auto" w:fill="FFFFCC"/>
            <w:noWrap/>
            <w:vAlign w:val="center"/>
            <w:hideMark/>
          </w:tcPr>
          <w:p w14:paraId="1A071404"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6,</w:t>
            </w:r>
            <w:r w:rsidR="00210CB6" w:rsidRPr="00650B28">
              <w:rPr>
                <w:rFonts w:cs="Calibri"/>
                <w:b/>
                <w:bCs/>
                <w:color w:val="000000"/>
                <w:szCs w:val="20"/>
              </w:rPr>
              <w:t>520</w:t>
            </w:r>
          </w:p>
        </w:tc>
        <w:tc>
          <w:tcPr>
            <w:tcW w:w="866" w:type="dxa"/>
            <w:tcBorders>
              <w:top w:val="nil"/>
              <w:left w:val="nil"/>
              <w:bottom w:val="single" w:sz="4" w:space="0" w:color="auto"/>
              <w:right w:val="single" w:sz="4" w:space="0" w:color="auto"/>
            </w:tcBorders>
            <w:shd w:val="clear" w:color="auto" w:fill="FFFFCC"/>
            <w:noWrap/>
            <w:vAlign w:val="center"/>
            <w:hideMark/>
          </w:tcPr>
          <w:p w14:paraId="1C979341"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6,</w:t>
            </w:r>
            <w:r w:rsidR="00210CB6" w:rsidRPr="00650B28">
              <w:rPr>
                <w:rFonts w:cs="Calibri"/>
                <w:b/>
                <w:bCs/>
                <w:color w:val="000000"/>
                <w:szCs w:val="20"/>
              </w:rPr>
              <w:t>827</w:t>
            </w:r>
          </w:p>
        </w:tc>
        <w:tc>
          <w:tcPr>
            <w:tcW w:w="866" w:type="dxa"/>
            <w:tcBorders>
              <w:top w:val="nil"/>
              <w:left w:val="nil"/>
              <w:bottom w:val="single" w:sz="4" w:space="0" w:color="auto"/>
              <w:right w:val="single" w:sz="4" w:space="0" w:color="auto"/>
            </w:tcBorders>
            <w:shd w:val="clear" w:color="auto" w:fill="FFFFCC"/>
            <w:noWrap/>
            <w:vAlign w:val="center"/>
            <w:hideMark/>
          </w:tcPr>
          <w:p w14:paraId="7DF8E81F"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7,</w:t>
            </w:r>
            <w:r w:rsidR="00210CB6" w:rsidRPr="00650B28">
              <w:rPr>
                <w:rFonts w:cs="Calibri"/>
                <w:b/>
                <w:bCs/>
                <w:color w:val="000000"/>
                <w:szCs w:val="20"/>
              </w:rPr>
              <w:t>171</w:t>
            </w:r>
          </w:p>
        </w:tc>
        <w:tc>
          <w:tcPr>
            <w:tcW w:w="866" w:type="dxa"/>
            <w:tcBorders>
              <w:top w:val="nil"/>
              <w:left w:val="nil"/>
              <w:bottom w:val="single" w:sz="4" w:space="0" w:color="auto"/>
              <w:right w:val="single" w:sz="4" w:space="0" w:color="auto"/>
            </w:tcBorders>
            <w:shd w:val="clear" w:color="auto" w:fill="FFFFCC"/>
            <w:noWrap/>
            <w:vAlign w:val="center"/>
            <w:hideMark/>
          </w:tcPr>
          <w:p w14:paraId="50EDE05A"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7,</w:t>
            </w:r>
            <w:r w:rsidR="00210CB6" w:rsidRPr="00650B28">
              <w:rPr>
                <w:rFonts w:cs="Calibri"/>
                <w:b/>
                <w:bCs/>
                <w:color w:val="000000"/>
                <w:szCs w:val="20"/>
              </w:rPr>
              <w:t>537</w:t>
            </w:r>
          </w:p>
        </w:tc>
        <w:tc>
          <w:tcPr>
            <w:tcW w:w="866" w:type="dxa"/>
            <w:tcBorders>
              <w:top w:val="nil"/>
              <w:left w:val="nil"/>
              <w:bottom w:val="single" w:sz="4" w:space="0" w:color="auto"/>
              <w:right w:val="single" w:sz="4" w:space="0" w:color="auto"/>
            </w:tcBorders>
            <w:shd w:val="clear" w:color="auto" w:fill="FFFFCC"/>
            <w:noWrap/>
            <w:vAlign w:val="center"/>
            <w:hideMark/>
          </w:tcPr>
          <w:p w14:paraId="50C4B68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7,</w:t>
            </w:r>
            <w:r w:rsidR="00210CB6" w:rsidRPr="00650B28">
              <w:rPr>
                <w:rFonts w:cs="Calibri"/>
                <w:b/>
                <w:bCs/>
                <w:color w:val="000000"/>
                <w:szCs w:val="20"/>
              </w:rPr>
              <w:t>926</w:t>
            </w:r>
          </w:p>
        </w:tc>
        <w:tc>
          <w:tcPr>
            <w:tcW w:w="866" w:type="dxa"/>
            <w:tcBorders>
              <w:top w:val="nil"/>
              <w:left w:val="nil"/>
              <w:bottom w:val="single" w:sz="4" w:space="0" w:color="auto"/>
              <w:right w:val="single" w:sz="4" w:space="0" w:color="auto"/>
            </w:tcBorders>
            <w:shd w:val="clear" w:color="auto" w:fill="FFFFCC"/>
            <w:noWrap/>
            <w:vAlign w:val="center"/>
            <w:hideMark/>
          </w:tcPr>
          <w:p w14:paraId="259B7771" w14:textId="77777777" w:rsidR="00210EE5" w:rsidRPr="00650B28" w:rsidRDefault="00210CB6" w:rsidP="00F67FBA">
            <w:pPr>
              <w:spacing w:after="0"/>
              <w:jc w:val="right"/>
              <w:rPr>
                <w:rFonts w:eastAsia="Times New Roman" w:cs="Calibri"/>
                <w:b/>
                <w:bCs/>
                <w:color w:val="000000"/>
                <w:sz w:val="18"/>
                <w:szCs w:val="18"/>
              </w:rPr>
            </w:pPr>
            <w:r w:rsidRPr="00650B28">
              <w:rPr>
                <w:rFonts w:cs="Calibri"/>
                <w:b/>
                <w:bCs/>
                <w:color w:val="000000"/>
                <w:szCs w:val="20"/>
              </w:rPr>
              <w:t>8,340</w:t>
            </w:r>
          </w:p>
        </w:tc>
        <w:tc>
          <w:tcPr>
            <w:tcW w:w="866" w:type="dxa"/>
            <w:tcBorders>
              <w:top w:val="nil"/>
              <w:left w:val="nil"/>
              <w:bottom w:val="single" w:sz="4" w:space="0" w:color="auto"/>
              <w:right w:val="single" w:sz="4" w:space="0" w:color="auto"/>
            </w:tcBorders>
            <w:shd w:val="clear" w:color="auto" w:fill="FFFFCC"/>
            <w:vAlign w:val="center"/>
          </w:tcPr>
          <w:p w14:paraId="58420370"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bCs/>
                <w:color w:val="000000"/>
                <w:szCs w:val="20"/>
              </w:rPr>
              <w:t>8,</w:t>
            </w:r>
            <w:r w:rsidR="00210CB6" w:rsidRPr="00650B28">
              <w:rPr>
                <w:rFonts w:cs="Calibri"/>
                <w:b/>
                <w:bCs/>
                <w:color w:val="000000"/>
                <w:szCs w:val="20"/>
              </w:rPr>
              <w:t>781</w:t>
            </w:r>
          </w:p>
        </w:tc>
      </w:tr>
      <w:tr w:rsidR="00210EE5" w:rsidRPr="00650B28" w14:paraId="73A38DE9" w14:textId="77777777" w:rsidTr="000D1BC7">
        <w:trPr>
          <w:trHeight w:val="60"/>
          <w:jc w:val="center"/>
        </w:trPr>
        <w:tc>
          <w:tcPr>
            <w:tcW w:w="980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23FE738C"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02A5C2AB" w14:textId="77777777" w:rsidTr="000D1BC7">
        <w:trPr>
          <w:trHeight w:val="360"/>
          <w:jc w:val="center"/>
        </w:trPr>
        <w:tc>
          <w:tcPr>
            <w:tcW w:w="2880" w:type="dxa"/>
            <w:tcBorders>
              <w:top w:val="nil"/>
              <w:left w:val="single" w:sz="4" w:space="0" w:color="auto"/>
              <w:bottom w:val="single" w:sz="4" w:space="0" w:color="auto"/>
              <w:right w:val="single" w:sz="4" w:space="0" w:color="auto"/>
            </w:tcBorders>
            <w:shd w:val="clear" w:color="auto" w:fill="FFCC99"/>
            <w:noWrap/>
            <w:vAlign w:val="center"/>
            <w:hideMark/>
          </w:tcPr>
          <w:p w14:paraId="64880B7E"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GHG Emissions (tCO</w:t>
            </w:r>
            <w:r w:rsidRPr="00650B28">
              <w:rPr>
                <w:rFonts w:eastAsia="Times New Roman" w:cs="Calibri"/>
                <w:b/>
                <w:bCs/>
                <w:color w:val="000000"/>
                <w:vertAlign w:val="subscript"/>
              </w:rPr>
              <w:t>2</w:t>
            </w:r>
            <w:r w:rsidRPr="00650B28">
              <w:rPr>
                <w:rFonts w:eastAsia="Times New Roman" w:cs="Calibri"/>
                <w:b/>
                <w:bCs/>
                <w:color w:val="000000"/>
              </w:rPr>
              <w:t>)</w:t>
            </w:r>
          </w:p>
        </w:tc>
        <w:tc>
          <w:tcPr>
            <w:tcW w:w="866" w:type="dxa"/>
            <w:tcBorders>
              <w:top w:val="nil"/>
              <w:left w:val="nil"/>
              <w:bottom w:val="single" w:sz="4" w:space="0" w:color="auto"/>
              <w:right w:val="single" w:sz="4" w:space="0" w:color="auto"/>
            </w:tcBorders>
            <w:shd w:val="clear" w:color="auto" w:fill="FFCC99"/>
            <w:noWrap/>
            <w:vAlign w:val="center"/>
            <w:hideMark/>
          </w:tcPr>
          <w:p w14:paraId="522DD7AF"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6,280</w:t>
            </w:r>
          </w:p>
        </w:tc>
        <w:tc>
          <w:tcPr>
            <w:tcW w:w="866" w:type="dxa"/>
            <w:tcBorders>
              <w:top w:val="nil"/>
              <w:left w:val="nil"/>
              <w:bottom w:val="single" w:sz="4" w:space="0" w:color="auto"/>
              <w:right w:val="single" w:sz="4" w:space="0" w:color="auto"/>
            </w:tcBorders>
            <w:shd w:val="clear" w:color="auto" w:fill="FFCC99"/>
            <w:noWrap/>
            <w:vAlign w:val="center"/>
            <w:hideMark/>
          </w:tcPr>
          <w:p w14:paraId="43B83887"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6,5</w:t>
            </w:r>
            <w:r w:rsidR="004370C7" w:rsidRPr="00650B28">
              <w:rPr>
                <w:rFonts w:cs="Calibri"/>
                <w:b/>
                <w:bCs/>
                <w:color w:val="000000"/>
                <w:szCs w:val="20"/>
              </w:rPr>
              <w:t>6</w:t>
            </w:r>
            <w:r w:rsidRPr="00650B28">
              <w:rPr>
                <w:rFonts w:cs="Calibri"/>
                <w:b/>
                <w:bCs/>
                <w:color w:val="000000"/>
                <w:szCs w:val="20"/>
              </w:rPr>
              <w:t>9</w:t>
            </w:r>
          </w:p>
        </w:tc>
        <w:tc>
          <w:tcPr>
            <w:tcW w:w="866" w:type="dxa"/>
            <w:tcBorders>
              <w:top w:val="nil"/>
              <w:left w:val="nil"/>
              <w:bottom w:val="single" w:sz="4" w:space="0" w:color="auto"/>
              <w:right w:val="single" w:sz="4" w:space="0" w:color="auto"/>
            </w:tcBorders>
            <w:shd w:val="clear" w:color="auto" w:fill="FFCC99"/>
            <w:noWrap/>
            <w:vAlign w:val="center"/>
            <w:hideMark/>
          </w:tcPr>
          <w:p w14:paraId="0D5D78B9"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6,</w:t>
            </w:r>
            <w:r w:rsidR="004370C7" w:rsidRPr="00650B28">
              <w:rPr>
                <w:rFonts w:cs="Calibri"/>
                <w:b/>
                <w:bCs/>
                <w:color w:val="000000"/>
                <w:szCs w:val="20"/>
              </w:rPr>
              <w:t>876</w:t>
            </w:r>
          </w:p>
        </w:tc>
        <w:tc>
          <w:tcPr>
            <w:tcW w:w="866" w:type="dxa"/>
            <w:tcBorders>
              <w:top w:val="nil"/>
              <w:left w:val="nil"/>
              <w:bottom w:val="single" w:sz="4" w:space="0" w:color="auto"/>
              <w:right w:val="single" w:sz="4" w:space="0" w:color="auto"/>
            </w:tcBorders>
            <w:shd w:val="clear" w:color="auto" w:fill="FFCC99"/>
            <w:noWrap/>
            <w:vAlign w:val="center"/>
            <w:hideMark/>
          </w:tcPr>
          <w:p w14:paraId="55ED1757"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7,</w:t>
            </w:r>
            <w:r w:rsidR="004370C7" w:rsidRPr="00650B28">
              <w:rPr>
                <w:rFonts w:cs="Calibri"/>
                <w:b/>
                <w:bCs/>
                <w:color w:val="000000"/>
                <w:szCs w:val="20"/>
              </w:rPr>
              <w:t>220</w:t>
            </w:r>
          </w:p>
        </w:tc>
        <w:tc>
          <w:tcPr>
            <w:tcW w:w="866" w:type="dxa"/>
            <w:tcBorders>
              <w:top w:val="nil"/>
              <w:left w:val="nil"/>
              <w:bottom w:val="single" w:sz="4" w:space="0" w:color="auto"/>
              <w:right w:val="single" w:sz="4" w:space="0" w:color="auto"/>
            </w:tcBorders>
            <w:shd w:val="clear" w:color="auto" w:fill="FFCC99"/>
            <w:noWrap/>
            <w:vAlign w:val="center"/>
            <w:hideMark/>
          </w:tcPr>
          <w:p w14:paraId="03A53F0C"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7,</w:t>
            </w:r>
            <w:r w:rsidR="004370C7" w:rsidRPr="00650B28">
              <w:rPr>
                <w:rFonts w:cs="Calibri"/>
                <w:b/>
                <w:bCs/>
                <w:color w:val="000000"/>
                <w:szCs w:val="20"/>
              </w:rPr>
              <w:t>586</w:t>
            </w:r>
          </w:p>
        </w:tc>
        <w:tc>
          <w:tcPr>
            <w:tcW w:w="866" w:type="dxa"/>
            <w:tcBorders>
              <w:top w:val="nil"/>
              <w:left w:val="nil"/>
              <w:bottom w:val="single" w:sz="4" w:space="0" w:color="auto"/>
              <w:right w:val="single" w:sz="4" w:space="0" w:color="auto"/>
            </w:tcBorders>
            <w:shd w:val="clear" w:color="auto" w:fill="FFCC99"/>
            <w:noWrap/>
            <w:vAlign w:val="center"/>
            <w:hideMark/>
          </w:tcPr>
          <w:p w14:paraId="75706C0C"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7,</w:t>
            </w:r>
            <w:r w:rsidR="004370C7" w:rsidRPr="00650B28">
              <w:rPr>
                <w:rFonts w:cs="Calibri"/>
                <w:b/>
                <w:bCs/>
                <w:color w:val="000000"/>
                <w:szCs w:val="20"/>
              </w:rPr>
              <w:t>975</w:t>
            </w:r>
          </w:p>
        </w:tc>
        <w:tc>
          <w:tcPr>
            <w:tcW w:w="866" w:type="dxa"/>
            <w:tcBorders>
              <w:top w:val="nil"/>
              <w:left w:val="nil"/>
              <w:bottom w:val="single" w:sz="4" w:space="0" w:color="auto"/>
              <w:right w:val="single" w:sz="4" w:space="0" w:color="auto"/>
            </w:tcBorders>
            <w:shd w:val="clear" w:color="auto" w:fill="FFCC99"/>
            <w:noWrap/>
            <w:vAlign w:val="center"/>
            <w:hideMark/>
          </w:tcPr>
          <w:p w14:paraId="74EE0D81"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8,</w:t>
            </w:r>
            <w:r w:rsidR="004370C7" w:rsidRPr="00650B28">
              <w:rPr>
                <w:rFonts w:cs="Calibri"/>
                <w:b/>
                <w:bCs/>
                <w:color w:val="000000"/>
                <w:szCs w:val="20"/>
              </w:rPr>
              <w:t>389</w:t>
            </w:r>
          </w:p>
        </w:tc>
        <w:tc>
          <w:tcPr>
            <w:tcW w:w="866" w:type="dxa"/>
            <w:tcBorders>
              <w:top w:val="nil"/>
              <w:left w:val="nil"/>
              <w:bottom w:val="single" w:sz="4" w:space="0" w:color="auto"/>
              <w:right w:val="single" w:sz="4" w:space="0" w:color="auto"/>
            </w:tcBorders>
            <w:shd w:val="clear" w:color="auto" w:fill="FFCC99"/>
            <w:vAlign w:val="center"/>
          </w:tcPr>
          <w:p w14:paraId="6B890585" w14:textId="77777777" w:rsidR="00210EE5" w:rsidRPr="00650B28" w:rsidRDefault="00210EE5" w:rsidP="00F67FBA">
            <w:pPr>
              <w:spacing w:after="0"/>
              <w:contextualSpacing/>
              <w:jc w:val="right"/>
              <w:rPr>
                <w:rFonts w:eastAsia="Times New Roman" w:cs="Calibri"/>
                <w:b/>
                <w:bCs/>
                <w:color w:val="000000"/>
              </w:rPr>
            </w:pPr>
            <w:r w:rsidRPr="00650B28">
              <w:rPr>
                <w:rFonts w:cs="Calibri"/>
                <w:b/>
                <w:bCs/>
                <w:color w:val="000000"/>
                <w:szCs w:val="20"/>
              </w:rPr>
              <w:t>8,</w:t>
            </w:r>
            <w:r w:rsidR="004370C7" w:rsidRPr="00650B28">
              <w:rPr>
                <w:rFonts w:cs="Calibri"/>
                <w:b/>
                <w:bCs/>
                <w:color w:val="000000"/>
                <w:szCs w:val="20"/>
              </w:rPr>
              <w:t>830</w:t>
            </w:r>
          </w:p>
        </w:tc>
      </w:tr>
      <w:tr w:rsidR="004370C7" w:rsidRPr="00650B28" w14:paraId="6FE2E029" w14:textId="77777777" w:rsidTr="000D1BC7">
        <w:trPr>
          <w:trHeight w:val="30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C29DDA2" w14:textId="77777777" w:rsidR="004370C7" w:rsidRPr="00650B28" w:rsidRDefault="00D17BF2" w:rsidP="00F67FBA">
            <w:pPr>
              <w:spacing w:after="0"/>
              <w:rPr>
                <w:rFonts w:eastAsia="Times New Roman" w:cs="Calibri"/>
                <w:b/>
                <w:bCs/>
                <w:color w:val="000000"/>
                <w:sz w:val="18"/>
              </w:rPr>
            </w:pPr>
            <w:r w:rsidRPr="00650B28">
              <w:rPr>
                <w:rFonts w:cs="Calibri"/>
                <w:color w:val="000000"/>
                <w:sz w:val="18"/>
                <w:szCs w:val="18"/>
              </w:rPr>
              <w:t>yr.</w:t>
            </w:r>
            <w:r w:rsidR="004370C7" w:rsidRPr="00650B28">
              <w:rPr>
                <w:rFonts w:cs="Calibri"/>
                <w:color w:val="000000"/>
                <w:sz w:val="18"/>
                <w:szCs w:val="18"/>
              </w:rPr>
              <w:t>/</w:t>
            </w:r>
            <w:r w:rsidRPr="00650B28">
              <w:rPr>
                <w:rFonts w:cs="Calibri"/>
                <w:color w:val="000000"/>
                <w:sz w:val="18"/>
                <w:szCs w:val="18"/>
              </w:rPr>
              <w:t>yr.</w:t>
            </w:r>
            <w:r w:rsidR="004370C7" w:rsidRPr="00650B28">
              <w:rPr>
                <w:rFonts w:cs="Calibri"/>
                <w:color w:val="000000"/>
                <w:sz w:val="18"/>
                <w:szCs w:val="18"/>
              </w:rPr>
              <w:t xml:space="preserve"> change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5D285C94"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70748A9B"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4.6%</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41F64B47"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4.79%</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20B2BD15"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5.0%</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040CA3C0"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5.1%</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73F2BD69"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5.1%</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42595BFB" w14:textId="77777777" w:rsidR="004370C7" w:rsidRPr="00650B28" w:rsidRDefault="004370C7" w:rsidP="00F67FBA">
            <w:pPr>
              <w:spacing w:after="0"/>
              <w:jc w:val="right"/>
              <w:rPr>
                <w:rFonts w:cs="Calibri"/>
                <w:b/>
                <w:bCs/>
                <w:color w:val="000000"/>
                <w:sz w:val="18"/>
                <w:szCs w:val="20"/>
              </w:rPr>
            </w:pPr>
            <w:r w:rsidRPr="00650B28">
              <w:rPr>
                <w:rFonts w:cs="Calibri"/>
                <w:color w:val="000000"/>
                <w:sz w:val="18"/>
                <w:szCs w:val="18"/>
              </w:rPr>
              <w:t>5.2%</w:t>
            </w:r>
          </w:p>
        </w:tc>
        <w:tc>
          <w:tcPr>
            <w:tcW w:w="866" w:type="dxa"/>
            <w:tcBorders>
              <w:top w:val="single" w:sz="4" w:space="0" w:color="auto"/>
              <w:left w:val="nil"/>
              <w:bottom w:val="single" w:sz="4" w:space="0" w:color="auto"/>
              <w:right w:val="single" w:sz="4" w:space="0" w:color="auto"/>
            </w:tcBorders>
            <w:shd w:val="clear" w:color="auto" w:fill="FFFFFF"/>
            <w:vAlign w:val="center"/>
          </w:tcPr>
          <w:p w14:paraId="792A8951" w14:textId="77777777" w:rsidR="004370C7" w:rsidRPr="00650B28" w:rsidRDefault="004370C7" w:rsidP="00F67FBA">
            <w:pPr>
              <w:spacing w:after="0"/>
              <w:contextualSpacing/>
              <w:jc w:val="right"/>
              <w:rPr>
                <w:rFonts w:cs="Calibri"/>
                <w:b/>
                <w:bCs/>
                <w:color w:val="000000"/>
                <w:sz w:val="18"/>
                <w:szCs w:val="20"/>
              </w:rPr>
            </w:pPr>
            <w:r w:rsidRPr="00650B28">
              <w:rPr>
                <w:rFonts w:cs="Calibri"/>
                <w:color w:val="000000"/>
                <w:sz w:val="18"/>
                <w:szCs w:val="18"/>
              </w:rPr>
              <w:t>5.2%</w:t>
            </w:r>
          </w:p>
        </w:tc>
      </w:tr>
    </w:tbl>
    <w:p w14:paraId="6DBE68EC" w14:textId="77777777" w:rsidR="000E1C87" w:rsidRPr="00650B28" w:rsidRDefault="000E1C87" w:rsidP="00F67FBA">
      <w:pPr>
        <w:pStyle w:val="Heading2"/>
        <w:spacing w:after="0"/>
        <w:ind w:left="0"/>
        <w:rPr>
          <w:rFonts w:ascii="Calibri" w:hAnsi="Calibri" w:cs="Calibri"/>
          <w:sz w:val="22"/>
          <w:szCs w:val="22"/>
        </w:rPr>
      </w:pPr>
    </w:p>
    <w:p w14:paraId="3CCC1275" w14:textId="77777777" w:rsidR="00210EE5" w:rsidRPr="00650B28" w:rsidRDefault="009243BA" w:rsidP="00F67FBA">
      <w:pPr>
        <w:pStyle w:val="Heading2"/>
        <w:spacing w:after="0"/>
        <w:ind w:left="0"/>
        <w:rPr>
          <w:rFonts w:ascii="Calibri" w:hAnsi="Calibri" w:cs="Calibri"/>
          <w:sz w:val="22"/>
          <w:szCs w:val="22"/>
        </w:rPr>
      </w:pPr>
      <w:r w:rsidRPr="00650B28">
        <w:rPr>
          <w:rFonts w:ascii="Calibri" w:hAnsi="Calibri" w:cs="Calibri"/>
          <w:sz w:val="22"/>
          <w:szCs w:val="22"/>
        </w:rPr>
        <w:t>K</w:t>
      </w:r>
      <w:r w:rsidR="009D324E" w:rsidRPr="00650B28">
        <w:rPr>
          <w:rFonts w:ascii="Calibri" w:hAnsi="Calibri" w:cs="Calibri"/>
          <w:sz w:val="22"/>
          <w:szCs w:val="22"/>
        </w:rPr>
        <w:t>.</w:t>
      </w:r>
      <w:r w:rsidR="00210EE5" w:rsidRPr="00650B28">
        <w:rPr>
          <w:rFonts w:ascii="Calibri" w:hAnsi="Calibri" w:cs="Calibri"/>
          <w:sz w:val="22"/>
          <w:szCs w:val="22"/>
        </w:rPr>
        <w:t>4</w:t>
      </w:r>
      <w:r w:rsidR="004E7319" w:rsidRPr="00650B28">
        <w:rPr>
          <w:rFonts w:ascii="Calibri" w:hAnsi="Calibri" w:cs="Calibri"/>
          <w:sz w:val="22"/>
          <w:szCs w:val="22"/>
        </w:rPr>
        <w:t xml:space="preserve">: </w:t>
      </w:r>
      <w:bookmarkStart w:id="26" w:name="_Hlk6316421"/>
      <w:r w:rsidR="00210EE5" w:rsidRPr="00650B28">
        <w:rPr>
          <w:rFonts w:ascii="Calibri" w:hAnsi="Calibri" w:cs="Calibri"/>
          <w:sz w:val="22"/>
          <w:szCs w:val="22"/>
        </w:rPr>
        <w:t>Energy Growth, GHG Emissions and GHG Emissions Reductions - Alternative Scenario (All Targets Achieved)</w:t>
      </w:r>
    </w:p>
    <w:p w14:paraId="7BECDB8E" w14:textId="77777777" w:rsidR="004E7319" w:rsidRPr="00650B28" w:rsidRDefault="004E7319" w:rsidP="00F67FBA">
      <w:pPr>
        <w:spacing w:after="0"/>
        <w:rPr>
          <w:rFonts w:eastAsia="Times New Roman" w:cs="Calibri"/>
          <w:bCs/>
          <w:color w:val="000000"/>
          <w:sz w:val="22"/>
          <w:szCs w:val="22"/>
        </w:rPr>
      </w:pPr>
    </w:p>
    <w:p w14:paraId="48AFDA9C" w14:textId="77777777" w:rsidR="00210EE5" w:rsidRPr="00650B28" w:rsidRDefault="00210EE5" w:rsidP="00F67FBA">
      <w:pPr>
        <w:spacing w:after="0"/>
        <w:rPr>
          <w:rFonts w:eastAsia="Times New Roman" w:cs="Calibri"/>
          <w:bCs/>
          <w:color w:val="000000"/>
          <w:sz w:val="22"/>
          <w:szCs w:val="22"/>
        </w:rPr>
      </w:pPr>
      <w:r w:rsidRPr="00650B28">
        <w:rPr>
          <w:rFonts w:eastAsia="Times New Roman" w:cs="Calibri"/>
          <w:bCs/>
          <w:color w:val="000000"/>
          <w:sz w:val="22"/>
          <w:szCs w:val="22"/>
        </w:rPr>
        <w:t xml:space="preserve">GoN has set several goals for the energy sector in general as well as the electricity sub-sector. These targets are summarized in Table </w:t>
      </w:r>
      <w:r w:rsidR="009243BA" w:rsidRPr="00650B28">
        <w:rPr>
          <w:rFonts w:eastAsia="Times New Roman" w:cs="Calibri"/>
          <w:bCs/>
          <w:color w:val="000000"/>
          <w:sz w:val="22"/>
          <w:szCs w:val="22"/>
        </w:rPr>
        <w:t>K</w:t>
      </w:r>
      <w:r w:rsidR="009D324E" w:rsidRPr="00650B28">
        <w:rPr>
          <w:rFonts w:eastAsia="Times New Roman" w:cs="Calibri"/>
          <w:bCs/>
          <w:color w:val="000000"/>
          <w:sz w:val="22"/>
          <w:szCs w:val="22"/>
        </w:rPr>
        <w:t>.</w:t>
      </w:r>
      <w:r w:rsidRPr="00650B28">
        <w:rPr>
          <w:rFonts w:eastAsia="Times New Roman" w:cs="Calibri"/>
          <w:bCs/>
          <w:color w:val="000000"/>
          <w:sz w:val="22"/>
          <w:szCs w:val="22"/>
        </w:rPr>
        <w:t>10. The values and years used for both targets and baseline are taken from the NiSERM. Since GoN is significantly behind schedule for the implementation of the initiatives promoted in the NiSERM for the Energy Efficiency target (or decline in electricity demand) more emphasis has been put on achieving the longer</w:t>
      </w:r>
      <w:r w:rsidR="002D0A37" w:rsidRPr="00650B28">
        <w:rPr>
          <w:rFonts w:eastAsia="Times New Roman" w:cs="Calibri"/>
          <w:bCs/>
          <w:color w:val="000000"/>
          <w:sz w:val="22"/>
          <w:szCs w:val="22"/>
        </w:rPr>
        <w:t>-</w:t>
      </w:r>
      <w:r w:rsidRPr="00650B28">
        <w:rPr>
          <w:rFonts w:eastAsia="Times New Roman" w:cs="Calibri"/>
          <w:bCs/>
          <w:color w:val="000000"/>
          <w:sz w:val="22"/>
          <w:szCs w:val="22"/>
        </w:rPr>
        <w:t>term target (15% electricity demand reduction by 2025) rather than the shorter</w:t>
      </w:r>
      <w:r w:rsidR="002D0A37" w:rsidRPr="00650B28">
        <w:rPr>
          <w:rFonts w:eastAsia="Times New Roman" w:cs="Calibri"/>
          <w:bCs/>
          <w:color w:val="000000"/>
          <w:sz w:val="22"/>
          <w:szCs w:val="22"/>
        </w:rPr>
        <w:t>-</w:t>
      </w:r>
      <w:r w:rsidRPr="00650B28">
        <w:rPr>
          <w:rFonts w:eastAsia="Times New Roman" w:cs="Calibri"/>
          <w:bCs/>
          <w:color w:val="000000"/>
          <w:sz w:val="22"/>
          <w:szCs w:val="22"/>
        </w:rPr>
        <w:t>term target (10% electricity demand reduction by 2020).</w:t>
      </w:r>
    </w:p>
    <w:p w14:paraId="1D626E9C" w14:textId="77777777" w:rsidR="00210EE5" w:rsidRPr="00650B28" w:rsidRDefault="00210EE5" w:rsidP="00F67FBA">
      <w:pPr>
        <w:spacing w:after="0"/>
        <w:rPr>
          <w:rFonts w:eastAsia="Times New Roman" w:cs="Calibri"/>
          <w:bCs/>
          <w:color w:val="000000"/>
          <w:sz w:val="22"/>
          <w:szCs w:val="22"/>
        </w:rPr>
      </w:pPr>
    </w:p>
    <w:p w14:paraId="643A2BA4" w14:textId="77777777" w:rsidR="00210EE5" w:rsidRPr="00650B28" w:rsidRDefault="00210EE5" w:rsidP="00F67FBA">
      <w:pPr>
        <w:spacing w:after="0"/>
        <w:rPr>
          <w:rFonts w:eastAsia="Times New Roman" w:cs="Calibri"/>
          <w:b/>
          <w:bCs/>
          <w:color w:val="000000"/>
          <w:sz w:val="22"/>
          <w:szCs w:val="22"/>
        </w:rPr>
      </w:pPr>
      <w:r w:rsidRPr="00650B28">
        <w:rPr>
          <w:rFonts w:eastAsia="Times New Roman" w:cs="Calibri"/>
          <w:b/>
          <w:bCs/>
          <w:color w:val="000000"/>
          <w:sz w:val="22"/>
          <w:szCs w:val="22"/>
        </w:rPr>
        <w:t xml:space="preserve">Table </w:t>
      </w:r>
      <w:r w:rsidR="009243BA" w:rsidRPr="00650B28">
        <w:rPr>
          <w:rFonts w:eastAsia="Times New Roman" w:cs="Calibri"/>
          <w:b/>
          <w:bCs/>
          <w:color w:val="000000"/>
          <w:sz w:val="22"/>
          <w:szCs w:val="22"/>
        </w:rPr>
        <w:t>K</w:t>
      </w:r>
      <w:r w:rsidR="009D324E" w:rsidRPr="00650B28">
        <w:rPr>
          <w:rFonts w:eastAsia="Times New Roman" w:cs="Calibri"/>
          <w:b/>
          <w:bCs/>
          <w:color w:val="000000"/>
          <w:sz w:val="22"/>
          <w:szCs w:val="22"/>
        </w:rPr>
        <w:t>.</w:t>
      </w:r>
      <w:r w:rsidRPr="00650B28">
        <w:rPr>
          <w:rFonts w:eastAsia="Times New Roman" w:cs="Calibri"/>
          <w:b/>
          <w:bCs/>
          <w:color w:val="000000"/>
          <w:sz w:val="22"/>
          <w:szCs w:val="22"/>
        </w:rPr>
        <w:t>10</w:t>
      </w:r>
      <w:r w:rsidR="004E7319" w:rsidRPr="00650B28">
        <w:rPr>
          <w:rFonts w:eastAsia="Times New Roman" w:cs="Calibri"/>
          <w:b/>
          <w:bCs/>
          <w:color w:val="000000"/>
          <w:sz w:val="22"/>
          <w:szCs w:val="22"/>
        </w:rPr>
        <w:t xml:space="preserve">: </w:t>
      </w:r>
      <w:r w:rsidRPr="00650B28">
        <w:rPr>
          <w:rFonts w:eastAsia="Times New Roman" w:cs="Calibri"/>
          <w:b/>
          <w:bCs/>
          <w:color w:val="000000"/>
          <w:sz w:val="22"/>
          <w:szCs w:val="22"/>
        </w:rPr>
        <w:t>GoN Energy and Power Sector Targets (NiSERM and updates from GoN)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8"/>
        <w:gridCol w:w="1242"/>
        <w:gridCol w:w="1980"/>
      </w:tblGrid>
      <w:tr w:rsidR="00210EE5" w:rsidRPr="00650B28" w14:paraId="4863EFAA" w14:textId="77777777" w:rsidTr="000D1BC7">
        <w:trPr>
          <w:trHeight w:val="391"/>
          <w:jc w:val="center"/>
        </w:trPr>
        <w:tc>
          <w:tcPr>
            <w:tcW w:w="6498" w:type="dxa"/>
            <w:shd w:val="clear" w:color="auto" w:fill="CCFFFF"/>
            <w:vAlign w:val="center"/>
          </w:tcPr>
          <w:p w14:paraId="26A90BAB"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Target</w:t>
            </w:r>
          </w:p>
        </w:tc>
        <w:tc>
          <w:tcPr>
            <w:tcW w:w="1242" w:type="dxa"/>
            <w:shd w:val="clear" w:color="auto" w:fill="CCFFFF"/>
          </w:tcPr>
          <w:p w14:paraId="3E3177D6"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Target Year</w:t>
            </w:r>
          </w:p>
        </w:tc>
        <w:tc>
          <w:tcPr>
            <w:tcW w:w="1980" w:type="dxa"/>
            <w:shd w:val="clear" w:color="auto" w:fill="CCFFFF"/>
          </w:tcPr>
          <w:p w14:paraId="0ACF28FC" w14:textId="77777777" w:rsidR="00210EE5" w:rsidRPr="00650B28" w:rsidRDefault="00210EE5" w:rsidP="00F67FBA">
            <w:pPr>
              <w:spacing w:after="0"/>
              <w:jc w:val="center"/>
              <w:rPr>
                <w:rFonts w:eastAsia="Times New Roman" w:cs="Calibri"/>
                <w:b/>
                <w:bCs/>
                <w:color w:val="000000"/>
              </w:rPr>
            </w:pPr>
            <w:r w:rsidRPr="00650B28">
              <w:rPr>
                <w:rFonts w:eastAsia="Times New Roman" w:cs="Calibri"/>
                <w:b/>
                <w:bCs/>
                <w:color w:val="000000"/>
              </w:rPr>
              <w:t>Baseline</w:t>
            </w:r>
          </w:p>
        </w:tc>
      </w:tr>
      <w:tr w:rsidR="00210EE5" w:rsidRPr="00650B28" w14:paraId="1A8675F4" w14:textId="77777777" w:rsidTr="000D1BC7">
        <w:trPr>
          <w:jc w:val="center"/>
        </w:trPr>
        <w:tc>
          <w:tcPr>
            <w:tcW w:w="6498" w:type="dxa"/>
            <w:shd w:val="clear" w:color="auto" w:fill="auto"/>
          </w:tcPr>
          <w:p w14:paraId="3CEE155D"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Generate 80% of electricity with renewable sources</w:t>
            </w:r>
          </w:p>
        </w:tc>
        <w:tc>
          <w:tcPr>
            <w:tcW w:w="1242" w:type="dxa"/>
            <w:shd w:val="clear" w:color="auto" w:fill="auto"/>
          </w:tcPr>
          <w:p w14:paraId="14B66B00"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2025</w:t>
            </w:r>
          </w:p>
        </w:tc>
        <w:tc>
          <w:tcPr>
            <w:tcW w:w="1980" w:type="dxa"/>
            <w:shd w:val="clear" w:color="auto" w:fill="auto"/>
          </w:tcPr>
          <w:p w14:paraId="3533AD27"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 in 2014</w:t>
            </w:r>
          </w:p>
        </w:tc>
      </w:tr>
      <w:tr w:rsidR="00210EE5" w:rsidRPr="00650B28" w14:paraId="34CD32A5" w14:textId="77777777" w:rsidTr="000D1BC7">
        <w:trPr>
          <w:jc w:val="center"/>
        </w:trPr>
        <w:tc>
          <w:tcPr>
            <w:tcW w:w="6498" w:type="dxa"/>
            <w:shd w:val="clear" w:color="auto" w:fill="auto"/>
          </w:tcPr>
          <w:p w14:paraId="3367E1BD"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Reduce electricity demand by 10%</w:t>
            </w:r>
          </w:p>
        </w:tc>
        <w:tc>
          <w:tcPr>
            <w:tcW w:w="1242" w:type="dxa"/>
            <w:shd w:val="clear" w:color="auto" w:fill="auto"/>
          </w:tcPr>
          <w:p w14:paraId="334BF02B"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034979AA"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BAU</w:t>
            </w:r>
          </w:p>
        </w:tc>
      </w:tr>
      <w:tr w:rsidR="00210EE5" w:rsidRPr="00650B28" w14:paraId="341C9FED" w14:textId="77777777" w:rsidTr="000D1BC7">
        <w:trPr>
          <w:jc w:val="center"/>
        </w:trPr>
        <w:tc>
          <w:tcPr>
            <w:tcW w:w="6498" w:type="dxa"/>
            <w:shd w:val="clear" w:color="auto" w:fill="auto"/>
          </w:tcPr>
          <w:p w14:paraId="3F1CAD26"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Reduce electricity demand by 15%</w:t>
            </w:r>
          </w:p>
        </w:tc>
        <w:tc>
          <w:tcPr>
            <w:tcW w:w="1242" w:type="dxa"/>
            <w:shd w:val="clear" w:color="auto" w:fill="auto"/>
          </w:tcPr>
          <w:p w14:paraId="4A2B670B"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2025</w:t>
            </w:r>
          </w:p>
        </w:tc>
        <w:tc>
          <w:tcPr>
            <w:tcW w:w="1980" w:type="dxa"/>
            <w:shd w:val="clear" w:color="auto" w:fill="auto"/>
          </w:tcPr>
          <w:p w14:paraId="7E1CDB79"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BAU</w:t>
            </w:r>
          </w:p>
        </w:tc>
      </w:tr>
      <w:tr w:rsidR="00210EE5" w:rsidRPr="00650B28" w14:paraId="57734181" w14:textId="77777777" w:rsidTr="000D1BC7">
        <w:trPr>
          <w:jc w:val="center"/>
        </w:trPr>
        <w:tc>
          <w:tcPr>
            <w:tcW w:w="6498" w:type="dxa"/>
            <w:shd w:val="clear" w:color="auto" w:fill="auto"/>
          </w:tcPr>
          <w:p w14:paraId="49302163"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Reduce power station losses to 4.5%</w:t>
            </w:r>
          </w:p>
        </w:tc>
        <w:tc>
          <w:tcPr>
            <w:tcW w:w="1242" w:type="dxa"/>
            <w:shd w:val="clear" w:color="auto" w:fill="auto"/>
          </w:tcPr>
          <w:p w14:paraId="567DA815"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2DA614A8"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5.2% in 2011</w:t>
            </w:r>
          </w:p>
        </w:tc>
      </w:tr>
      <w:tr w:rsidR="00210EE5" w:rsidRPr="00650B28" w14:paraId="5F6AFEB5" w14:textId="77777777" w:rsidTr="000D1BC7">
        <w:trPr>
          <w:jc w:val="center"/>
        </w:trPr>
        <w:tc>
          <w:tcPr>
            <w:tcW w:w="6498" w:type="dxa"/>
            <w:shd w:val="clear" w:color="auto" w:fill="auto"/>
          </w:tcPr>
          <w:p w14:paraId="7BA4CED9"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Reduce power station losses to 4.0%</w:t>
            </w:r>
          </w:p>
        </w:tc>
        <w:tc>
          <w:tcPr>
            <w:tcW w:w="1242" w:type="dxa"/>
            <w:shd w:val="clear" w:color="auto" w:fill="auto"/>
          </w:tcPr>
          <w:p w14:paraId="7CA044A1"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2025</w:t>
            </w:r>
          </w:p>
        </w:tc>
        <w:tc>
          <w:tcPr>
            <w:tcW w:w="1980" w:type="dxa"/>
            <w:shd w:val="clear" w:color="auto" w:fill="auto"/>
          </w:tcPr>
          <w:p w14:paraId="2B75C09D"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5.2% in 2011</w:t>
            </w:r>
          </w:p>
        </w:tc>
      </w:tr>
      <w:tr w:rsidR="00210EE5" w:rsidRPr="00650B28" w14:paraId="5E84A54F" w14:textId="77777777" w:rsidTr="000D1BC7">
        <w:trPr>
          <w:jc w:val="center"/>
        </w:trPr>
        <w:tc>
          <w:tcPr>
            <w:tcW w:w="6498" w:type="dxa"/>
            <w:shd w:val="clear" w:color="auto" w:fill="auto"/>
          </w:tcPr>
          <w:p w14:paraId="26BA3E05"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Increase the power generation efficiency of the diesel GenSets to 4.0 kWh/</w:t>
            </w:r>
            <w:r w:rsidR="00251204" w:rsidRPr="00650B28">
              <w:rPr>
                <w:rFonts w:eastAsia="Times New Roman" w:cs="Calibri"/>
                <w:bCs/>
                <w:color w:val="000000"/>
              </w:rPr>
              <w:t>L</w:t>
            </w:r>
          </w:p>
        </w:tc>
        <w:tc>
          <w:tcPr>
            <w:tcW w:w="1242" w:type="dxa"/>
            <w:shd w:val="clear" w:color="auto" w:fill="auto"/>
          </w:tcPr>
          <w:p w14:paraId="51EA1E9B"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1DA50384"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3.77 kWh/</w:t>
            </w:r>
            <w:r w:rsidR="00251204" w:rsidRPr="00650B28">
              <w:rPr>
                <w:rFonts w:eastAsia="Times New Roman" w:cs="Calibri"/>
                <w:bCs/>
                <w:color w:val="000000"/>
              </w:rPr>
              <w:t>L (</w:t>
            </w:r>
            <w:r w:rsidRPr="00650B28">
              <w:rPr>
                <w:rFonts w:eastAsia="Times New Roman" w:cs="Calibri"/>
                <w:bCs/>
                <w:color w:val="000000"/>
              </w:rPr>
              <w:t>2014</w:t>
            </w:r>
            <w:r w:rsidR="000E1C87" w:rsidRPr="00650B28">
              <w:rPr>
                <w:rFonts w:eastAsia="Times New Roman" w:cs="Calibri"/>
                <w:bCs/>
                <w:color w:val="000000"/>
              </w:rPr>
              <w:t>)</w:t>
            </w:r>
          </w:p>
        </w:tc>
      </w:tr>
      <w:tr w:rsidR="00210EE5" w:rsidRPr="00650B28" w14:paraId="7C8E1D7C" w14:textId="77777777" w:rsidTr="000D1BC7">
        <w:trPr>
          <w:jc w:val="center"/>
        </w:trPr>
        <w:tc>
          <w:tcPr>
            <w:tcW w:w="6498" w:type="dxa"/>
            <w:shd w:val="clear" w:color="auto" w:fill="auto"/>
          </w:tcPr>
          <w:p w14:paraId="21C6B70B"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Introduce 1.0% of fuel</w:t>
            </w:r>
            <w:r w:rsidR="002D0A37" w:rsidRPr="00650B28">
              <w:rPr>
                <w:rFonts w:eastAsia="Times New Roman" w:cs="Calibri"/>
                <w:bCs/>
                <w:color w:val="000000"/>
              </w:rPr>
              <w:t>-</w:t>
            </w:r>
            <w:r w:rsidRPr="00650B28">
              <w:rPr>
                <w:rFonts w:eastAsia="Times New Roman" w:cs="Calibri"/>
                <w:bCs/>
                <w:color w:val="000000"/>
              </w:rPr>
              <w:t xml:space="preserve">efficient vehicles </w:t>
            </w:r>
          </w:p>
        </w:tc>
        <w:tc>
          <w:tcPr>
            <w:tcW w:w="1242" w:type="dxa"/>
            <w:shd w:val="clear" w:color="auto" w:fill="auto"/>
          </w:tcPr>
          <w:p w14:paraId="5F68F7B0"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58F2FAD8"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0% in 2014</w:t>
            </w:r>
          </w:p>
        </w:tc>
      </w:tr>
      <w:tr w:rsidR="00210EE5" w:rsidRPr="00650B28" w14:paraId="4D37944F" w14:textId="77777777" w:rsidTr="000D1BC7">
        <w:trPr>
          <w:jc w:val="center"/>
        </w:trPr>
        <w:tc>
          <w:tcPr>
            <w:tcW w:w="6498" w:type="dxa"/>
            <w:shd w:val="clear" w:color="auto" w:fill="auto"/>
          </w:tcPr>
          <w:p w14:paraId="730E2943" w14:textId="77777777" w:rsidR="00210EE5" w:rsidRPr="00650B28" w:rsidRDefault="00210EE5" w:rsidP="00F67FBA">
            <w:pPr>
              <w:spacing w:after="0"/>
              <w:rPr>
                <w:rFonts w:eastAsia="Times New Roman" w:cs="Calibri"/>
                <w:bCs/>
                <w:color w:val="000000"/>
              </w:rPr>
            </w:pPr>
            <w:r w:rsidRPr="00650B28">
              <w:rPr>
                <w:rFonts w:eastAsia="Times New Roman" w:cs="Calibri"/>
                <w:bCs/>
                <w:color w:val="000000"/>
              </w:rPr>
              <w:t>90% of households use LPG for cooking</w:t>
            </w:r>
          </w:p>
        </w:tc>
        <w:tc>
          <w:tcPr>
            <w:tcW w:w="1242" w:type="dxa"/>
            <w:shd w:val="clear" w:color="auto" w:fill="auto"/>
          </w:tcPr>
          <w:p w14:paraId="0151DC11"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2025</w:t>
            </w:r>
          </w:p>
        </w:tc>
        <w:tc>
          <w:tcPr>
            <w:tcW w:w="1980" w:type="dxa"/>
            <w:shd w:val="clear" w:color="auto" w:fill="auto"/>
          </w:tcPr>
          <w:p w14:paraId="3C741ADE"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34% in 2014</w:t>
            </w:r>
          </w:p>
        </w:tc>
      </w:tr>
      <w:tr w:rsidR="00210EE5" w:rsidRPr="00650B28" w14:paraId="569A6697" w14:textId="77777777" w:rsidTr="000D1BC7">
        <w:trPr>
          <w:jc w:val="center"/>
        </w:trPr>
        <w:tc>
          <w:tcPr>
            <w:tcW w:w="6498" w:type="dxa"/>
            <w:shd w:val="clear" w:color="auto" w:fill="auto"/>
          </w:tcPr>
          <w:p w14:paraId="684181F3" w14:textId="77777777" w:rsidR="00210EE5" w:rsidRPr="00650B28" w:rsidRDefault="00210EE5" w:rsidP="00F67FBA">
            <w:pPr>
              <w:spacing w:after="0"/>
              <w:rPr>
                <w:rFonts w:eastAsia="Times New Roman" w:cs="Calibri"/>
                <w:bCs/>
                <w:color w:val="000000"/>
                <w:vertAlign w:val="superscript"/>
              </w:rPr>
            </w:pPr>
            <w:r w:rsidRPr="00650B28">
              <w:rPr>
                <w:rFonts w:cs="Calibri"/>
              </w:rPr>
              <w:t>Keep the average forced outage below the regional average of 5.4%</w:t>
            </w:r>
            <w:r w:rsidRPr="00650B28">
              <w:rPr>
                <w:rFonts w:cs="Calibri"/>
                <w:vertAlign w:val="superscript"/>
              </w:rPr>
              <w:t>*</w:t>
            </w:r>
          </w:p>
        </w:tc>
        <w:tc>
          <w:tcPr>
            <w:tcW w:w="1242" w:type="dxa"/>
            <w:shd w:val="clear" w:color="auto" w:fill="auto"/>
          </w:tcPr>
          <w:p w14:paraId="34232CA8"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4474F9A7" w14:textId="77777777" w:rsidR="00210EE5" w:rsidRPr="00650B28" w:rsidRDefault="00210EE5" w:rsidP="00F67FBA">
            <w:pPr>
              <w:spacing w:after="0"/>
              <w:jc w:val="center"/>
              <w:rPr>
                <w:rFonts w:eastAsia="Times New Roman" w:cs="Calibri"/>
                <w:bCs/>
                <w:color w:val="000000"/>
              </w:rPr>
            </w:pPr>
          </w:p>
        </w:tc>
      </w:tr>
      <w:tr w:rsidR="00210EE5" w:rsidRPr="00650B28" w14:paraId="753E1BD4" w14:textId="77777777" w:rsidTr="000D1BC7">
        <w:trPr>
          <w:jc w:val="center"/>
        </w:trPr>
        <w:tc>
          <w:tcPr>
            <w:tcW w:w="6498" w:type="dxa"/>
            <w:shd w:val="clear" w:color="auto" w:fill="auto"/>
          </w:tcPr>
          <w:p w14:paraId="7C5E9069" w14:textId="77777777" w:rsidR="00210EE5" w:rsidRPr="00650B28" w:rsidRDefault="00210EE5" w:rsidP="00F67FBA">
            <w:pPr>
              <w:spacing w:after="0"/>
              <w:rPr>
                <w:rFonts w:eastAsia="Times New Roman" w:cs="Calibri"/>
                <w:bCs/>
                <w:color w:val="000000"/>
                <w:vertAlign w:val="superscript"/>
              </w:rPr>
            </w:pPr>
            <w:r w:rsidRPr="00650B28">
              <w:rPr>
                <w:rFonts w:cs="Calibri"/>
              </w:rPr>
              <w:t>Keep SAIDI &lt; 200 min/customer, the regional average goal</w:t>
            </w:r>
            <w:r w:rsidRPr="00650B28">
              <w:rPr>
                <w:rFonts w:cs="Calibri"/>
                <w:vertAlign w:val="superscript"/>
              </w:rPr>
              <w:t>*</w:t>
            </w:r>
          </w:p>
        </w:tc>
        <w:tc>
          <w:tcPr>
            <w:tcW w:w="1242" w:type="dxa"/>
            <w:shd w:val="clear" w:color="auto" w:fill="auto"/>
          </w:tcPr>
          <w:p w14:paraId="52D6F904" w14:textId="77777777" w:rsidR="00210EE5" w:rsidRPr="00650B28" w:rsidRDefault="00210EE5" w:rsidP="00F67FBA">
            <w:pPr>
              <w:spacing w:after="0"/>
              <w:jc w:val="center"/>
              <w:rPr>
                <w:rFonts w:eastAsia="Times New Roman" w:cs="Calibri"/>
                <w:bCs/>
                <w:color w:val="000000"/>
              </w:rPr>
            </w:pPr>
            <w:r w:rsidRPr="00650B28">
              <w:rPr>
                <w:rFonts w:eastAsia="Times New Roman" w:cs="Calibri"/>
                <w:bCs/>
                <w:color w:val="000000"/>
              </w:rPr>
              <w:t>2020</w:t>
            </w:r>
          </w:p>
        </w:tc>
        <w:tc>
          <w:tcPr>
            <w:tcW w:w="1980" w:type="dxa"/>
            <w:shd w:val="clear" w:color="auto" w:fill="auto"/>
          </w:tcPr>
          <w:p w14:paraId="1C1BE573" w14:textId="77777777" w:rsidR="00210EE5" w:rsidRPr="00650B28" w:rsidRDefault="00210EE5" w:rsidP="00F67FBA">
            <w:pPr>
              <w:spacing w:after="0"/>
              <w:jc w:val="center"/>
              <w:rPr>
                <w:rFonts w:eastAsia="Times New Roman" w:cs="Calibri"/>
                <w:bCs/>
                <w:color w:val="000000"/>
              </w:rPr>
            </w:pPr>
          </w:p>
        </w:tc>
      </w:tr>
    </w:tbl>
    <w:p w14:paraId="6ABE96EA" w14:textId="77777777" w:rsidR="00210EE5" w:rsidRPr="00650B28" w:rsidRDefault="00210EE5" w:rsidP="00F67FBA">
      <w:pPr>
        <w:spacing w:after="0"/>
        <w:rPr>
          <w:rFonts w:cs="Calibri"/>
          <w:sz w:val="18"/>
        </w:rPr>
      </w:pPr>
      <w:r w:rsidRPr="00650B28">
        <w:rPr>
          <w:rFonts w:cs="Calibri"/>
          <w:sz w:val="18"/>
          <w:vertAlign w:val="superscript"/>
        </w:rPr>
        <w:t>*</w:t>
      </w:r>
      <w:r w:rsidRPr="00650B28">
        <w:rPr>
          <w:rFonts w:cs="Calibri"/>
          <w:sz w:val="18"/>
        </w:rPr>
        <w:t>: Baseline values for these two targets have not been measured</w:t>
      </w:r>
    </w:p>
    <w:p w14:paraId="2CB07570" w14:textId="77777777" w:rsidR="00AB34D2" w:rsidRPr="00650B28" w:rsidRDefault="00AB34D2" w:rsidP="00F67FBA">
      <w:pPr>
        <w:spacing w:after="0"/>
        <w:rPr>
          <w:rFonts w:cs="Calibri"/>
          <w:sz w:val="22"/>
          <w:szCs w:val="22"/>
        </w:rPr>
      </w:pPr>
    </w:p>
    <w:p w14:paraId="089608C8" w14:textId="77777777" w:rsidR="00210EE5" w:rsidRPr="00650B28" w:rsidRDefault="00210EE5" w:rsidP="00F67FBA">
      <w:pPr>
        <w:spacing w:after="0"/>
        <w:rPr>
          <w:rFonts w:cs="Calibri"/>
          <w:sz w:val="22"/>
          <w:szCs w:val="22"/>
        </w:rPr>
      </w:pPr>
      <w:r w:rsidRPr="00650B28">
        <w:rPr>
          <w:rFonts w:cs="Calibri"/>
          <w:sz w:val="22"/>
          <w:szCs w:val="22"/>
        </w:rPr>
        <w:t>To estimate the changes in energy supply under the Alternative Scenario, additional information was obtained from developing partners and GoN officials, and several assumptions have been made, which are here summarized:</w:t>
      </w:r>
    </w:p>
    <w:p w14:paraId="7EDB91E1" w14:textId="77777777" w:rsidR="00AB34D2" w:rsidRPr="00650B28" w:rsidRDefault="00AB34D2" w:rsidP="00F67FBA">
      <w:pPr>
        <w:pStyle w:val="ListParagraph"/>
        <w:spacing w:line="240" w:lineRule="auto"/>
        <w:contextualSpacing w:val="0"/>
        <w:jc w:val="both"/>
        <w:rPr>
          <w:rFonts w:ascii="Calibri" w:hAnsi="Calibri" w:cs="Calibri"/>
          <w:sz w:val="22"/>
          <w:szCs w:val="22"/>
          <w:lang w:val="en-US"/>
        </w:rPr>
      </w:pPr>
    </w:p>
    <w:p w14:paraId="487871E7"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To reach the target of 80% electricity generated from RE sources, NZHC has committed in 2017 a first tranche of NZ$ 5.0 million (</w:t>
      </w:r>
      <w:r w:rsidRPr="00650B28">
        <w:rPr>
          <w:rFonts w:ascii="Calibri" w:hAnsi="Calibri" w:cs="Calibri"/>
          <w:sz w:val="22"/>
          <w:szCs w:val="22"/>
          <w:lang w:val="en-US"/>
        </w:rPr>
        <w:sym w:font="Symbol" w:char="F07E"/>
      </w:r>
      <w:r w:rsidRPr="00650B28">
        <w:rPr>
          <w:rFonts w:ascii="Calibri" w:hAnsi="Calibri" w:cs="Calibri"/>
          <w:sz w:val="22"/>
          <w:szCs w:val="22"/>
          <w:lang w:val="en-US"/>
        </w:rPr>
        <w:t xml:space="preserve">US$ 3.5 million), which </w:t>
      </w:r>
      <w:r w:rsidR="0039034A" w:rsidRPr="00650B28">
        <w:rPr>
          <w:rFonts w:ascii="Calibri" w:hAnsi="Calibri" w:cs="Calibri"/>
          <w:sz w:val="22"/>
          <w:szCs w:val="22"/>
          <w:lang w:val="en-US"/>
        </w:rPr>
        <w:t>includes the installation of</w:t>
      </w:r>
      <w:r w:rsidRPr="00650B28">
        <w:rPr>
          <w:rFonts w:ascii="Calibri" w:hAnsi="Calibri" w:cs="Calibri"/>
          <w:sz w:val="22"/>
          <w:szCs w:val="22"/>
          <w:lang w:val="en-US"/>
        </w:rPr>
        <w:t xml:space="preserve"> 600 kWp of solar PV panels. In addition, 3.1 MWh of batteries will also be acquired.</w:t>
      </w:r>
    </w:p>
    <w:p w14:paraId="4FB68CD9" w14:textId="77777777" w:rsidR="00AB34D2" w:rsidRPr="00650B28" w:rsidRDefault="00AB34D2" w:rsidP="00F67FBA">
      <w:pPr>
        <w:pStyle w:val="ListParagraph"/>
        <w:spacing w:line="240" w:lineRule="auto"/>
        <w:ind w:left="360"/>
        <w:contextualSpacing w:val="0"/>
        <w:jc w:val="both"/>
        <w:rPr>
          <w:rFonts w:ascii="Calibri" w:hAnsi="Calibri" w:cs="Calibri"/>
          <w:sz w:val="22"/>
          <w:szCs w:val="22"/>
          <w:lang w:val="en-US"/>
        </w:rPr>
      </w:pPr>
    </w:p>
    <w:p w14:paraId="29464A2F" w14:textId="77777777" w:rsidR="00210EE5" w:rsidRPr="00650B28" w:rsidRDefault="00210EE5" w:rsidP="00F67FBA">
      <w:pPr>
        <w:pStyle w:val="ListParagraph"/>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Early in 2018, NZ has also pledged a second tranche of approximately the same amount to help Niue achieve its target. The exact total capacity that will be installed during this phase has not been determined yet and it will also depend on the battery capacity that will be procured (the objective is to add 5.0 MWh of storage capacity). It is estimated that this should bring Ni</w:t>
      </w:r>
      <w:r w:rsidR="00D6258B" w:rsidRPr="00650B28">
        <w:rPr>
          <w:rFonts w:ascii="Calibri" w:hAnsi="Calibri" w:cs="Calibri"/>
          <w:sz w:val="22"/>
          <w:szCs w:val="22"/>
          <w:lang w:val="en-US"/>
        </w:rPr>
        <w:t>ue to achieving approximately 55</w:t>
      </w:r>
      <w:r w:rsidRPr="00650B28">
        <w:rPr>
          <w:rFonts w:ascii="Calibri" w:hAnsi="Calibri" w:cs="Calibri"/>
          <w:sz w:val="22"/>
          <w:szCs w:val="22"/>
          <w:lang w:val="en-US"/>
        </w:rPr>
        <w:t>% RE electricity production</w:t>
      </w:r>
      <w:r w:rsidR="00D6258B" w:rsidRPr="00650B28">
        <w:rPr>
          <w:rFonts w:ascii="Calibri" w:hAnsi="Calibri" w:cs="Calibri"/>
          <w:sz w:val="22"/>
          <w:szCs w:val="22"/>
          <w:lang w:val="en-US"/>
        </w:rPr>
        <w:t xml:space="preserve"> by 2025 (provided that all other goals are achieved)</w:t>
      </w:r>
      <w:r w:rsidRPr="00650B28">
        <w:rPr>
          <w:rFonts w:ascii="Calibri" w:hAnsi="Calibri" w:cs="Calibri"/>
          <w:sz w:val="22"/>
          <w:szCs w:val="22"/>
          <w:lang w:val="en-US"/>
        </w:rPr>
        <w:t>.</w:t>
      </w:r>
    </w:p>
    <w:p w14:paraId="0898AF64" w14:textId="15D796BE" w:rsidR="00210EE5" w:rsidRPr="00650B28" w:rsidRDefault="00210EE5" w:rsidP="00F67FBA">
      <w:pPr>
        <w:pStyle w:val="ListParagraph"/>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 xml:space="preserve">NZHC has commented that in case this financial effort is not </w:t>
      </w:r>
      <w:r w:rsidR="00E974D6" w:rsidRPr="00650B28">
        <w:rPr>
          <w:rFonts w:ascii="Calibri" w:hAnsi="Calibri" w:cs="Calibri"/>
          <w:sz w:val="22"/>
          <w:szCs w:val="22"/>
          <w:lang w:val="en-US"/>
        </w:rPr>
        <w:t>enough</w:t>
      </w:r>
      <w:r w:rsidRPr="00650B28">
        <w:rPr>
          <w:rFonts w:ascii="Calibri" w:hAnsi="Calibri" w:cs="Calibri"/>
          <w:sz w:val="22"/>
          <w:szCs w:val="22"/>
          <w:lang w:val="en-US"/>
        </w:rPr>
        <w:t xml:space="preserve"> to achieve Niue’s goal, they are willing to provide further financial support. </w:t>
      </w:r>
      <w:r w:rsidR="00113D5A" w:rsidRPr="00650B28">
        <w:rPr>
          <w:rFonts w:ascii="Calibri" w:hAnsi="Calibri" w:cs="Calibri"/>
          <w:sz w:val="22"/>
          <w:szCs w:val="22"/>
          <w:lang w:val="en-US"/>
        </w:rPr>
        <w:t xml:space="preserve">It is </w:t>
      </w:r>
      <w:r w:rsidRPr="00650B28">
        <w:rPr>
          <w:rFonts w:ascii="Calibri" w:hAnsi="Calibri" w:cs="Calibri"/>
          <w:sz w:val="22"/>
          <w:szCs w:val="22"/>
          <w:lang w:val="en-US"/>
        </w:rPr>
        <w:t>estimate</w:t>
      </w:r>
      <w:r w:rsidR="00113D5A" w:rsidRPr="00650B28">
        <w:rPr>
          <w:rFonts w:ascii="Calibri" w:hAnsi="Calibri" w:cs="Calibri"/>
          <w:sz w:val="22"/>
          <w:szCs w:val="22"/>
          <w:lang w:val="en-US"/>
        </w:rPr>
        <w:t>d</w:t>
      </w:r>
      <w:r w:rsidRPr="00650B28">
        <w:rPr>
          <w:rFonts w:ascii="Calibri" w:hAnsi="Calibri" w:cs="Calibri"/>
          <w:sz w:val="22"/>
          <w:szCs w:val="22"/>
          <w:lang w:val="en-US"/>
        </w:rPr>
        <w:t xml:space="preserve"> that an additional </w:t>
      </w:r>
      <w:r w:rsidR="00F7575A" w:rsidRPr="00650B28">
        <w:rPr>
          <w:rFonts w:ascii="Calibri" w:hAnsi="Calibri" w:cs="Calibri"/>
          <w:sz w:val="22"/>
          <w:szCs w:val="22"/>
          <w:lang w:val="en-US"/>
        </w:rPr>
        <w:t>75</w:t>
      </w:r>
      <w:r w:rsidRPr="00650B28">
        <w:rPr>
          <w:rFonts w:ascii="Calibri" w:hAnsi="Calibri" w:cs="Calibri"/>
          <w:sz w:val="22"/>
          <w:szCs w:val="22"/>
          <w:lang w:val="en-US"/>
        </w:rPr>
        <w:t xml:space="preserve">0 kWp of solar PV panels will have to be installed by 2025 in order to meet 80% of electricity demand with RE. </w:t>
      </w:r>
      <w:r w:rsidR="00113D5A" w:rsidRPr="00650B28">
        <w:rPr>
          <w:rFonts w:ascii="Calibri" w:hAnsi="Calibri" w:cs="Calibri"/>
          <w:sz w:val="22"/>
          <w:szCs w:val="22"/>
          <w:lang w:val="en-US"/>
        </w:rPr>
        <w:t xml:space="preserve">These </w:t>
      </w:r>
      <w:r w:rsidRPr="00650B28">
        <w:rPr>
          <w:rFonts w:ascii="Calibri" w:hAnsi="Calibri" w:cs="Calibri"/>
          <w:sz w:val="22"/>
          <w:szCs w:val="22"/>
          <w:lang w:val="en-US"/>
        </w:rPr>
        <w:t xml:space="preserve">additional solar PV panels </w:t>
      </w:r>
      <w:r w:rsidR="00113D5A" w:rsidRPr="00650B28">
        <w:rPr>
          <w:rFonts w:ascii="Calibri" w:hAnsi="Calibri" w:cs="Calibri"/>
          <w:sz w:val="22"/>
          <w:szCs w:val="22"/>
          <w:lang w:val="en-US"/>
        </w:rPr>
        <w:t xml:space="preserve">are distributed into </w:t>
      </w:r>
      <w:r w:rsidR="00F7575A" w:rsidRPr="00650B28">
        <w:rPr>
          <w:rFonts w:ascii="Calibri" w:hAnsi="Calibri" w:cs="Calibri"/>
          <w:sz w:val="22"/>
          <w:szCs w:val="22"/>
          <w:lang w:val="en-US"/>
        </w:rPr>
        <w:t>five</w:t>
      </w:r>
      <w:r w:rsidRPr="00650B28">
        <w:rPr>
          <w:rFonts w:ascii="Calibri" w:hAnsi="Calibri" w:cs="Calibri"/>
          <w:sz w:val="22"/>
          <w:szCs w:val="22"/>
          <w:lang w:val="en-US"/>
        </w:rPr>
        <w:t xml:space="preserve"> 150 kWp installations over the period 2021-202</w:t>
      </w:r>
      <w:r w:rsidR="00F7575A" w:rsidRPr="00650B28">
        <w:rPr>
          <w:rFonts w:ascii="Calibri" w:hAnsi="Calibri" w:cs="Calibri"/>
          <w:sz w:val="22"/>
          <w:szCs w:val="22"/>
          <w:lang w:val="en-US"/>
        </w:rPr>
        <w:t>5</w:t>
      </w:r>
      <w:r w:rsidR="00113D5A" w:rsidRPr="00650B28">
        <w:rPr>
          <w:rFonts w:ascii="Calibri" w:hAnsi="Calibri" w:cs="Calibri"/>
          <w:sz w:val="22"/>
          <w:szCs w:val="22"/>
          <w:lang w:val="en-US"/>
        </w:rPr>
        <w:t xml:space="preserve">. The </w:t>
      </w:r>
      <w:r w:rsidRPr="00650B28">
        <w:rPr>
          <w:rFonts w:ascii="Calibri" w:hAnsi="Calibri" w:cs="Calibri"/>
          <w:sz w:val="22"/>
          <w:szCs w:val="22"/>
          <w:lang w:val="en-US"/>
        </w:rPr>
        <w:t xml:space="preserve">total installation can be distributed differently, </w:t>
      </w:r>
      <w:r w:rsidR="00E974D6" w:rsidRPr="00650B28">
        <w:rPr>
          <w:rFonts w:ascii="Calibri" w:hAnsi="Calibri" w:cs="Calibri"/>
          <w:sz w:val="22"/>
          <w:szCs w:val="22"/>
          <w:lang w:val="en-US"/>
        </w:rPr>
        <w:t>if</w:t>
      </w:r>
      <w:r w:rsidRPr="00650B28">
        <w:rPr>
          <w:rFonts w:ascii="Calibri" w:hAnsi="Calibri" w:cs="Calibri"/>
          <w:sz w:val="22"/>
          <w:szCs w:val="22"/>
          <w:lang w:val="en-US"/>
        </w:rPr>
        <w:t xml:space="preserve"> the total stays at </w:t>
      </w:r>
      <w:r w:rsidR="00F7575A" w:rsidRPr="00650B28">
        <w:rPr>
          <w:rFonts w:ascii="Calibri" w:hAnsi="Calibri" w:cs="Calibri"/>
          <w:sz w:val="22"/>
          <w:szCs w:val="22"/>
          <w:lang w:val="en-US"/>
        </w:rPr>
        <w:t>750</w:t>
      </w:r>
      <w:r w:rsidRPr="00650B28">
        <w:rPr>
          <w:rFonts w:ascii="Calibri" w:hAnsi="Calibri" w:cs="Calibri"/>
          <w:sz w:val="22"/>
          <w:szCs w:val="22"/>
          <w:lang w:val="en-US"/>
        </w:rPr>
        <w:t xml:space="preserve"> kWp</w:t>
      </w:r>
      <w:r w:rsidR="00BA4D56" w:rsidRPr="00650B28">
        <w:rPr>
          <w:rFonts w:ascii="Calibri" w:hAnsi="Calibri" w:cs="Calibri"/>
          <w:sz w:val="22"/>
          <w:szCs w:val="22"/>
          <w:lang w:val="en-US"/>
        </w:rPr>
        <w:t>, a</w:t>
      </w:r>
      <w:r w:rsidR="00D6258B" w:rsidRPr="00650B28">
        <w:rPr>
          <w:rFonts w:ascii="Calibri" w:hAnsi="Calibri" w:cs="Calibri"/>
          <w:sz w:val="22"/>
          <w:szCs w:val="22"/>
          <w:lang w:val="en-US"/>
        </w:rPr>
        <w:t xml:space="preserve"> portion of </w:t>
      </w:r>
      <w:r w:rsidR="00BA4D56" w:rsidRPr="00650B28">
        <w:rPr>
          <w:rFonts w:ascii="Calibri" w:hAnsi="Calibri" w:cs="Calibri"/>
          <w:sz w:val="22"/>
          <w:szCs w:val="22"/>
          <w:lang w:val="en-US"/>
        </w:rPr>
        <w:t>which</w:t>
      </w:r>
      <w:r w:rsidR="00D6258B" w:rsidRPr="00650B28">
        <w:rPr>
          <w:rFonts w:ascii="Calibri" w:hAnsi="Calibri" w:cs="Calibri"/>
          <w:sz w:val="22"/>
          <w:szCs w:val="22"/>
          <w:lang w:val="en-US"/>
        </w:rPr>
        <w:t xml:space="preserve"> will be covered by the rooftop PV systems </w:t>
      </w:r>
      <w:r w:rsidR="00BA4D56" w:rsidRPr="00650B28">
        <w:rPr>
          <w:rFonts w:ascii="Calibri" w:hAnsi="Calibri" w:cs="Calibri"/>
          <w:sz w:val="22"/>
          <w:szCs w:val="22"/>
          <w:lang w:val="en-US"/>
        </w:rPr>
        <w:t>from the demo described</w:t>
      </w:r>
      <w:r w:rsidR="00D6258B" w:rsidRPr="00650B28">
        <w:rPr>
          <w:rFonts w:ascii="Calibri" w:hAnsi="Calibri" w:cs="Calibri"/>
          <w:sz w:val="22"/>
          <w:szCs w:val="22"/>
          <w:lang w:val="en-US"/>
        </w:rPr>
        <w:t xml:space="preserve"> in </w:t>
      </w:r>
      <w:r w:rsidR="00601E8C" w:rsidRPr="00650B28">
        <w:rPr>
          <w:rFonts w:ascii="Calibri" w:hAnsi="Calibri" w:cs="Calibri"/>
          <w:sz w:val="22"/>
          <w:szCs w:val="22"/>
          <w:lang w:val="en-US"/>
        </w:rPr>
        <w:t>Annex L (</w:t>
      </w:r>
      <w:r w:rsidR="00D6258B" w:rsidRPr="00650B28">
        <w:rPr>
          <w:rFonts w:ascii="Calibri" w:hAnsi="Calibri" w:cs="Calibri"/>
          <w:sz w:val="22"/>
          <w:szCs w:val="22"/>
          <w:lang w:val="en-US"/>
        </w:rPr>
        <w:t xml:space="preserve">Section </w:t>
      </w:r>
      <w:r w:rsidR="009243BA" w:rsidRPr="00650B28">
        <w:rPr>
          <w:rFonts w:ascii="Calibri" w:hAnsi="Calibri" w:cs="Calibri"/>
          <w:sz w:val="22"/>
          <w:szCs w:val="22"/>
          <w:lang w:val="en-US"/>
        </w:rPr>
        <w:t>L</w:t>
      </w:r>
      <w:r w:rsidR="00D6258B" w:rsidRPr="00650B28">
        <w:rPr>
          <w:rFonts w:ascii="Calibri" w:hAnsi="Calibri" w:cs="Calibri"/>
          <w:sz w:val="22"/>
          <w:szCs w:val="22"/>
          <w:lang w:val="en-US"/>
        </w:rPr>
        <w:t>.2.3</w:t>
      </w:r>
      <w:r w:rsidR="00601E8C" w:rsidRPr="00650B28">
        <w:rPr>
          <w:rFonts w:ascii="Calibri" w:hAnsi="Calibri" w:cs="Calibri"/>
          <w:sz w:val="22"/>
          <w:szCs w:val="22"/>
          <w:lang w:val="en-US"/>
        </w:rPr>
        <w:t>)</w:t>
      </w:r>
      <w:r w:rsidRPr="00650B28">
        <w:rPr>
          <w:rFonts w:ascii="Calibri" w:hAnsi="Calibri" w:cs="Calibri"/>
          <w:sz w:val="22"/>
          <w:szCs w:val="22"/>
          <w:lang w:val="en-US"/>
        </w:rPr>
        <w:t xml:space="preserve">. </w:t>
      </w:r>
      <w:r w:rsidR="00601E8C" w:rsidRPr="00650B28">
        <w:rPr>
          <w:rFonts w:ascii="Calibri" w:hAnsi="Calibri" w:cs="Calibri"/>
          <w:sz w:val="22"/>
          <w:szCs w:val="22"/>
          <w:lang w:val="en-US"/>
        </w:rPr>
        <w:t xml:space="preserve">The </w:t>
      </w:r>
      <w:r w:rsidRPr="00650B28">
        <w:rPr>
          <w:rFonts w:ascii="Calibri" w:hAnsi="Calibri" w:cs="Calibri"/>
          <w:sz w:val="22"/>
          <w:szCs w:val="22"/>
          <w:lang w:val="en-US"/>
        </w:rPr>
        <w:t xml:space="preserve">estimates take into consideration the expected electricity demand growth, all energy targets achieved, and all projects and demos described below completed; changes in station and transmission losses have also been </w:t>
      </w:r>
      <w:r w:rsidR="00E974D6" w:rsidRPr="00650B28">
        <w:rPr>
          <w:rFonts w:ascii="Calibri" w:hAnsi="Calibri" w:cs="Calibri"/>
          <w:sz w:val="22"/>
          <w:szCs w:val="22"/>
          <w:lang w:val="en-US"/>
        </w:rPr>
        <w:t>considered</w:t>
      </w:r>
      <w:r w:rsidRPr="00650B28">
        <w:rPr>
          <w:rFonts w:ascii="Calibri" w:hAnsi="Calibri" w:cs="Calibri"/>
          <w:sz w:val="22"/>
          <w:szCs w:val="22"/>
          <w:lang w:val="en-US"/>
        </w:rPr>
        <w:t>.</w:t>
      </w:r>
    </w:p>
    <w:p w14:paraId="648D3949"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 xml:space="preserve">Niue has set two Energy Efficiency (EE) targets through electricity demand reduction: a) 10% reduction by 2020; and b) 15% reduction by 2025. </w:t>
      </w:r>
      <w:r w:rsidR="00113D5A" w:rsidRPr="00650B28">
        <w:rPr>
          <w:rFonts w:ascii="Calibri" w:hAnsi="Calibri" w:cs="Calibri"/>
          <w:sz w:val="22"/>
          <w:szCs w:val="22"/>
          <w:lang w:val="en-US"/>
        </w:rPr>
        <w:t xml:space="preserve">These </w:t>
      </w:r>
      <w:r w:rsidRPr="00650B28">
        <w:rPr>
          <w:rFonts w:ascii="Calibri" w:hAnsi="Calibri" w:cs="Calibri"/>
          <w:sz w:val="22"/>
          <w:szCs w:val="22"/>
          <w:lang w:val="en-US"/>
        </w:rPr>
        <w:t>estimates focused on the longer</w:t>
      </w:r>
      <w:r w:rsidR="002D0A37" w:rsidRPr="00650B28">
        <w:rPr>
          <w:rFonts w:ascii="Calibri" w:hAnsi="Calibri" w:cs="Calibri"/>
          <w:sz w:val="22"/>
          <w:szCs w:val="22"/>
          <w:lang w:val="en-US"/>
        </w:rPr>
        <w:t>-</w:t>
      </w:r>
      <w:r w:rsidRPr="00650B28">
        <w:rPr>
          <w:rFonts w:ascii="Calibri" w:hAnsi="Calibri" w:cs="Calibri"/>
          <w:sz w:val="22"/>
          <w:szCs w:val="22"/>
          <w:lang w:val="en-US"/>
        </w:rPr>
        <w:t>term target, since the initiatives in this area have not been very aggressively pursued. The reduction of electricity demand will be achieved through the establishment of financing schemes for the adoption of efficient lighting and household appliances</w:t>
      </w:r>
      <w:r w:rsidR="00D6258B" w:rsidRPr="00650B28">
        <w:rPr>
          <w:rFonts w:ascii="Calibri" w:hAnsi="Calibri" w:cs="Calibri"/>
          <w:sz w:val="22"/>
          <w:szCs w:val="22"/>
          <w:lang w:val="en-US"/>
        </w:rPr>
        <w:t>, as well as reduction in energy consumption in government and commercial building</w:t>
      </w:r>
      <w:r w:rsidRPr="00650B28">
        <w:rPr>
          <w:rFonts w:ascii="Calibri" w:hAnsi="Calibri" w:cs="Calibri"/>
          <w:sz w:val="22"/>
          <w:szCs w:val="22"/>
          <w:lang w:val="en-US"/>
        </w:rPr>
        <w:t xml:space="preserve">. Furthermore, Niue </w:t>
      </w:r>
      <w:r w:rsidR="00D6258B" w:rsidRPr="00650B28">
        <w:rPr>
          <w:rFonts w:ascii="Calibri" w:hAnsi="Calibri" w:cs="Calibri"/>
          <w:sz w:val="22"/>
          <w:szCs w:val="22"/>
          <w:lang w:val="en-US"/>
        </w:rPr>
        <w:t xml:space="preserve">is </w:t>
      </w:r>
      <w:r w:rsidR="00176692" w:rsidRPr="00650B28">
        <w:rPr>
          <w:rFonts w:ascii="Calibri" w:hAnsi="Calibri" w:cs="Calibri"/>
          <w:sz w:val="22"/>
          <w:szCs w:val="22"/>
          <w:lang w:val="en-US"/>
        </w:rPr>
        <w:t>completing</w:t>
      </w:r>
      <w:r w:rsidR="00D6258B" w:rsidRPr="00650B28">
        <w:rPr>
          <w:rFonts w:ascii="Calibri" w:hAnsi="Calibri" w:cs="Calibri"/>
          <w:sz w:val="22"/>
          <w:szCs w:val="22"/>
          <w:lang w:val="en-US"/>
        </w:rPr>
        <w:t xml:space="preserve"> a</w:t>
      </w:r>
      <w:r w:rsidRPr="00650B28">
        <w:rPr>
          <w:rFonts w:ascii="Calibri" w:hAnsi="Calibri" w:cs="Calibri"/>
          <w:sz w:val="22"/>
          <w:szCs w:val="22"/>
          <w:lang w:val="en-US"/>
        </w:rPr>
        <w:t xml:space="preserve"> switch to net metering, which has usually the dual purpose of guaranteeing that there will be no unpaid bills and it also causes a better electricity consumption management.</w:t>
      </w:r>
      <w:r w:rsidR="00D6258B" w:rsidRPr="00650B28">
        <w:rPr>
          <w:rFonts w:ascii="Calibri" w:hAnsi="Calibri" w:cs="Calibri"/>
          <w:sz w:val="22"/>
          <w:szCs w:val="22"/>
          <w:lang w:val="en-US"/>
        </w:rPr>
        <w:t xml:space="preserve"> </w:t>
      </w:r>
    </w:p>
    <w:p w14:paraId="18DB9AEF"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 xml:space="preserve">DNV KEMA, during their grid instability analysis, </w:t>
      </w:r>
      <w:r w:rsidR="00D6258B" w:rsidRPr="00650B28">
        <w:rPr>
          <w:rFonts w:ascii="Calibri" w:hAnsi="Calibri" w:cs="Calibri"/>
          <w:sz w:val="22"/>
          <w:szCs w:val="22"/>
          <w:lang w:val="en-US"/>
        </w:rPr>
        <w:t>among other data have</w:t>
      </w:r>
      <w:r w:rsidRPr="00650B28">
        <w:rPr>
          <w:rFonts w:ascii="Calibri" w:hAnsi="Calibri" w:cs="Calibri"/>
          <w:sz w:val="22"/>
          <w:szCs w:val="22"/>
          <w:lang w:val="en-US"/>
        </w:rPr>
        <w:t xml:space="preserve"> measured station losses of 5.19% at NPC powerhouse, which are deemed too high and should be reduced to 4.5% by 2020 and 4.0% by 2025. In addition, the power generation efficiency of the diesel GenSets has declined from 4.29 kWh/</w:t>
      </w:r>
      <w:r w:rsidR="00251204" w:rsidRPr="00650B28">
        <w:rPr>
          <w:rFonts w:ascii="Calibri" w:hAnsi="Calibri" w:cs="Calibri"/>
          <w:sz w:val="22"/>
          <w:szCs w:val="22"/>
          <w:lang w:val="en-US"/>
        </w:rPr>
        <w:t>L</w:t>
      </w:r>
      <w:r w:rsidRPr="00650B28">
        <w:rPr>
          <w:rFonts w:ascii="Calibri" w:hAnsi="Calibri" w:cs="Calibri"/>
          <w:sz w:val="22"/>
          <w:szCs w:val="22"/>
          <w:lang w:val="en-US"/>
        </w:rPr>
        <w:t xml:space="preserve"> in 2009 to 3.77 kWh/</w:t>
      </w:r>
      <w:r w:rsidR="00251204" w:rsidRPr="00650B28">
        <w:rPr>
          <w:rFonts w:ascii="Calibri" w:hAnsi="Calibri" w:cs="Calibri"/>
          <w:sz w:val="22"/>
          <w:szCs w:val="22"/>
          <w:lang w:val="en-US"/>
        </w:rPr>
        <w:t>L</w:t>
      </w:r>
      <w:r w:rsidRPr="00650B28">
        <w:rPr>
          <w:rFonts w:ascii="Calibri" w:hAnsi="Calibri" w:cs="Calibri"/>
          <w:sz w:val="22"/>
          <w:szCs w:val="22"/>
          <w:lang w:val="en-US"/>
        </w:rPr>
        <w:t xml:space="preserve"> in 2014. Since Niue uses among the best diesel quality available in the Pacific region and the diesel GenSets are regularly maintained and in good conditions (one was replaced in 2010), these two improvements can be achieved with better control and dispatch of the electricity load throughout the day.</w:t>
      </w:r>
      <w:r w:rsidRPr="00650B28">
        <w:rPr>
          <w:rFonts w:ascii="Calibri" w:hAnsi="Calibri" w:cs="Calibri"/>
          <w:color w:val="FF0000"/>
          <w:sz w:val="22"/>
          <w:szCs w:val="22"/>
          <w:lang w:val="en-US"/>
        </w:rPr>
        <w:t xml:space="preserve"> </w:t>
      </w:r>
    </w:p>
    <w:p w14:paraId="3BD38E81"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The adoption of 1% fuel efficient vehicles by 2020 comprise Electric Vehicles (EVs), hybrid cars and new cars with engines smaller than 1,300 cc. Our estimate has been the most conservative in terms of electricity demand growth, which is assuming that the 1% of fuel efficient is all E</w:t>
      </w:r>
      <w:r w:rsidR="00176692" w:rsidRPr="00650B28">
        <w:rPr>
          <w:rFonts w:ascii="Calibri" w:hAnsi="Calibri" w:cs="Calibri"/>
          <w:sz w:val="22"/>
          <w:szCs w:val="22"/>
          <w:lang w:val="en-US"/>
        </w:rPr>
        <w:t>V</w:t>
      </w:r>
      <w:r w:rsidRPr="00650B28">
        <w:rPr>
          <w:rFonts w:ascii="Calibri" w:hAnsi="Calibri" w:cs="Calibri"/>
          <w:sz w:val="22"/>
          <w:szCs w:val="22"/>
          <w:lang w:val="en-US"/>
        </w:rPr>
        <w:t xml:space="preserve">s. </w:t>
      </w:r>
      <w:r w:rsidR="00D6258B" w:rsidRPr="00650B28">
        <w:rPr>
          <w:rFonts w:ascii="Calibri" w:hAnsi="Calibri" w:cs="Calibri"/>
          <w:sz w:val="22"/>
          <w:szCs w:val="22"/>
          <w:lang w:val="en-US"/>
        </w:rPr>
        <w:t>C</w:t>
      </w:r>
      <w:r w:rsidRPr="00650B28">
        <w:rPr>
          <w:rFonts w:ascii="Calibri" w:hAnsi="Calibri" w:cs="Calibri"/>
          <w:sz w:val="22"/>
          <w:szCs w:val="22"/>
          <w:lang w:val="en-US"/>
        </w:rPr>
        <w:t>urrently in Niue there are already 3 E</w:t>
      </w:r>
      <w:r w:rsidR="00176692" w:rsidRPr="00650B28">
        <w:rPr>
          <w:rFonts w:ascii="Calibri" w:hAnsi="Calibri" w:cs="Calibri"/>
          <w:sz w:val="22"/>
          <w:szCs w:val="22"/>
          <w:lang w:val="en-US"/>
        </w:rPr>
        <w:t>V</w:t>
      </w:r>
      <w:r w:rsidRPr="00650B28">
        <w:rPr>
          <w:rFonts w:ascii="Calibri" w:hAnsi="Calibri" w:cs="Calibri"/>
          <w:sz w:val="22"/>
          <w:szCs w:val="22"/>
          <w:lang w:val="en-US"/>
        </w:rPr>
        <w:t xml:space="preserve">s and other </w:t>
      </w:r>
      <w:r w:rsidR="00D6258B" w:rsidRPr="00650B28">
        <w:rPr>
          <w:rFonts w:ascii="Calibri" w:hAnsi="Calibri" w:cs="Calibri"/>
          <w:sz w:val="22"/>
          <w:szCs w:val="22"/>
          <w:lang w:val="en-US"/>
        </w:rPr>
        <w:t>8</w:t>
      </w:r>
      <w:r w:rsidRPr="00650B28">
        <w:rPr>
          <w:rFonts w:ascii="Calibri" w:hAnsi="Calibri" w:cs="Calibri"/>
          <w:sz w:val="22"/>
          <w:szCs w:val="22"/>
          <w:lang w:val="en-US"/>
        </w:rPr>
        <w:t xml:space="preserve"> have been </w:t>
      </w:r>
      <w:r w:rsidR="00D6258B" w:rsidRPr="00650B28">
        <w:rPr>
          <w:rFonts w:ascii="Calibri" w:hAnsi="Calibri" w:cs="Calibri"/>
          <w:sz w:val="22"/>
          <w:szCs w:val="22"/>
          <w:lang w:val="en-US"/>
        </w:rPr>
        <w:t>budgeted by the government</w:t>
      </w:r>
      <w:r w:rsidRPr="00650B28">
        <w:rPr>
          <w:rFonts w:ascii="Calibri" w:hAnsi="Calibri" w:cs="Calibri"/>
          <w:sz w:val="22"/>
          <w:szCs w:val="22"/>
          <w:lang w:val="en-US"/>
        </w:rPr>
        <w:t xml:space="preserve">. Furthermore, </w:t>
      </w:r>
      <w:r w:rsidR="00113D5A" w:rsidRPr="00650B28">
        <w:rPr>
          <w:rFonts w:ascii="Calibri" w:hAnsi="Calibri" w:cs="Calibri"/>
          <w:sz w:val="22"/>
          <w:szCs w:val="22"/>
          <w:lang w:val="en-US"/>
        </w:rPr>
        <w:t xml:space="preserve">it is </w:t>
      </w:r>
      <w:r w:rsidRPr="00650B28">
        <w:rPr>
          <w:rFonts w:ascii="Calibri" w:hAnsi="Calibri" w:cs="Calibri"/>
          <w:sz w:val="22"/>
          <w:szCs w:val="22"/>
          <w:lang w:val="en-US"/>
        </w:rPr>
        <w:t>assumed that the adoption of E</w:t>
      </w:r>
      <w:r w:rsidR="00176692" w:rsidRPr="00650B28">
        <w:rPr>
          <w:rFonts w:ascii="Calibri" w:hAnsi="Calibri" w:cs="Calibri"/>
          <w:sz w:val="22"/>
          <w:szCs w:val="22"/>
          <w:lang w:val="en-US"/>
        </w:rPr>
        <w:t>V</w:t>
      </w:r>
      <w:r w:rsidRPr="00650B28">
        <w:rPr>
          <w:rFonts w:ascii="Calibri" w:hAnsi="Calibri" w:cs="Calibri"/>
          <w:sz w:val="22"/>
          <w:szCs w:val="22"/>
          <w:lang w:val="en-US"/>
        </w:rPr>
        <w:t>s continues past 2020 and set at 5% E</w:t>
      </w:r>
      <w:r w:rsidR="00176692" w:rsidRPr="00650B28">
        <w:rPr>
          <w:rFonts w:ascii="Calibri" w:hAnsi="Calibri" w:cs="Calibri"/>
          <w:sz w:val="22"/>
          <w:szCs w:val="22"/>
          <w:lang w:val="en-US"/>
        </w:rPr>
        <w:t>V</w:t>
      </w:r>
      <w:r w:rsidRPr="00650B28">
        <w:rPr>
          <w:rFonts w:ascii="Calibri" w:hAnsi="Calibri" w:cs="Calibri"/>
          <w:sz w:val="22"/>
          <w:szCs w:val="22"/>
          <w:lang w:val="en-US"/>
        </w:rPr>
        <w:t xml:space="preserve">s the target for 2025. </w:t>
      </w:r>
    </w:p>
    <w:p w14:paraId="3E0EAFDF"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 xml:space="preserve">The installation of solar PV powered LED streetlights as well as solar water pumps, as designed in two of the proposed demo projects described below will also impact the demand of electricity, and they have been included in the estimates. Although both the lampposts and the water pumps will be grid-connected to guarantee their functioning even in the event of extended bad weather, </w:t>
      </w:r>
      <w:r w:rsidR="00E974D6" w:rsidRPr="00650B28">
        <w:rPr>
          <w:rFonts w:ascii="Calibri" w:hAnsi="Calibri" w:cs="Calibri"/>
          <w:sz w:val="22"/>
          <w:szCs w:val="22"/>
          <w:lang w:val="en-US"/>
        </w:rPr>
        <w:t>most of</w:t>
      </w:r>
      <w:r w:rsidRPr="00650B28">
        <w:rPr>
          <w:rFonts w:ascii="Calibri" w:hAnsi="Calibri" w:cs="Calibri"/>
          <w:sz w:val="22"/>
          <w:szCs w:val="22"/>
          <w:lang w:val="en-US"/>
        </w:rPr>
        <w:t xml:space="preserve"> the electricity consumed will be generated by the integrated solar PV panels. </w:t>
      </w:r>
    </w:p>
    <w:p w14:paraId="547DE304" w14:textId="77777777" w:rsidR="00210EE5" w:rsidRPr="00650B28" w:rsidRDefault="00210EE5" w:rsidP="00F67FBA">
      <w:pPr>
        <w:pStyle w:val="ListParagraph"/>
        <w:numPr>
          <w:ilvl w:val="0"/>
          <w:numId w:val="35"/>
        </w:numPr>
        <w:spacing w:line="240" w:lineRule="auto"/>
        <w:ind w:left="360"/>
        <w:contextualSpacing w:val="0"/>
        <w:jc w:val="both"/>
        <w:rPr>
          <w:rFonts w:ascii="Calibri" w:hAnsi="Calibri" w:cs="Calibri"/>
          <w:sz w:val="22"/>
          <w:szCs w:val="22"/>
          <w:lang w:val="en-US"/>
        </w:rPr>
      </w:pPr>
      <w:r w:rsidRPr="00650B28">
        <w:rPr>
          <w:rFonts w:ascii="Calibri" w:hAnsi="Calibri" w:cs="Calibri"/>
          <w:sz w:val="22"/>
          <w:szCs w:val="22"/>
          <w:lang w:val="en-US"/>
        </w:rPr>
        <w:t>Lastly, the gradual switch from electricity to LPG for domestic cooking has also been incorporated in our estimates. The target set by 2025 is 90% of households using LPG for domestic cooking with the remaining 10% coming from traditional biomass.</w:t>
      </w:r>
    </w:p>
    <w:p w14:paraId="7C7AE498" w14:textId="77777777" w:rsidR="000E1C87" w:rsidRPr="00650B28" w:rsidRDefault="000E1C87" w:rsidP="00F67FBA">
      <w:pPr>
        <w:spacing w:after="0"/>
        <w:rPr>
          <w:rFonts w:cs="Calibri"/>
          <w:sz w:val="22"/>
          <w:szCs w:val="22"/>
        </w:rPr>
      </w:pPr>
    </w:p>
    <w:p w14:paraId="11A09AC0" w14:textId="77777777" w:rsidR="00210EE5" w:rsidRPr="00650B28" w:rsidRDefault="00210EE5" w:rsidP="00F67FBA">
      <w:pPr>
        <w:spacing w:after="0"/>
        <w:rPr>
          <w:rFonts w:cs="Calibri"/>
          <w:color w:val="FF0000"/>
          <w:sz w:val="22"/>
          <w:szCs w:val="22"/>
        </w:rPr>
      </w:pPr>
      <w:r w:rsidRPr="00650B28">
        <w:rPr>
          <w:rFonts w:cs="Calibri"/>
          <w:sz w:val="22"/>
          <w:szCs w:val="22"/>
        </w:rPr>
        <w:t xml:space="preserve">The assumptions made to determine the power generation forecasts under the alternative scenario in Table </w:t>
      </w:r>
      <w:r w:rsidR="009243BA" w:rsidRPr="00650B28">
        <w:rPr>
          <w:rFonts w:cs="Calibri"/>
          <w:sz w:val="22"/>
          <w:szCs w:val="22"/>
        </w:rPr>
        <w:t>K</w:t>
      </w:r>
      <w:r w:rsidR="009D324E" w:rsidRPr="00650B28">
        <w:rPr>
          <w:rFonts w:cs="Calibri"/>
          <w:sz w:val="22"/>
          <w:szCs w:val="22"/>
        </w:rPr>
        <w:t>.</w:t>
      </w:r>
      <w:r w:rsidRPr="00650B28">
        <w:rPr>
          <w:rFonts w:cs="Calibri"/>
          <w:sz w:val="22"/>
          <w:szCs w:val="22"/>
        </w:rPr>
        <w:t>11 are: a) 80% power generated from RE sources; b) 5% E</w:t>
      </w:r>
      <w:r w:rsidR="00176692" w:rsidRPr="00650B28">
        <w:rPr>
          <w:rFonts w:cs="Calibri"/>
          <w:sz w:val="22"/>
          <w:szCs w:val="22"/>
        </w:rPr>
        <w:t>V</w:t>
      </w:r>
      <w:r w:rsidRPr="00650B28">
        <w:rPr>
          <w:rFonts w:cs="Calibri"/>
          <w:sz w:val="22"/>
          <w:szCs w:val="22"/>
        </w:rPr>
        <w:t>s penetration; c) 90% LPG stoves for domestic uses; d) 4.0% power station losses; e) new transformers reduce by 6</w:t>
      </w:r>
      <w:r w:rsidR="00824D41" w:rsidRPr="00650B28">
        <w:rPr>
          <w:rFonts w:cs="Calibri"/>
          <w:sz w:val="22"/>
          <w:szCs w:val="22"/>
        </w:rPr>
        <w:t>5</w:t>
      </w:r>
      <w:r w:rsidRPr="00650B28">
        <w:rPr>
          <w:rFonts w:cs="Calibri"/>
          <w:sz w:val="22"/>
          <w:szCs w:val="22"/>
        </w:rPr>
        <w:t>% the core losses of distribution (NiSERM states the core losses are 48.3% of the distribution losses, which account for 4.7%); f) implementation of a solar water pump demo project; g) implementation of the solar powered LED streetlights demo project; and h) 15% EE through electricity demand reduction.</w:t>
      </w:r>
    </w:p>
    <w:p w14:paraId="595D7138" w14:textId="77777777" w:rsidR="00210EE5" w:rsidRPr="00650B28" w:rsidRDefault="00210EE5" w:rsidP="00F67FBA">
      <w:pPr>
        <w:spacing w:after="0"/>
        <w:rPr>
          <w:rFonts w:cs="Calibri"/>
          <w:sz w:val="22"/>
          <w:szCs w:val="22"/>
        </w:rPr>
      </w:pPr>
    </w:p>
    <w:p w14:paraId="70CD5765" w14:textId="77777777" w:rsidR="00210EE5" w:rsidRPr="00650B28" w:rsidRDefault="00210EE5" w:rsidP="00F67FBA">
      <w:pPr>
        <w:spacing w:after="0"/>
        <w:rPr>
          <w:rFonts w:cs="Calibri"/>
          <w:sz w:val="22"/>
          <w:szCs w:val="22"/>
        </w:rPr>
      </w:pPr>
      <w:r w:rsidRPr="00650B28">
        <w:rPr>
          <w:rFonts w:eastAsia="Times New Roman" w:cs="Calibri"/>
          <w:b/>
          <w:bCs/>
          <w:color w:val="000000"/>
          <w:sz w:val="22"/>
          <w:szCs w:val="22"/>
        </w:rPr>
        <w:t xml:space="preserve">Table </w:t>
      </w:r>
      <w:r w:rsidR="009243BA" w:rsidRPr="00650B28">
        <w:rPr>
          <w:rFonts w:eastAsia="Times New Roman" w:cs="Calibri"/>
          <w:b/>
          <w:bCs/>
          <w:color w:val="000000"/>
          <w:sz w:val="22"/>
          <w:szCs w:val="22"/>
        </w:rPr>
        <w:t>K</w:t>
      </w:r>
      <w:r w:rsidR="009D324E" w:rsidRPr="00650B28">
        <w:rPr>
          <w:rFonts w:eastAsia="Times New Roman" w:cs="Calibri"/>
          <w:b/>
          <w:bCs/>
          <w:color w:val="000000"/>
          <w:sz w:val="22"/>
          <w:szCs w:val="22"/>
        </w:rPr>
        <w:t>.</w:t>
      </w:r>
      <w:r w:rsidRPr="00650B28">
        <w:rPr>
          <w:rFonts w:eastAsia="Times New Roman" w:cs="Calibri"/>
          <w:b/>
          <w:bCs/>
          <w:color w:val="000000"/>
          <w:sz w:val="22"/>
          <w:szCs w:val="22"/>
        </w:rPr>
        <w:t>11</w:t>
      </w:r>
      <w:r w:rsidR="004E7319" w:rsidRPr="00650B28">
        <w:rPr>
          <w:rFonts w:eastAsia="Times New Roman" w:cs="Calibri"/>
          <w:b/>
          <w:bCs/>
          <w:color w:val="000000"/>
          <w:sz w:val="22"/>
          <w:szCs w:val="22"/>
        </w:rPr>
        <w:t xml:space="preserve">: </w:t>
      </w:r>
      <w:r w:rsidRPr="00650B28">
        <w:rPr>
          <w:rFonts w:eastAsia="Times New Roman" w:cs="Calibri"/>
          <w:b/>
          <w:bCs/>
          <w:color w:val="000000"/>
          <w:sz w:val="22"/>
          <w:szCs w:val="22"/>
        </w:rPr>
        <w:t>Power Generation Sector Forecasts (GWh) – Alternative Scenario</w:t>
      </w:r>
    </w:p>
    <w:tbl>
      <w:tblPr>
        <w:tblW w:w="8748" w:type="dxa"/>
        <w:tblInd w:w="108" w:type="dxa"/>
        <w:tblLook w:val="04A0" w:firstRow="1" w:lastRow="0" w:firstColumn="1" w:lastColumn="0" w:noHBand="0" w:noVBand="1"/>
      </w:tblPr>
      <w:tblGrid>
        <w:gridCol w:w="2970"/>
        <w:gridCol w:w="750"/>
        <w:gridCol w:w="720"/>
        <w:gridCol w:w="720"/>
        <w:gridCol w:w="687"/>
        <w:gridCol w:w="753"/>
        <w:gridCol w:w="716"/>
        <w:gridCol w:w="716"/>
        <w:gridCol w:w="716"/>
      </w:tblGrid>
      <w:tr w:rsidR="00210EE5" w:rsidRPr="00650B28" w14:paraId="4A2B4FEA" w14:textId="77777777" w:rsidTr="00F6446D">
        <w:trPr>
          <w:trHeight w:val="360"/>
        </w:trPr>
        <w:tc>
          <w:tcPr>
            <w:tcW w:w="297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109EA6AB" w14:textId="77777777" w:rsidR="00210EE5" w:rsidRPr="00650B28" w:rsidRDefault="00210EE5" w:rsidP="00F67FBA">
            <w:pPr>
              <w:spacing w:after="0"/>
              <w:rPr>
                <w:rFonts w:eastAsia="Times New Roman" w:cs="Calibri"/>
                <w:b/>
                <w:bCs/>
                <w:color w:val="000000"/>
                <w:szCs w:val="20"/>
              </w:rPr>
            </w:pPr>
            <w:r w:rsidRPr="00650B28">
              <w:rPr>
                <w:rFonts w:cs="Calibri"/>
                <w:b/>
                <w:bCs/>
                <w:color w:val="000000"/>
                <w:szCs w:val="20"/>
              </w:rPr>
              <w:t>Power Generation (GWh)</w:t>
            </w:r>
          </w:p>
        </w:tc>
        <w:tc>
          <w:tcPr>
            <w:tcW w:w="750" w:type="dxa"/>
            <w:tcBorders>
              <w:top w:val="single" w:sz="4" w:space="0" w:color="auto"/>
              <w:left w:val="nil"/>
              <w:bottom w:val="single" w:sz="4" w:space="0" w:color="auto"/>
              <w:right w:val="single" w:sz="4" w:space="0" w:color="auto"/>
            </w:tcBorders>
            <w:shd w:val="clear" w:color="auto" w:fill="CCFFFF"/>
            <w:noWrap/>
            <w:vAlign w:val="center"/>
            <w:hideMark/>
          </w:tcPr>
          <w:p w14:paraId="316CB40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32435C7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5D3E241B"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687" w:type="dxa"/>
            <w:tcBorders>
              <w:top w:val="single" w:sz="4" w:space="0" w:color="auto"/>
              <w:left w:val="nil"/>
              <w:bottom w:val="single" w:sz="4" w:space="0" w:color="auto"/>
              <w:right w:val="single" w:sz="4" w:space="0" w:color="auto"/>
            </w:tcBorders>
            <w:shd w:val="clear" w:color="auto" w:fill="CCFFFF"/>
            <w:noWrap/>
            <w:vAlign w:val="center"/>
            <w:hideMark/>
          </w:tcPr>
          <w:p w14:paraId="33FBFD7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753" w:type="dxa"/>
            <w:tcBorders>
              <w:top w:val="single" w:sz="4" w:space="0" w:color="auto"/>
              <w:left w:val="nil"/>
              <w:bottom w:val="single" w:sz="4" w:space="0" w:color="auto"/>
              <w:right w:val="single" w:sz="4" w:space="0" w:color="auto"/>
            </w:tcBorders>
            <w:shd w:val="clear" w:color="auto" w:fill="CCFFFF"/>
            <w:noWrap/>
            <w:vAlign w:val="center"/>
            <w:hideMark/>
          </w:tcPr>
          <w:p w14:paraId="6537C06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26DC36A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6928C62E"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5C47D10A"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60DAAF61"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A59155" w14:textId="77777777" w:rsidR="00210EE5" w:rsidRPr="00650B28" w:rsidRDefault="00210EE5" w:rsidP="00F67FBA">
            <w:pPr>
              <w:spacing w:after="0"/>
              <w:rPr>
                <w:rFonts w:eastAsia="Times New Roman" w:cs="Calibri"/>
                <w:color w:val="000000"/>
                <w:sz w:val="18"/>
                <w:szCs w:val="18"/>
              </w:rPr>
            </w:pPr>
            <w:r w:rsidRPr="00650B28">
              <w:rPr>
                <w:rFonts w:cs="Calibri"/>
                <w:color w:val="000000"/>
                <w:sz w:val="18"/>
                <w:szCs w:val="18"/>
              </w:rPr>
              <w:t>Power from Diesel GenSets</w:t>
            </w:r>
          </w:p>
        </w:tc>
        <w:tc>
          <w:tcPr>
            <w:tcW w:w="7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C5551A" w14:textId="77777777" w:rsidR="00210EE5" w:rsidRPr="00650B28" w:rsidRDefault="00210EE5" w:rsidP="00F67FBA">
            <w:pPr>
              <w:spacing w:after="0"/>
              <w:jc w:val="right"/>
              <w:rPr>
                <w:rFonts w:cs="Calibri"/>
                <w:bCs/>
                <w:sz w:val="18"/>
                <w:szCs w:val="18"/>
              </w:rPr>
            </w:pPr>
            <w:r w:rsidRPr="00650B28">
              <w:rPr>
                <w:rFonts w:cs="Calibri"/>
                <w:bCs/>
                <w:sz w:val="18"/>
                <w:szCs w:val="18"/>
              </w:rPr>
              <w:t>3.632</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5E9D95" w14:textId="77777777" w:rsidR="00210EE5" w:rsidRPr="00650B28" w:rsidRDefault="00210EE5" w:rsidP="00F67FBA">
            <w:pPr>
              <w:spacing w:after="0"/>
              <w:jc w:val="right"/>
              <w:rPr>
                <w:rFonts w:cs="Calibri"/>
                <w:bCs/>
                <w:sz w:val="18"/>
                <w:szCs w:val="18"/>
              </w:rPr>
            </w:pPr>
            <w:r w:rsidRPr="00650B28">
              <w:rPr>
                <w:rFonts w:cs="Calibri"/>
                <w:bCs/>
                <w:sz w:val="18"/>
                <w:szCs w:val="18"/>
              </w:rPr>
              <w:t>2.167</w:t>
            </w:r>
          </w:p>
        </w:tc>
        <w:tc>
          <w:tcPr>
            <w:tcW w:w="72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D066D9" w14:textId="77777777" w:rsidR="00210EE5" w:rsidRPr="00650B28" w:rsidRDefault="00210EE5" w:rsidP="00F67FBA">
            <w:pPr>
              <w:spacing w:after="0"/>
              <w:jc w:val="right"/>
              <w:rPr>
                <w:rFonts w:cs="Calibri"/>
                <w:bCs/>
                <w:sz w:val="18"/>
                <w:szCs w:val="18"/>
              </w:rPr>
            </w:pPr>
            <w:r w:rsidRPr="00650B28">
              <w:rPr>
                <w:rFonts w:cs="Calibri"/>
                <w:bCs/>
                <w:sz w:val="18"/>
                <w:szCs w:val="18"/>
              </w:rPr>
              <w:t>1.389</w:t>
            </w:r>
          </w:p>
        </w:tc>
        <w:tc>
          <w:tcPr>
            <w:tcW w:w="68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066746" w14:textId="77777777" w:rsidR="00210EE5" w:rsidRPr="00650B28" w:rsidRDefault="00210EE5" w:rsidP="00F67FBA">
            <w:pPr>
              <w:spacing w:after="0"/>
              <w:jc w:val="right"/>
              <w:rPr>
                <w:rFonts w:cs="Calibri"/>
                <w:bCs/>
                <w:sz w:val="18"/>
                <w:szCs w:val="18"/>
              </w:rPr>
            </w:pPr>
            <w:r w:rsidRPr="00650B28">
              <w:rPr>
                <w:rFonts w:cs="Calibri"/>
                <w:bCs/>
                <w:sz w:val="18"/>
                <w:szCs w:val="18"/>
              </w:rPr>
              <w:t>1.</w:t>
            </w:r>
            <w:r w:rsidR="00F7575A" w:rsidRPr="00650B28">
              <w:rPr>
                <w:rFonts w:cs="Calibri"/>
                <w:bCs/>
                <w:sz w:val="18"/>
                <w:szCs w:val="18"/>
              </w:rPr>
              <w:t>120</w:t>
            </w:r>
          </w:p>
        </w:tc>
        <w:tc>
          <w:tcPr>
            <w:tcW w:w="7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3B4DD78" w14:textId="77777777" w:rsidR="00210EE5" w:rsidRPr="00650B28" w:rsidRDefault="00210EE5" w:rsidP="00F67FBA">
            <w:pPr>
              <w:spacing w:after="0"/>
              <w:jc w:val="right"/>
              <w:rPr>
                <w:rFonts w:cs="Calibri"/>
                <w:bCs/>
                <w:sz w:val="18"/>
                <w:szCs w:val="18"/>
              </w:rPr>
            </w:pPr>
            <w:r w:rsidRPr="00650B28">
              <w:rPr>
                <w:rFonts w:cs="Calibri"/>
                <w:bCs/>
                <w:sz w:val="18"/>
                <w:szCs w:val="18"/>
              </w:rPr>
              <w:t>1.</w:t>
            </w:r>
            <w:r w:rsidR="00F7575A" w:rsidRPr="00650B28">
              <w:rPr>
                <w:rFonts w:cs="Calibri"/>
                <w:bCs/>
                <w:sz w:val="18"/>
                <w:szCs w:val="18"/>
              </w:rPr>
              <w:t>036</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A113F1" w14:textId="77777777" w:rsidR="00210EE5" w:rsidRPr="00650B28" w:rsidRDefault="00F7575A" w:rsidP="00F67FBA">
            <w:pPr>
              <w:spacing w:after="0"/>
              <w:jc w:val="right"/>
              <w:rPr>
                <w:rFonts w:cs="Calibri"/>
                <w:bCs/>
                <w:sz w:val="18"/>
                <w:szCs w:val="18"/>
              </w:rPr>
            </w:pPr>
            <w:r w:rsidRPr="00650B28">
              <w:rPr>
                <w:rFonts w:cs="Calibri"/>
                <w:bCs/>
                <w:sz w:val="18"/>
                <w:szCs w:val="18"/>
              </w:rPr>
              <w:t>0.949</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86EC1B" w14:textId="77777777" w:rsidR="00210EE5" w:rsidRPr="00650B28" w:rsidRDefault="00210EE5" w:rsidP="00F67FBA">
            <w:pPr>
              <w:spacing w:after="0"/>
              <w:jc w:val="right"/>
              <w:rPr>
                <w:rFonts w:cs="Calibri"/>
                <w:bCs/>
                <w:sz w:val="18"/>
                <w:szCs w:val="18"/>
              </w:rPr>
            </w:pPr>
            <w:r w:rsidRPr="00650B28">
              <w:rPr>
                <w:rFonts w:cs="Calibri"/>
                <w:bCs/>
                <w:sz w:val="18"/>
                <w:szCs w:val="18"/>
              </w:rPr>
              <w:t>0.</w:t>
            </w:r>
            <w:r w:rsidR="00F7575A" w:rsidRPr="00650B28">
              <w:rPr>
                <w:rFonts w:cs="Calibri"/>
                <w:bCs/>
                <w:sz w:val="18"/>
                <w:szCs w:val="18"/>
              </w:rPr>
              <w:t>876</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51C7C55" w14:textId="77777777" w:rsidR="00210EE5" w:rsidRPr="00650B28" w:rsidRDefault="00210EE5" w:rsidP="00F67FBA">
            <w:pPr>
              <w:spacing w:after="0"/>
              <w:jc w:val="right"/>
              <w:rPr>
                <w:rFonts w:cs="Calibri"/>
                <w:bCs/>
                <w:sz w:val="18"/>
                <w:szCs w:val="18"/>
              </w:rPr>
            </w:pPr>
            <w:r w:rsidRPr="00650B28">
              <w:rPr>
                <w:rFonts w:cs="Calibri"/>
                <w:bCs/>
                <w:sz w:val="18"/>
                <w:szCs w:val="18"/>
              </w:rPr>
              <w:t>0.8</w:t>
            </w:r>
            <w:r w:rsidR="00F7575A" w:rsidRPr="00650B28">
              <w:rPr>
                <w:rFonts w:cs="Calibri"/>
                <w:bCs/>
                <w:sz w:val="18"/>
                <w:szCs w:val="18"/>
              </w:rPr>
              <w:t>07</w:t>
            </w:r>
          </w:p>
        </w:tc>
      </w:tr>
      <w:tr w:rsidR="00210EE5" w:rsidRPr="00650B28" w14:paraId="2B8B49B7"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8708A9" w14:textId="77777777" w:rsidR="00210EE5" w:rsidRPr="00650B28" w:rsidRDefault="00210EE5" w:rsidP="00F67FBA">
            <w:pPr>
              <w:spacing w:after="0"/>
              <w:rPr>
                <w:rFonts w:eastAsia="Times New Roman" w:cs="Calibri"/>
                <w:color w:val="000000"/>
                <w:sz w:val="18"/>
                <w:szCs w:val="18"/>
              </w:rPr>
            </w:pPr>
            <w:r w:rsidRPr="00650B28">
              <w:rPr>
                <w:rFonts w:cs="Calibri"/>
                <w:color w:val="000000"/>
                <w:sz w:val="18"/>
                <w:szCs w:val="18"/>
              </w:rPr>
              <w:t>Power from Solar PV</w:t>
            </w:r>
          </w:p>
        </w:tc>
        <w:tc>
          <w:tcPr>
            <w:tcW w:w="750" w:type="dxa"/>
            <w:tcBorders>
              <w:top w:val="single" w:sz="4" w:space="0" w:color="auto"/>
              <w:left w:val="nil"/>
              <w:bottom w:val="single" w:sz="4" w:space="0" w:color="auto"/>
              <w:right w:val="single" w:sz="4" w:space="0" w:color="auto"/>
            </w:tcBorders>
            <w:shd w:val="clear" w:color="000000" w:fill="FFFFFF"/>
            <w:noWrap/>
            <w:vAlign w:val="center"/>
            <w:hideMark/>
          </w:tcPr>
          <w:p w14:paraId="17640EDE" w14:textId="77777777" w:rsidR="00210EE5" w:rsidRPr="00650B28" w:rsidRDefault="00210EE5" w:rsidP="00F67FBA">
            <w:pPr>
              <w:spacing w:after="0"/>
              <w:jc w:val="right"/>
              <w:rPr>
                <w:rFonts w:cs="Calibri"/>
                <w:bCs/>
                <w:sz w:val="18"/>
                <w:szCs w:val="18"/>
              </w:rPr>
            </w:pPr>
            <w:r w:rsidRPr="00650B28">
              <w:rPr>
                <w:rFonts w:cs="Calibri"/>
                <w:bCs/>
                <w:sz w:val="18"/>
                <w:szCs w:val="18"/>
              </w:rPr>
              <w:t>0.067</w:t>
            </w:r>
          </w:p>
        </w:tc>
        <w:tc>
          <w:tcPr>
            <w:tcW w:w="720" w:type="dxa"/>
            <w:tcBorders>
              <w:top w:val="single" w:sz="4" w:space="0" w:color="auto"/>
              <w:left w:val="nil"/>
              <w:bottom w:val="single" w:sz="4" w:space="0" w:color="auto"/>
              <w:right w:val="single" w:sz="4" w:space="0" w:color="auto"/>
            </w:tcBorders>
            <w:shd w:val="clear" w:color="000000" w:fill="FFFFFF"/>
            <w:noWrap/>
            <w:vAlign w:val="center"/>
            <w:hideMark/>
          </w:tcPr>
          <w:p w14:paraId="749B1B75" w14:textId="77777777" w:rsidR="00210EE5" w:rsidRPr="00650B28" w:rsidRDefault="00210EE5" w:rsidP="00F67FBA">
            <w:pPr>
              <w:spacing w:after="0"/>
              <w:jc w:val="right"/>
              <w:rPr>
                <w:rFonts w:cs="Calibri"/>
                <w:bCs/>
                <w:sz w:val="18"/>
                <w:szCs w:val="18"/>
              </w:rPr>
            </w:pPr>
            <w:r w:rsidRPr="00650B28">
              <w:rPr>
                <w:rFonts w:cs="Calibri"/>
                <w:bCs/>
                <w:sz w:val="18"/>
                <w:szCs w:val="18"/>
              </w:rPr>
              <w:t>1.600</w:t>
            </w:r>
          </w:p>
        </w:tc>
        <w:tc>
          <w:tcPr>
            <w:tcW w:w="720" w:type="dxa"/>
            <w:tcBorders>
              <w:top w:val="single" w:sz="4" w:space="0" w:color="auto"/>
              <w:left w:val="nil"/>
              <w:bottom w:val="single" w:sz="4" w:space="0" w:color="auto"/>
              <w:right w:val="single" w:sz="4" w:space="0" w:color="auto"/>
            </w:tcBorders>
            <w:shd w:val="clear" w:color="000000" w:fill="FFFFFF"/>
            <w:noWrap/>
            <w:vAlign w:val="center"/>
            <w:hideMark/>
          </w:tcPr>
          <w:p w14:paraId="7D795C46" w14:textId="77777777" w:rsidR="00210EE5" w:rsidRPr="00650B28" w:rsidRDefault="00210EE5" w:rsidP="00F67FBA">
            <w:pPr>
              <w:spacing w:after="0"/>
              <w:jc w:val="right"/>
              <w:rPr>
                <w:rFonts w:cs="Calibri"/>
                <w:bCs/>
                <w:sz w:val="18"/>
                <w:szCs w:val="18"/>
              </w:rPr>
            </w:pPr>
            <w:r w:rsidRPr="00650B28">
              <w:rPr>
                <w:rFonts w:cs="Calibri"/>
                <w:bCs/>
                <w:sz w:val="18"/>
                <w:szCs w:val="18"/>
              </w:rPr>
              <w:t>2.440</w:t>
            </w:r>
          </w:p>
        </w:tc>
        <w:tc>
          <w:tcPr>
            <w:tcW w:w="687" w:type="dxa"/>
            <w:tcBorders>
              <w:top w:val="single" w:sz="4" w:space="0" w:color="auto"/>
              <w:left w:val="nil"/>
              <w:bottom w:val="single" w:sz="4" w:space="0" w:color="auto"/>
              <w:right w:val="single" w:sz="4" w:space="0" w:color="auto"/>
            </w:tcBorders>
            <w:shd w:val="clear" w:color="000000" w:fill="FFFFFF"/>
            <w:noWrap/>
            <w:vAlign w:val="center"/>
            <w:hideMark/>
          </w:tcPr>
          <w:p w14:paraId="33D5E48A" w14:textId="77777777" w:rsidR="00210EE5" w:rsidRPr="00650B28" w:rsidRDefault="00210EE5" w:rsidP="00F67FBA">
            <w:pPr>
              <w:spacing w:after="0"/>
              <w:jc w:val="right"/>
              <w:rPr>
                <w:rFonts w:cs="Calibri"/>
                <w:bCs/>
                <w:sz w:val="18"/>
                <w:szCs w:val="18"/>
              </w:rPr>
            </w:pPr>
            <w:r w:rsidRPr="00650B28">
              <w:rPr>
                <w:rFonts w:cs="Calibri"/>
                <w:bCs/>
                <w:sz w:val="18"/>
                <w:szCs w:val="18"/>
              </w:rPr>
              <w:t>2.</w:t>
            </w:r>
            <w:r w:rsidR="00F7575A" w:rsidRPr="00650B28">
              <w:rPr>
                <w:rFonts w:cs="Calibri"/>
                <w:bCs/>
                <w:sz w:val="18"/>
                <w:szCs w:val="18"/>
              </w:rPr>
              <w:t>650</w:t>
            </w:r>
          </w:p>
        </w:tc>
        <w:tc>
          <w:tcPr>
            <w:tcW w:w="753" w:type="dxa"/>
            <w:tcBorders>
              <w:top w:val="single" w:sz="4" w:space="0" w:color="auto"/>
              <w:left w:val="nil"/>
              <w:bottom w:val="single" w:sz="4" w:space="0" w:color="auto"/>
              <w:right w:val="single" w:sz="4" w:space="0" w:color="auto"/>
            </w:tcBorders>
            <w:shd w:val="clear" w:color="000000" w:fill="FFFFFF"/>
            <w:noWrap/>
            <w:vAlign w:val="center"/>
            <w:hideMark/>
          </w:tcPr>
          <w:p w14:paraId="2FAD4665" w14:textId="77777777" w:rsidR="00210EE5" w:rsidRPr="00650B28" w:rsidRDefault="00210EE5" w:rsidP="00F67FBA">
            <w:pPr>
              <w:spacing w:after="0"/>
              <w:jc w:val="right"/>
              <w:rPr>
                <w:rFonts w:cs="Calibri"/>
                <w:bCs/>
                <w:sz w:val="18"/>
                <w:szCs w:val="18"/>
              </w:rPr>
            </w:pPr>
            <w:r w:rsidRPr="00650B28">
              <w:rPr>
                <w:rFonts w:cs="Calibri"/>
                <w:bCs/>
                <w:sz w:val="18"/>
                <w:szCs w:val="18"/>
              </w:rPr>
              <w:t>2.</w:t>
            </w:r>
            <w:r w:rsidR="00F7575A" w:rsidRPr="00650B28">
              <w:rPr>
                <w:rFonts w:cs="Calibri"/>
                <w:bCs/>
                <w:sz w:val="18"/>
                <w:szCs w:val="18"/>
              </w:rPr>
              <w:t>860</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25725660" w14:textId="77777777" w:rsidR="00210EE5" w:rsidRPr="00650B28" w:rsidRDefault="00F7575A" w:rsidP="00F67FBA">
            <w:pPr>
              <w:spacing w:after="0"/>
              <w:jc w:val="right"/>
              <w:rPr>
                <w:rFonts w:cs="Calibri"/>
                <w:bCs/>
                <w:sz w:val="18"/>
                <w:szCs w:val="18"/>
              </w:rPr>
            </w:pPr>
            <w:r w:rsidRPr="00650B28">
              <w:rPr>
                <w:rFonts w:cs="Calibri"/>
                <w:bCs/>
                <w:sz w:val="18"/>
                <w:szCs w:val="18"/>
              </w:rPr>
              <w:t>3.070</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2E6877DE" w14:textId="77777777" w:rsidR="00210EE5" w:rsidRPr="00650B28" w:rsidRDefault="00210EE5" w:rsidP="00F67FBA">
            <w:pPr>
              <w:spacing w:after="0"/>
              <w:jc w:val="right"/>
              <w:rPr>
                <w:rFonts w:cs="Calibri"/>
                <w:bCs/>
                <w:sz w:val="18"/>
                <w:szCs w:val="18"/>
              </w:rPr>
            </w:pPr>
            <w:r w:rsidRPr="00650B28">
              <w:rPr>
                <w:rFonts w:cs="Calibri"/>
                <w:bCs/>
                <w:sz w:val="18"/>
                <w:szCs w:val="18"/>
              </w:rPr>
              <w:t>3.2</w:t>
            </w:r>
            <w:r w:rsidR="00F7575A" w:rsidRPr="00650B28">
              <w:rPr>
                <w:rFonts w:cs="Calibri"/>
                <w:bCs/>
                <w:sz w:val="18"/>
                <w:szCs w:val="18"/>
              </w:rPr>
              <w:t>80</w:t>
            </w:r>
          </w:p>
        </w:tc>
        <w:tc>
          <w:tcPr>
            <w:tcW w:w="716" w:type="dxa"/>
            <w:tcBorders>
              <w:top w:val="single" w:sz="4" w:space="0" w:color="auto"/>
              <w:left w:val="nil"/>
              <w:bottom w:val="single" w:sz="4" w:space="0" w:color="auto"/>
              <w:right w:val="single" w:sz="4" w:space="0" w:color="auto"/>
            </w:tcBorders>
            <w:shd w:val="clear" w:color="000000" w:fill="FFFFFF"/>
            <w:noWrap/>
            <w:vAlign w:val="center"/>
            <w:hideMark/>
          </w:tcPr>
          <w:p w14:paraId="78CB5510" w14:textId="77777777" w:rsidR="00210EE5" w:rsidRPr="00650B28" w:rsidRDefault="00210EE5" w:rsidP="00F67FBA">
            <w:pPr>
              <w:spacing w:after="0"/>
              <w:jc w:val="right"/>
              <w:rPr>
                <w:rFonts w:cs="Calibri"/>
                <w:bCs/>
                <w:sz w:val="18"/>
                <w:szCs w:val="18"/>
              </w:rPr>
            </w:pPr>
            <w:r w:rsidRPr="00650B28">
              <w:rPr>
                <w:rFonts w:cs="Calibri"/>
                <w:bCs/>
                <w:sz w:val="18"/>
                <w:szCs w:val="18"/>
              </w:rPr>
              <w:t>3.</w:t>
            </w:r>
            <w:r w:rsidR="00034EAE" w:rsidRPr="00650B28">
              <w:rPr>
                <w:rFonts w:cs="Calibri"/>
                <w:bCs/>
                <w:sz w:val="18"/>
                <w:szCs w:val="18"/>
              </w:rPr>
              <w:t>4</w:t>
            </w:r>
            <w:r w:rsidR="00F7575A" w:rsidRPr="00650B28">
              <w:rPr>
                <w:rFonts w:cs="Calibri"/>
                <w:bCs/>
                <w:sz w:val="18"/>
                <w:szCs w:val="18"/>
              </w:rPr>
              <w:t>90</w:t>
            </w:r>
          </w:p>
        </w:tc>
      </w:tr>
      <w:tr w:rsidR="00210EE5" w:rsidRPr="00650B28" w14:paraId="6B8306F2" w14:textId="77777777" w:rsidTr="00F6446D">
        <w:trPr>
          <w:trHeight w:val="60"/>
        </w:trPr>
        <w:tc>
          <w:tcPr>
            <w:tcW w:w="8748" w:type="dxa"/>
            <w:gridSpan w:val="9"/>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1997B18C" w14:textId="77777777" w:rsidR="00210EE5" w:rsidRPr="00650B28" w:rsidRDefault="00210EE5" w:rsidP="00F67FBA">
            <w:pPr>
              <w:spacing w:after="0"/>
              <w:jc w:val="right"/>
              <w:rPr>
                <w:rFonts w:eastAsia="Times New Roman" w:cs="Calibri"/>
                <w:color w:val="000000"/>
                <w:sz w:val="10"/>
                <w:szCs w:val="10"/>
              </w:rPr>
            </w:pPr>
            <w:r w:rsidRPr="00650B28">
              <w:rPr>
                <w:rFonts w:eastAsia="Times New Roman" w:cs="Calibri"/>
                <w:color w:val="000000"/>
                <w:sz w:val="10"/>
                <w:szCs w:val="10"/>
              </w:rPr>
              <w:t> </w:t>
            </w:r>
          </w:p>
        </w:tc>
      </w:tr>
      <w:tr w:rsidR="00210EE5" w:rsidRPr="00650B28" w14:paraId="1BD90FC5" w14:textId="77777777" w:rsidTr="00F6446D">
        <w:trPr>
          <w:trHeight w:val="360"/>
        </w:trPr>
        <w:tc>
          <w:tcPr>
            <w:tcW w:w="2970" w:type="dxa"/>
            <w:tcBorders>
              <w:top w:val="nil"/>
              <w:left w:val="single" w:sz="4" w:space="0" w:color="auto"/>
              <w:bottom w:val="single" w:sz="4" w:space="0" w:color="auto"/>
              <w:right w:val="single" w:sz="4" w:space="0" w:color="auto"/>
            </w:tcBorders>
            <w:shd w:val="clear" w:color="auto" w:fill="FFCC99"/>
            <w:noWrap/>
            <w:vAlign w:val="center"/>
            <w:hideMark/>
          </w:tcPr>
          <w:p w14:paraId="1CAE6FDF"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Total Power Generation (GWh)</w:t>
            </w:r>
          </w:p>
        </w:tc>
        <w:tc>
          <w:tcPr>
            <w:tcW w:w="750" w:type="dxa"/>
            <w:tcBorders>
              <w:top w:val="nil"/>
              <w:left w:val="nil"/>
              <w:bottom w:val="single" w:sz="4" w:space="0" w:color="auto"/>
              <w:right w:val="single" w:sz="4" w:space="0" w:color="auto"/>
            </w:tcBorders>
            <w:shd w:val="clear" w:color="auto" w:fill="FFCC99"/>
            <w:noWrap/>
            <w:vAlign w:val="center"/>
            <w:hideMark/>
          </w:tcPr>
          <w:p w14:paraId="6B067E86" w14:textId="77777777" w:rsidR="00210EE5" w:rsidRPr="00650B28" w:rsidRDefault="00210EE5" w:rsidP="00F67FBA">
            <w:pPr>
              <w:spacing w:after="0"/>
              <w:jc w:val="right"/>
              <w:rPr>
                <w:rFonts w:eastAsia="Times New Roman" w:cs="Calibri"/>
                <w:b/>
                <w:bCs/>
                <w:szCs w:val="20"/>
              </w:rPr>
            </w:pPr>
            <w:r w:rsidRPr="00650B28">
              <w:rPr>
                <w:rFonts w:cs="Calibri"/>
                <w:b/>
                <w:bCs/>
                <w:szCs w:val="18"/>
              </w:rPr>
              <w:t>3.699</w:t>
            </w:r>
          </w:p>
        </w:tc>
        <w:tc>
          <w:tcPr>
            <w:tcW w:w="720" w:type="dxa"/>
            <w:tcBorders>
              <w:top w:val="nil"/>
              <w:left w:val="nil"/>
              <w:bottom w:val="single" w:sz="4" w:space="0" w:color="auto"/>
              <w:right w:val="single" w:sz="4" w:space="0" w:color="auto"/>
            </w:tcBorders>
            <w:shd w:val="clear" w:color="auto" w:fill="FFCC99"/>
            <w:noWrap/>
            <w:vAlign w:val="center"/>
            <w:hideMark/>
          </w:tcPr>
          <w:p w14:paraId="7330C394" w14:textId="77777777" w:rsidR="00210EE5" w:rsidRPr="00650B28" w:rsidRDefault="00210EE5" w:rsidP="00F67FBA">
            <w:pPr>
              <w:spacing w:after="0"/>
              <w:jc w:val="right"/>
              <w:rPr>
                <w:rFonts w:cs="Calibri"/>
                <w:b/>
                <w:bCs/>
                <w:szCs w:val="18"/>
              </w:rPr>
            </w:pPr>
            <w:r w:rsidRPr="00650B28">
              <w:rPr>
                <w:rFonts w:cs="Calibri"/>
                <w:b/>
                <w:bCs/>
                <w:szCs w:val="18"/>
              </w:rPr>
              <w:t>3.768</w:t>
            </w:r>
          </w:p>
        </w:tc>
        <w:tc>
          <w:tcPr>
            <w:tcW w:w="720" w:type="dxa"/>
            <w:tcBorders>
              <w:top w:val="nil"/>
              <w:left w:val="nil"/>
              <w:bottom w:val="single" w:sz="4" w:space="0" w:color="auto"/>
              <w:right w:val="single" w:sz="4" w:space="0" w:color="auto"/>
            </w:tcBorders>
            <w:shd w:val="clear" w:color="auto" w:fill="FFCC99"/>
            <w:noWrap/>
            <w:vAlign w:val="center"/>
            <w:hideMark/>
          </w:tcPr>
          <w:p w14:paraId="30CBE9FF" w14:textId="77777777" w:rsidR="00210EE5" w:rsidRPr="00650B28" w:rsidRDefault="00210EE5" w:rsidP="00F67FBA">
            <w:pPr>
              <w:spacing w:after="0"/>
              <w:jc w:val="right"/>
              <w:rPr>
                <w:rFonts w:cs="Calibri"/>
                <w:b/>
                <w:bCs/>
                <w:szCs w:val="18"/>
              </w:rPr>
            </w:pPr>
            <w:r w:rsidRPr="00650B28">
              <w:rPr>
                <w:rFonts w:cs="Calibri"/>
                <w:b/>
                <w:bCs/>
                <w:szCs w:val="18"/>
              </w:rPr>
              <w:t>3.829</w:t>
            </w:r>
          </w:p>
        </w:tc>
        <w:tc>
          <w:tcPr>
            <w:tcW w:w="687" w:type="dxa"/>
            <w:tcBorders>
              <w:top w:val="nil"/>
              <w:left w:val="nil"/>
              <w:bottom w:val="single" w:sz="4" w:space="0" w:color="auto"/>
              <w:right w:val="single" w:sz="4" w:space="0" w:color="auto"/>
            </w:tcBorders>
            <w:shd w:val="clear" w:color="auto" w:fill="FFCC99"/>
            <w:noWrap/>
            <w:vAlign w:val="center"/>
            <w:hideMark/>
          </w:tcPr>
          <w:p w14:paraId="19DC9E67" w14:textId="77777777" w:rsidR="00210EE5" w:rsidRPr="00650B28" w:rsidRDefault="00210EE5" w:rsidP="00F67FBA">
            <w:pPr>
              <w:spacing w:after="0"/>
              <w:jc w:val="right"/>
              <w:rPr>
                <w:rFonts w:cs="Calibri"/>
                <w:b/>
                <w:bCs/>
                <w:szCs w:val="18"/>
              </w:rPr>
            </w:pPr>
            <w:r w:rsidRPr="00650B28">
              <w:rPr>
                <w:rFonts w:cs="Calibri"/>
                <w:b/>
                <w:bCs/>
                <w:szCs w:val="18"/>
              </w:rPr>
              <w:t>3.</w:t>
            </w:r>
            <w:r w:rsidR="00F7575A" w:rsidRPr="00650B28">
              <w:rPr>
                <w:rFonts w:cs="Calibri"/>
                <w:b/>
                <w:bCs/>
                <w:szCs w:val="18"/>
              </w:rPr>
              <w:t>771</w:t>
            </w:r>
          </w:p>
        </w:tc>
        <w:tc>
          <w:tcPr>
            <w:tcW w:w="753" w:type="dxa"/>
            <w:tcBorders>
              <w:top w:val="nil"/>
              <w:left w:val="nil"/>
              <w:bottom w:val="single" w:sz="4" w:space="0" w:color="auto"/>
              <w:right w:val="single" w:sz="4" w:space="0" w:color="auto"/>
            </w:tcBorders>
            <w:shd w:val="clear" w:color="auto" w:fill="FFCC99"/>
            <w:noWrap/>
            <w:vAlign w:val="center"/>
            <w:hideMark/>
          </w:tcPr>
          <w:p w14:paraId="3FB582D3" w14:textId="77777777" w:rsidR="00210EE5" w:rsidRPr="00650B28" w:rsidRDefault="00210EE5" w:rsidP="00F67FBA">
            <w:pPr>
              <w:spacing w:after="0"/>
              <w:jc w:val="right"/>
              <w:rPr>
                <w:rFonts w:cs="Calibri"/>
                <w:b/>
                <w:bCs/>
                <w:szCs w:val="18"/>
              </w:rPr>
            </w:pPr>
            <w:r w:rsidRPr="00650B28">
              <w:rPr>
                <w:rFonts w:cs="Calibri"/>
                <w:b/>
                <w:bCs/>
                <w:szCs w:val="18"/>
              </w:rPr>
              <w:t>3.</w:t>
            </w:r>
            <w:r w:rsidR="00034EAE" w:rsidRPr="00650B28">
              <w:rPr>
                <w:rFonts w:cs="Calibri"/>
                <w:b/>
                <w:bCs/>
                <w:szCs w:val="18"/>
              </w:rPr>
              <w:t>89</w:t>
            </w:r>
            <w:r w:rsidR="00F7575A" w:rsidRPr="00650B28">
              <w:rPr>
                <w:rFonts w:cs="Calibri"/>
                <w:b/>
                <w:bCs/>
                <w:szCs w:val="18"/>
              </w:rPr>
              <w:t>6</w:t>
            </w:r>
          </w:p>
        </w:tc>
        <w:tc>
          <w:tcPr>
            <w:tcW w:w="716" w:type="dxa"/>
            <w:tcBorders>
              <w:top w:val="nil"/>
              <w:left w:val="nil"/>
              <w:bottom w:val="single" w:sz="4" w:space="0" w:color="auto"/>
              <w:right w:val="single" w:sz="4" w:space="0" w:color="auto"/>
            </w:tcBorders>
            <w:shd w:val="clear" w:color="auto" w:fill="FFCC99"/>
            <w:noWrap/>
            <w:vAlign w:val="center"/>
            <w:hideMark/>
          </w:tcPr>
          <w:p w14:paraId="3168B557" w14:textId="77777777" w:rsidR="00210EE5" w:rsidRPr="00650B28" w:rsidRDefault="00210EE5" w:rsidP="00F67FBA">
            <w:pPr>
              <w:spacing w:after="0"/>
              <w:jc w:val="right"/>
              <w:rPr>
                <w:rFonts w:cs="Calibri"/>
                <w:b/>
                <w:bCs/>
                <w:szCs w:val="18"/>
              </w:rPr>
            </w:pPr>
            <w:r w:rsidRPr="00650B28">
              <w:rPr>
                <w:rFonts w:cs="Calibri"/>
                <w:b/>
                <w:bCs/>
                <w:szCs w:val="18"/>
              </w:rPr>
              <w:t>4.0</w:t>
            </w:r>
            <w:r w:rsidR="00F7575A" w:rsidRPr="00650B28">
              <w:rPr>
                <w:rFonts w:cs="Calibri"/>
                <w:b/>
                <w:bCs/>
                <w:szCs w:val="18"/>
              </w:rPr>
              <w:t>20</w:t>
            </w:r>
          </w:p>
        </w:tc>
        <w:tc>
          <w:tcPr>
            <w:tcW w:w="716" w:type="dxa"/>
            <w:tcBorders>
              <w:top w:val="nil"/>
              <w:left w:val="nil"/>
              <w:bottom w:val="single" w:sz="4" w:space="0" w:color="auto"/>
              <w:right w:val="single" w:sz="4" w:space="0" w:color="auto"/>
            </w:tcBorders>
            <w:shd w:val="clear" w:color="auto" w:fill="FFCC99"/>
            <w:noWrap/>
            <w:vAlign w:val="center"/>
            <w:hideMark/>
          </w:tcPr>
          <w:p w14:paraId="19019889" w14:textId="77777777" w:rsidR="00210EE5" w:rsidRPr="00650B28" w:rsidRDefault="00210EE5" w:rsidP="00F67FBA">
            <w:pPr>
              <w:spacing w:after="0"/>
              <w:jc w:val="right"/>
              <w:rPr>
                <w:rFonts w:cs="Calibri"/>
                <w:b/>
                <w:bCs/>
                <w:szCs w:val="18"/>
              </w:rPr>
            </w:pPr>
            <w:r w:rsidRPr="00650B28">
              <w:rPr>
                <w:rFonts w:cs="Calibri"/>
                <w:b/>
                <w:bCs/>
                <w:szCs w:val="18"/>
              </w:rPr>
              <w:t>4.</w:t>
            </w:r>
            <w:r w:rsidR="00034EAE" w:rsidRPr="00650B28">
              <w:rPr>
                <w:rFonts w:cs="Calibri"/>
                <w:b/>
                <w:bCs/>
                <w:szCs w:val="18"/>
              </w:rPr>
              <w:t>15</w:t>
            </w:r>
            <w:r w:rsidR="00F7575A" w:rsidRPr="00650B28">
              <w:rPr>
                <w:rFonts w:cs="Calibri"/>
                <w:b/>
                <w:bCs/>
                <w:szCs w:val="18"/>
              </w:rPr>
              <w:t>6</w:t>
            </w:r>
          </w:p>
        </w:tc>
        <w:tc>
          <w:tcPr>
            <w:tcW w:w="716" w:type="dxa"/>
            <w:tcBorders>
              <w:top w:val="nil"/>
              <w:left w:val="nil"/>
              <w:bottom w:val="single" w:sz="4" w:space="0" w:color="auto"/>
              <w:right w:val="single" w:sz="4" w:space="0" w:color="auto"/>
            </w:tcBorders>
            <w:shd w:val="clear" w:color="auto" w:fill="FFCC99"/>
            <w:noWrap/>
            <w:vAlign w:val="center"/>
            <w:hideMark/>
          </w:tcPr>
          <w:p w14:paraId="6D456FA5" w14:textId="77777777" w:rsidR="00210EE5" w:rsidRPr="00650B28" w:rsidRDefault="00210EE5" w:rsidP="00F67FBA">
            <w:pPr>
              <w:spacing w:after="0"/>
              <w:jc w:val="right"/>
              <w:rPr>
                <w:rFonts w:cs="Calibri"/>
                <w:b/>
                <w:bCs/>
                <w:szCs w:val="18"/>
              </w:rPr>
            </w:pPr>
            <w:r w:rsidRPr="00650B28">
              <w:rPr>
                <w:rFonts w:cs="Calibri"/>
                <w:b/>
                <w:bCs/>
                <w:szCs w:val="18"/>
              </w:rPr>
              <w:t>4.</w:t>
            </w:r>
            <w:r w:rsidR="00034EAE" w:rsidRPr="00650B28">
              <w:rPr>
                <w:rFonts w:cs="Calibri"/>
                <w:b/>
                <w:bCs/>
                <w:szCs w:val="18"/>
              </w:rPr>
              <w:t>29</w:t>
            </w:r>
            <w:r w:rsidR="00F7575A" w:rsidRPr="00650B28">
              <w:rPr>
                <w:rFonts w:cs="Calibri"/>
                <w:b/>
                <w:bCs/>
                <w:szCs w:val="18"/>
              </w:rPr>
              <w:t>8</w:t>
            </w:r>
          </w:p>
        </w:tc>
      </w:tr>
      <w:tr w:rsidR="005617F9" w:rsidRPr="00650B28" w14:paraId="0D3569D8" w14:textId="77777777" w:rsidTr="00A3579A">
        <w:trPr>
          <w:trHeight w:val="60"/>
        </w:trPr>
        <w:tc>
          <w:tcPr>
            <w:tcW w:w="8748" w:type="dxa"/>
            <w:gridSpan w:val="9"/>
            <w:tcBorders>
              <w:top w:val="single" w:sz="4" w:space="0" w:color="auto"/>
              <w:left w:val="single" w:sz="4" w:space="0" w:color="auto"/>
              <w:bottom w:val="single" w:sz="4" w:space="0" w:color="auto"/>
              <w:right w:val="single" w:sz="4" w:space="0" w:color="000000"/>
            </w:tcBorders>
            <w:shd w:val="clear" w:color="auto" w:fill="EAEAEA"/>
            <w:noWrap/>
            <w:vAlign w:val="center"/>
            <w:hideMark/>
          </w:tcPr>
          <w:p w14:paraId="713EB1BC" w14:textId="77777777" w:rsidR="005617F9" w:rsidRPr="00650B28" w:rsidRDefault="005617F9" w:rsidP="00F67FBA">
            <w:pPr>
              <w:spacing w:after="0"/>
              <w:jc w:val="right"/>
              <w:rPr>
                <w:rFonts w:eastAsia="Times New Roman" w:cs="Calibri"/>
                <w:color w:val="000000"/>
                <w:sz w:val="10"/>
                <w:szCs w:val="10"/>
              </w:rPr>
            </w:pPr>
            <w:r w:rsidRPr="00650B28">
              <w:rPr>
                <w:rFonts w:eastAsia="Times New Roman" w:cs="Calibri"/>
                <w:color w:val="000000"/>
                <w:sz w:val="10"/>
                <w:szCs w:val="10"/>
              </w:rPr>
              <w:t> </w:t>
            </w:r>
          </w:p>
        </w:tc>
      </w:tr>
      <w:tr w:rsidR="00210EE5" w:rsidRPr="00650B28" w14:paraId="7B53665F"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552A305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PV (%)</w:t>
            </w:r>
          </w:p>
        </w:tc>
        <w:tc>
          <w:tcPr>
            <w:tcW w:w="750" w:type="dxa"/>
            <w:tcBorders>
              <w:top w:val="single" w:sz="4" w:space="0" w:color="auto"/>
              <w:left w:val="nil"/>
              <w:bottom w:val="single" w:sz="4" w:space="0" w:color="auto"/>
              <w:right w:val="single" w:sz="4" w:space="0" w:color="auto"/>
            </w:tcBorders>
            <w:shd w:val="clear" w:color="000000" w:fill="FFFFFF"/>
            <w:noWrap/>
            <w:vAlign w:val="center"/>
          </w:tcPr>
          <w:p w14:paraId="4E8DBEF7"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1.8</w:t>
            </w: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2EE3F481"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7A27CC7B" w14:textId="77777777" w:rsidR="00210EE5" w:rsidRPr="00650B28" w:rsidRDefault="00210EE5" w:rsidP="00F67FBA">
            <w:pPr>
              <w:spacing w:after="0"/>
              <w:jc w:val="right"/>
              <w:rPr>
                <w:rFonts w:eastAsia="Times New Roman" w:cs="Calibri"/>
                <w:color w:val="000000"/>
                <w:sz w:val="18"/>
                <w:szCs w:val="18"/>
              </w:rPr>
            </w:pPr>
            <w:r w:rsidRPr="00650B28">
              <w:rPr>
                <w:rFonts w:eastAsia="Times New Roman" w:cs="Calibri"/>
                <w:color w:val="000000"/>
                <w:sz w:val="18"/>
                <w:szCs w:val="18"/>
              </w:rPr>
              <w:t>64</w:t>
            </w:r>
          </w:p>
        </w:tc>
        <w:tc>
          <w:tcPr>
            <w:tcW w:w="687" w:type="dxa"/>
            <w:tcBorders>
              <w:top w:val="single" w:sz="4" w:space="0" w:color="auto"/>
              <w:left w:val="nil"/>
              <w:bottom w:val="single" w:sz="4" w:space="0" w:color="auto"/>
              <w:right w:val="single" w:sz="4" w:space="0" w:color="auto"/>
            </w:tcBorders>
            <w:shd w:val="clear" w:color="000000" w:fill="FFFFFF"/>
            <w:noWrap/>
            <w:vAlign w:val="center"/>
          </w:tcPr>
          <w:p w14:paraId="63DC7FCB" w14:textId="77777777" w:rsidR="00210EE5" w:rsidRPr="00650B28" w:rsidRDefault="00F7575A" w:rsidP="00F67FBA">
            <w:pPr>
              <w:spacing w:after="0"/>
              <w:jc w:val="right"/>
              <w:rPr>
                <w:rFonts w:eastAsia="Times New Roman" w:cs="Calibri"/>
                <w:color w:val="000000"/>
                <w:sz w:val="18"/>
                <w:szCs w:val="18"/>
              </w:rPr>
            </w:pPr>
            <w:r w:rsidRPr="00650B28">
              <w:rPr>
                <w:rFonts w:eastAsia="Times New Roman" w:cs="Calibri"/>
                <w:color w:val="000000"/>
                <w:sz w:val="18"/>
                <w:szCs w:val="18"/>
              </w:rPr>
              <w:t>70</w:t>
            </w:r>
          </w:p>
        </w:tc>
        <w:tc>
          <w:tcPr>
            <w:tcW w:w="753" w:type="dxa"/>
            <w:tcBorders>
              <w:top w:val="single" w:sz="4" w:space="0" w:color="auto"/>
              <w:left w:val="nil"/>
              <w:bottom w:val="single" w:sz="4" w:space="0" w:color="auto"/>
              <w:right w:val="single" w:sz="4" w:space="0" w:color="auto"/>
            </w:tcBorders>
            <w:shd w:val="clear" w:color="000000" w:fill="FFFFFF"/>
            <w:vAlign w:val="center"/>
          </w:tcPr>
          <w:p w14:paraId="1D1F8B5B" w14:textId="77777777" w:rsidR="00210EE5" w:rsidRPr="00650B28" w:rsidRDefault="00F7575A" w:rsidP="00F67FBA">
            <w:pPr>
              <w:spacing w:after="0"/>
              <w:jc w:val="right"/>
              <w:rPr>
                <w:rFonts w:cs="Calibri"/>
                <w:color w:val="000000"/>
                <w:sz w:val="18"/>
              </w:rPr>
            </w:pPr>
            <w:r w:rsidRPr="00650B28">
              <w:rPr>
                <w:rFonts w:cs="Calibri"/>
                <w:color w:val="000000"/>
                <w:sz w:val="18"/>
              </w:rPr>
              <w:t>73</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5E31D828" w14:textId="77777777" w:rsidR="00210EE5" w:rsidRPr="00650B28" w:rsidRDefault="00F7575A" w:rsidP="00F67FBA">
            <w:pPr>
              <w:spacing w:after="0"/>
              <w:jc w:val="right"/>
              <w:rPr>
                <w:rFonts w:cs="Calibri"/>
                <w:color w:val="000000"/>
                <w:sz w:val="18"/>
              </w:rPr>
            </w:pPr>
            <w:r w:rsidRPr="00650B28">
              <w:rPr>
                <w:rFonts w:cs="Calibri"/>
                <w:color w:val="000000"/>
                <w:sz w:val="18"/>
              </w:rPr>
              <w:t>76</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393E55EA" w14:textId="77777777" w:rsidR="00210EE5" w:rsidRPr="00650B28" w:rsidRDefault="00F7575A" w:rsidP="00F67FBA">
            <w:pPr>
              <w:spacing w:after="0"/>
              <w:jc w:val="right"/>
              <w:rPr>
                <w:rFonts w:cs="Calibri"/>
                <w:color w:val="000000"/>
                <w:sz w:val="18"/>
              </w:rPr>
            </w:pPr>
            <w:r w:rsidRPr="00650B28">
              <w:rPr>
                <w:rFonts w:cs="Calibri"/>
                <w:color w:val="000000"/>
                <w:sz w:val="18"/>
              </w:rPr>
              <w:t>79</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2772D49E" w14:textId="77777777" w:rsidR="00210EE5" w:rsidRPr="00650B28" w:rsidRDefault="00F7575A" w:rsidP="00F67FBA">
            <w:pPr>
              <w:spacing w:after="0"/>
              <w:jc w:val="right"/>
              <w:rPr>
                <w:rFonts w:eastAsia="Times New Roman" w:cs="Calibri"/>
                <w:color w:val="000000"/>
                <w:sz w:val="18"/>
                <w:szCs w:val="18"/>
              </w:rPr>
            </w:pPr>
            <w:r w:rsidRPr="00650B28">
              <w:rPr>
                <w:rFonts w:eastAsia="Times New Roman" w:cs="Calibri"/>
                <w:color w:val="000000"/>
                <w:sz w:val="18"/>
                <w:szCs w:val="18"/>
              </w:rPr>
              <w:t>81</w:t>
            </w:r>
          </w:p>
        </w:tc>
      </w:tr>
      <w:tr w:rsidR="00BA4D56" w:rsidRPr="00650B28" w14:paraId="56816AAF" w14:textId="77777777" w:rsidTr="00F6446D">
        <w:trPr>
          <w:trHeight w:val="300"/>
        </w:trPr>
        <w:tc>
          <w:tcPr>
            <w:tcW w:w="2970"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98B3476" w14:textId="77777777" w:rsidR="00BA4D56" w:rsidRPr="00650B28" w:rsidRDefault="00BA4D56" w:rsidP="00F67FBA">
            <w:pPr>
              <w:spacing w:after="0"/>
              <w:rPr>
                <w:rFonts w:eastAsia="Times New Roman" w:cs="Calibri"/>
                <w:color w:val="000000"/>
                <w:sz w:val="18"/>
                <w:szCs w:val="18"/>
              </w:rPr>
            </w:pPr>
            <w:r w:rsidRPr="00650B28">
              <w:rPr>
                <w:rFonts w:eastAsia="Times New Roman" w:cs="Calibri"/>
                <w:color w:val="000000"/>
                <w:sz w:val="18"/>
                <w:szCs w:val="18"/>
              </w:rPr>
              <w:t>Solar PV Installed &amp; Connected (kWp)</w:t>
            </w:r>
          </w:p>
        </w:tc>
        <w:tc>
          <w:tcPr>
            <w:tcW w:w="750" w:type="dxa"/>
            <w:tcBorders>
              <w:top w:val="single" w:sz="4" w:space="0" w:color="auto"/>
              <w:left w:val="nil"/>
              <w:bottom w:val="single" w:sz="4" w:space="0" w:color="auto"/>
              <w:right w:val="single" w:sz="4" w:space="0" w:color="auto"/>
            </w:tcBorders>
            <w:shd w:val="clear" w:color="000000" w:fill="FFFFFF"/>
            <w:noWrap/>
            <w:vAlign w:val="center"/>
          </w:tcPr>
          <w:p w14:paraId="7C6866B5" w14:textId="77777777" w:rsidR="00BA4D56" w:rsidRPr="00650B28" w:rsidRDefault="00BA4D56" w:rsidP="00F67FBA">
            <w:pPr>
              <w:spacing w:after="0"/>
              <w:jc w:val="right"/>
              <w:rPr>
                <w:rFonts w:eastAsia="Times New Roman" w:cs="Calibri"/>
                <w:color w:val="000000"/>
                <w:sz w:val="18"/>
                <w:szCs w:val="18"/>
              </w:rPr>
            </w:pP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4C3937C5" w14:textId="77777777" w:rsidR="00BA4D56" w:rsidRPr="00650B28" w:rsidRDefault="00BA4D56" w:rsidP="00F67FBA">
            <w:pPr>
              <w:spacing w:after="0"/>
              <w:jc w:val="right"/>
              <w:rPr>
                <w:rFonts w:eastAsia="Times New Roman" w:cs="Calibri"/>
                <w:color w:val="000000"/>
                <w:sz w:val="18"/>
                <w:szCs w:val="18"/>
              </w:rPr>
            </w:pPr>
            <w:r w:rsidRPr="00650B28">
              <w:rPr>
                <w:rFonts w:eastAsia="Times New Roman" w:cs="Calibri"/>
                <w:color w:val="000000"/>
                <w:sz w:val="18"/>
                <w:szCs w:val="18"/>
              </w:rPr>
              <w:t>1,143</w:t>
            </w:r>
          </w:p>
        </w:tc>
        <w:tc>
          <w:tcPr>
            <w:tcW w:w="720" w:type="dxa"/>
            <w:tcBorders>
              <w:top w:val="single" w:sz="4" w:space="0" w:color="auto"/>
              <w:left w:val="nil"/>
              <w:bottom w:val="single" w:sz="4" w:space="0" w:color="auto"/>
              <w:right w:val="single" w:sz="4" w:space="0" w:color="auto"/>
            </w:tcBorders>
            <w:shd w:val="clear" w:color="000000" w:fill="FFFFFF"/>
            <w:noWrap/>
            <w:vAlign w:val="center"/>
          </w:tcPr>
          <w:p w14:paraId="4A1D70E2" w14:textId="77777777" w:rsidR="00BA4D56" w:rsidRPr="00650B28" w:rsidRDefault="00BA4D56" w:rsidP="00F67FBA">
            <w:pPr>
              <w:spacing w:after="0"/>
              <w:jc w:val="right"/>
              <w:rPr>
                <w:rFonts w:eastAsia="Times New Roman" w:cs="Calibri"/>
                <w:color w:val="000000"/>
                <w:sz w:val="18"/>
                <w:szCs w:val="18"/>
              </w:rPr>
            </w:pPr>
            <w:r w:rsidRPr="00650B28">
              <w:rPr>
                <w:rFonts w:eastAsia="Times New Roman" w:cs="Calibri"/>
                <w:color w:val="000000"/>
                <w:sz w:val="18"/>
                <w:szCs w:val="18"/>
              </w:rPr>
              <w:t>1,743</w:t>
            </w:r>
          </w:p>
        </w:tc>
        <w:tc>
          <w:tcPr>
            <w:tcW w:w="687" w:type="dxa"/>
            <w:tcBorders>
              <w:top w:val="single" w:sz="4" w:space="0" w:color="auto"/>
              <w:left w:val="nil"/>
              <w:bottom w:val="single" w:sz="4" w:space="0" w:color="auto"/>
              <w:right w:val="single" w:sz="4" w:space="0" w:color="auto"/>
            </w:tcBorders>
            <w:shd w:val="clear" w:color="000000" w:fill="FFFFFF"/>
            <w:noWrap/>
            <w:vAlign w:val="center"/>
          </w:tcPr>
          <w:p w14:paraId="668072A7" w14:textId="77777777" w:rsidR="00BA4D56" w:rsidRPr="00650B28" w:rsidRDefault="00BA4D56" w:rsidP="00F67FBA">
            <w:pPr>
              <w:spacing w:after="0"/>
              <w:jc w:val="right"/>
              <w:rPr>
                <w:rFonts w:eastAsia="Times New Roman" w:cs="Calibri"/>
                <w:color w:val="000000"/>
                <w:sz w:val="18"/>
                <w:szCs w:val="18"/>
              </w:rPr>
            </w:pPr>
            <w:r w:rsidRPr="00650B28">
              <w:rPr>
                <w:rFonts w:eastAsia="Times New Roman" w:cs="Calibri"/>
                <w:color w:val="000000"/>
                <w:sz w:val="18"/>
                <w:szCs w:val="18"/>
              </w:rPr>
              <w:t>1,893</w:t>
            </w:r>
          </w:p>
        </w:tc>
        <w:tc>
          <w:tcPr>
            <w:tcW w:w="753" w:type="dxa"/>
            <w:tcBorders>
              <w:top w:val="single" w:sz="4" w:space="0" w:color="auto"/>
              <w:left w:val="nil"/>
              <w:bottom w:val="single" w:sz="4" w:space="0" w:color="auto"/>
              <w:right w:val="single" w:sz="4" w:space="0" w:color="auto"/>
            </w:tcBorders>
            <w:shd w:val="clear" w:color="000000" w:fill="FFFFFF"/>
            <w:vAlign w:val="center"/>
          </w:tcPr>
          <w:p w14:paraId="68BB67BA" w14:textId="77777777" w:rsidR="00BA4D56" w:rsidRPr="00650B28" w:rsidRDefault="00BA4D56" w:rsidP="00F67FBA">
            <w:pPr>
              <w:spacing w:after="0"/>
              <w:jc w:val="right"/>
              <w:rPr>
                <w:rFonts w:cs="Calibri"/>
                <w:color w:val="000000"/>
                <w:sz w:val="18"/>
              </w:rPr>
            </w:pPr>
            <w:r w:rsidRPr="00650B28">
              <w:rPr>
                <w:rFonts w:cs="Calibri"/>
                <w:color w:val="000000"/>
                <w:sz w:val="18"/>
              </w:rPr>
              <w:t>2,043</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78873C75" w14:textId="77777777" w:rsidR="00BA4D56" w:rsidRPr="00650B28" w:rsidRDefault="00BA4D56" w:rsidP="00F67FBA">
            <w:pPr>
              <w:spacing w:after="0"/>
              <w:jc w:val="right"/>
              <w:rPr>
                <w:rFonts w:cs="Calibri"/>
                <w:color w:val="000000"/>
                <w:sz w:val="18"/>
              </w:rPr>
            </w:pPr>
            <w:r w:rsidRPr="00650B28">
              <w:rPr>
                <w:rFonts w:cs="Calibri"/>
                <w:color w:val="000000"/>
                <w:sz w:val="18"/>
              </w:rPr>
              <w:t>2,193</w:t>
            </w:r>
          </w:p>
        </w:tc>
        <w:tc>
          <w:tcPr>
            <w:tcW w:w="716" w:type="dxa"/>
            <w:tcBorders>
              <w:top w:val="single" w:sz="4" w:space="0" w:color="auto"/>
              <w:left w:val="single" w:sz="4" w:space="0" w:color="auto"/>
              <w:bottom w:val="single" w:sz="4" w:space="0" w:color="auto"/>
              <w:right w:val="single" w:sz="4" w:space="0" w:color="auto"/>
            </w:tcBorders>
            <w:shd w:val="clear" w:color="000000" w:fill="FFFFFF"/>
            <w:vAlign w:val="center"/>
          </w:tcPr>
          <w:p w14:paraId="7727584D" w14:textId="77777777" w:rsidR="00BA4D56" w:rsidRPr="00650B28" w:rsidRDefault="00BA4D56" w:rsidP="00F67FBA">
            <w:pPr>
              <w:spacing w:after="0"/>
              <w:jc w:val="right"/>
              <w:rPr>
                <w:rFonts w:cs="Calibri"/>
                <w:color w:val="000000"/>
                <w:sz w:val="18"/>
              </w:rPr>
            </w:pPr>
            <w:r w:rsidRPr="00650B28">
              <w:rPr>
                <w:rFonts w:cs="Calibri"/>
                <w:color w:val="000000"/>
                <w:sz w:val="18"/>
              </w:rPr>
              <w:t>2,343</w:t>
            </w:r>
          </w:p>
        </w:tc>
        <w:tc>
          <w:tcPr>
            <w:tcW w:w="716"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B736F4B" w14:textId="77777777" w:rsidR="00BA4D56" w:rsidRPr="00650B28" w:rsidRDefault="00BA4D56" w:rsidP="00F67FBA">
            <w:pPr>
              <w:spacing w:after="0"/>
              <w:jc w:val="right"/>
              <w:rPr>
                <w:rFonts w:eastAsia="Times New Roman" w:cs="Calibri"/>
                <w:color w:val="000000"/>
                <w:sz w:val="18"/>
                <w:szCs w:val="18"/>
              </w:rPr>
            </w:pPr>
            <w:r w:rsidRPr="00650B28">
              <w:rPr>
                <w:rFonts w:eastAsia="Times New Roman" w:cs="Calibri"/>
                <w:color w:val="000000"/>
                <w:sz w:val="18"/>
                <w:szCs w:val="18"/>
              </w:rPr>
              <w:t>2,493</w:t>
            </w:r>
          </w:p>
        </w:tc>
      </w:tr>
    </w:tbl>
    <w:p w14:paraId="3DE69EA1" w14:textId="77777777" w:rsidR="009D324E" w:rsidRPr="00650B28" w:rsidRDefault="009D324E" w:rsidP="00F67FBA">
      <w:pPr>
        <w:spacing w:after="0"/>
        <w:rPr>
          <w:rFonts w:cs="Calibri"/>
          <w:sz w:val="22"/>
        </w:rPr>
      </w:pPr>
    </w:p>
    <w:p w14:paraId="53606546" w14:textId="77777777" w:rsidR="00210EE5" w:rsidRPr="00650B28" w:rsidRDefault="00210EE5" w:rsidP="00F67FBA">
      <w:pPr>
        <w:spacing w:after="0"/>
        <w:rPr>
          <w:rFonts w:cs="Calibri"/>
          <w:sz w:val="22"/>
        </w:rPr>
      </w:pPr>
      <w:r w:rsidRPr="00650B28">
        <w:rPr>
          <w:rFonts w:cs="Calibri"/>
          <w:sz w:val="22"/>
        </w:rPr>
        <w:t xml:space="preserve">Table </w:t>
      </w:r>
      <w:r w:rsidR="009243BA" w:rsidRPr="00650B28">
        <w:rPr>
          <w:rFonts w:cs="Calibri"/>
          <w:sz w:val="22"/>
        </w:rPr>
        <w:t>K</w:t>
      </w:r>
      <w:r w:rsidR="009D324E" w:rsidRPr="00650B28">
        <w:rPr>
          <w:rFonts w:cs="Calibri"/>
          <w:sz w:val="22"/>
        </w:rPr>
        <w:t>.</w:t>
      </w:r>
      <w:r w:rsidRPr="00650B28">
        <w:rPr>
          <w:rFonts w:cs="Calibri"/>
          <w:sz w:val="22"/>
        </w:rPr>
        <w:t xml:space="preserve">12 uses the same power generation estimates to calculate the liters of diesel that will be used annually. In addition to all the assumptions used for Table </w:t>
      </w:r>
      <w:r w:rsidR="0076720E" w:rsidRPr="00650B28">
        <w:rPr>
          <w:rFonts w:cs="Calibri"/>
          <w:sz w:val="22"/>
        </w:rPr>
        <w:t>K</w:t>
      </w:r>
      <w:r w:rsidR="005617F9" w:rsidRPr="00650B28">
        <w:rPr>
          <w:rFonts w:cs="Calibri"/>
          <w:sz w:val="22"/>
        </w:rPr>
        <w:t>.</w:t>
      </w:r>
      <w:r w:rsidRPr="00650B28">
        <w:rPr>
          <w:rFonts w:cs="Calibri"/>
          <w:sz w:val="22"/>
        </w:rPr>
        <w:t xml:space="preserve">11, in </w:t>
      </w:r>
      <w:r w:rsidR="00670FCA" w:rsidRPr="00650B28">
        <w:rPr>
          <w:rFonts w:cs="Calibri"/>
          <w:sz w:val="22"/>
        </w:rPr>
        <w:t>T</w:t>
      </w:r>
      <w:r w:rsidRPr="00650B28">
        <w:rPr>
          <w:rFonts w:cs="Calibri"/>
          <w:sz w:val="22"/>
        </w:rPr>
        <w:t xml:space="preserve">able </w:t>
      </w:r>
      <w:r w:rsidR="0076720E" w:rsidRPr="00650B28">
        <w:rPr>
          <w:rFonts w:cs="Calibri"/>
          <w:sz w:val="22"/>
        </w:rPr>
        <w:t>K</w:t>
      </w:r>
      <w:r w:rsidR="00670FCA" w:rsidRPr="00650B28">
        <w:rPr>
          <w:rFonts w:cs="Calibri"/>
          <w:sz w:val="22"/>
        </w:rPr>
        <w:t xml:space="preserve">.12 </w:t>
      </w:r>
      <w:r w:rsidR="00113D5A" w:rsidRPr="00650B28">
        <w:rPr>
          <w:rFonts w:cs="Calibri"/>
          <w:sz w:val="22"/>
        </w:rPr>
        <w:t xml:space="preserve">it is </w:t>
      </w:r>
      <w:r w:rsidRPr="00650B28">
        <w:rPr>
          <w:rFonts w:cs="Calibri"/>
          <w:sz w:val="22"/>
        </w:rPr>
        <w:t>also assum</w:t>
      </w:r>
      <w:r w:rsidR="00113D5A" w:rsidRPr="00650B28">
        <w:rPr>
          <w:rFonts w:cs="Calibri"/>
          <w:sz w:val="22"/>
        </w:rPr>
        <w:t xml:space="preserve">ed </w:t>
      </w:r>
      <w:r w:rsidRPr="00650B28">
        <w:rPr>
          <w:rFonts w:cs="Calibri"/>
          <w:sz w:val="22"/>
        </w:rPr>
        <w:t>that the target to bring back up the electricity generation efficiency of 4.0 kWh/</w:t>
      </w:r>
      <w:r w:rsidR="00251204" w:rsidRPr="00650B28">
        <w:rPr>
          <w:rFonts w:cs="Calibri"/>
          <w:sz w:val="22"/>
        </w:rPr>
        <w:t>L</w:t>
      </w:r>
      <w:r w:rsidRPr="00650B28">
        <w:rPr>
          <w:rFonts w:cs="Calibri"/>
          <w:sz w:val="22"/>
        </w:rPr>
        <w:t xml:space="preserve"> of diesel is achieved. The stiff decline, especially for the first two years, is due to the installation of solar PV systems, which will replace a large portion of diesel consumption in the power generation sector. </w:t>
      </w:r>
    </w:p>
    <w:p w14:paraId="3419FFA7" w14:textId="77777777" w:rsidR="00210EE5" w:rsidRPr="00650B28" w:rsidRDefault="00210EE5" w:rsidP="00F67FBA">
      <w:pPr>
        <w:spacing w:after="0"/>
        <w:rPr>
          <w:rFonts w:cs="Calibri"/>
          <w:sz w:val="22"/>
        </w:rPr>
      </w:pPr>
    </w:p>
    <w:p w14:paraId="64717F9C" w14:textId="77777777" w:rsidR="00210EE5" w:rsidRPr="00650B28" w:rsidRDefault="00210EE5" w:rsidP="00F67FBA">
      <w:pPr>
        <w:spacing w:after="0"/>
        <w:rPr>
          <w:rFonts w:cs="Calibri"/>
          <w:sz w:val="22"/>
        </w:rPr>
      </w:pPr>
      <w:r w:rsidRPr="00650B28">
        <w:rPr>
          <w:rFonts w:eastAsia="Times New Roman" w:cs="Calibri"/>
          <w:b/>
          <w:bCs/>
          <w:color w:val="000000"/>
          <w:sz w:val="22"/>
        </w:rPr>
        <w:t xml:space="preserve">Table </w:t>
      </w:r>
      <w:r w:rsidR="009243BA" w:rsidRPr="00650B28">
        <w:rPr>
          <w:rFonts w:eastAsia="Times New Roman" w:cs="Calibri"/>
          <w:b/>
          <w:bCs/>
          <w:color w:val="000000"/>
          <w:sz w:val="22"/>
        </w:rPr>
        <w:t>K</w:t>
      </w:r>
      <w:r w:rsidR="009D324E" w:rsidRPr="00650B28">
        <w:rPr>
          <w:rFonts w:eastAsia="Times New Roman" w:cs="Calibri"/>
          <w:b/>
          <w:bCs/>
          <w:color w:val="000000"/>
          <w:sz w:val="22"/>
        </w:rPr>
        <w:t>.</w:t>
      </w:r>
      <w:r w:rsidRPr="00650B28">
        <w:rPr>
          <w:rFonts w:eastAsia="Times New Roman" w:cs="Calibri"/>
          <w:b/>
          <w:bCs/>
          <w:color w:val="000000"/>
          <w:sz w:val="22"/>
        </w:rPr>
        <w:t>12</w:t>
      </w:r>
      <w:r w:rsidR="004E7319" w:rsidRPr="00650B28">
        <w:rPr>
          <w:rFonts w:eastAsia="Times New Roman" w:cs="Calibri"/>
          <w:b/>
          <w:bCs/>
          <w:color w:val="000000"/>
          <w:sz w:val="22"/>
        </w:rPr>
        <w:t xml:space="preserve">: </w:t>
      </w:r>
      <w:r w:rsidR="004D4B31" w:rsidRPr="00650B28">
        <w:rPr>
          <w:rFonts w:eastAsia="Times New Roman" w:cs="Calibri"/>
          <w:b/>
          <w:bCs/>
          <w:color w:val="000000"/>
          <w:sz w:val="22"/>
        </w:rPr>
        <w:t>DFO</w:t>
      </w:r>
      <w:r w:rsidRPr="00650B28">
        <w:rPr>
          <w:rFonts w:eastAsia="Times New Roman" w:cs="Calibri"/>
          <w:b/>
          <w:bCs/>
          <w:color w:val="000000"/>
          <w:sz w:val="22"/>
        </w:rPr>
        <w:t xml:space="preserve"> to Meet the Power Generation Sector Forecasts (</w:t>
      </w:r>
      <w:r w:rsidR="00251204" w:rsidRPr="00650B28">
        <w:rPr>
          <w:rFonts w:eastAsia="Times New Roman" w:cs="Calibri"/>
          <w:b/>
          <w:bCs/>
          <w:color w:val="000000"/>
          <w:sz w:val="22"/>
        </w:rPr>
        <w:t>L</w:t>
      </w:r>
      <w:r w:rsidRPr="00650B28">
        <w:rPr>
          <w:rFonts w:eastAsia="Times New Roman" w:cs="Calibri"/>
          <w:b/>
          <w:bCs/>
          <w:color w:val="000000"/>
          <w:sz w:val="22"/>
        </w:rPr>
        <w:t>) – Alternative Scenario</w:t>
      </w:r>
    </w:p>
    <w:tbl>
      <w:tblPr>
        <w:tblW w:w="9603" w:type="dxa"/>
        <w:jc w:val="center"/>
        <w:tblLook w:val="04A0" w:firstRow="1" w:lastRow="0" w:firstColumn="1" w:lastColumn="0" w:noHBand="0" w:noVBand="1"/>
      </w:tblPr>
      <w:tblGrid>
        <w:gridCol w:w="3060"/>
        <w:gridCol w:w="945"/>
        <w:gridCol w:w="809"/>
        <w:gridCol w:w="809"/>
        <w:gridCol w:w="809"/>
        <w:gridCol w:w="809"/>
        <w:gridCol w:w="809"/>
        <w:gridCol w:w="809"/>
        <w:gridCol w:w="809"/>
      </w:tblGrid>
      <w:tr w:rsidR="00210EE5" w:rsidRPr="00650B28" w14:paraId="26D839C3" w14:textId="77777777" w:rsidTr="000D1BC7">
        <w:trPr>
          <w:trHeight w:val="360"/>
          <w:jc w:val="center"/>
        </w:trPr>
        <w:tc>
          <w:tcPr>
            <w:tcW w:w="3060" w:type="dxa"/>
            <w:tcBorders>
              <w:top w:val="single" w:sz="4" w:space="0" w:color="auto"/>
              <w:left w:val="single" w:sz="4" w:space="0" w:color="auto"/>
              <w:bottom w:val="single" w:sz="4" w:space="0" w:color="auto"/>
              <w:right w:val="single" w:sz="4" w:space="0" w:color="auto"/>
            </w:tcBorders>
            <w:shd w:val="clear" w:color="auto" w:fill="CCFFFF"/>
            <w:noWrap/>
            <w:vAlign w:val="center"/>
          </w:tcPr>
          <w:p w14:paraId="71396A9F" w14:textId="77777777" w:rsidR="00210EE5" w:rsidRPr="00650B28" w:rsidRDefault="00210EE5" w:rsidP="00F67FBA">
            <w:pPr>
              <w:spacing w:after="0"/>
              <w:rPr>
                <w:rFonts w:eastAsia="Times New Roman" w:cs="Calibri"/>
                <w:b/>
                <w:bCs/>
                <w:color w:val="000000"/>
                <w:szCs w:val="20"/>
              </w:rPr>
            </w:pPr>
          </w:p>
        </w:tc>
        <w:tc>
          <w:tcPr>
            <w:tcW w:w="936" w:type="dxa"/>
            <w:tcBorders>
              <w:top w:val="single" w:sz="4" w:space="0" w:color="auto"/>
              <w:left w:val="nil"/>
              <w:bottom w:val="single" w:sz="4" w:space="0" w:color="auto"/>
              <w:right w:val="single" w:sz="4" w:space="0" w:color="auto"/>
            </w:tcBorders>
            <w:shd w:val="clear" w:color="auto" w:fill="CCFFFF"/>
            <w:noWrap/>
            <w:vAlign w:val="center"/>
            <w:hideMark/>
          </w:tcPr>
          <w:p w14:paraId="42BC45A1"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4BC812AB"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55811A8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54E2FF1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2361C81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7946CC6F"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2C1DBE9A"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801" w:type="dxa"/>
            <w:tcBorders>
              <w:top w:val="single" w:sz="4" w:space="0" w:color="auto"/>
              <w:left w:val="nil"/>
              <w:bottom w:val="single" w:sz="4" w:space="0" w:color="auto"/>
              <w:right w:val="single" w:sz="4" w:space="0" w:color="auto"/>
            </w:tcBorders>
            <w:shd w:val="clear" w:color="auto" w:fill="CCFFFF"/>
            <w:noWrap/>
            <w:vAlign w:val="center"/>
            <w:hideMark/>
          </w:tcPr>
          <w:p w14:paraId="0C25F29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6B01BF5D" w14:textId="77777777" w:rsidTr="000D1BC7">
        <w:trPr>
          <w:trHeight w:val="300"/>
          <w:jc w:val="center"/>
        </w:trPr>
        <w:tc>
          <w:tcPr>
            <w:tcW w:w="306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2CBC70" w14:textId="77777777" w:rsidR="00210EE5" w:rsidRPr="00650B28" w:rsidRDefault="004D4B31" w:rsidP="00F67FBA">
            <w:pPr>
              <w:spacing w:after="0"/>
              <w:rPr>
                <w:rFonts w:eastAsia="Times New Roman" w:cs="Calibri"/>
                <w:color w:val="000000"/>
                <w:sz w:val="18"/>
                <w:szCs w:val="18"/>
              </w:rPr>
            </w:pPr>
            <w:r w:rsidRPr="00650B28">
              <w:rPr>
                <w:rFonts w:cs="Calibri"/>
                <w:color w:val="000000"/>
                <w:sz w:val="18"/>
                <w:szCs w:val="18"/>
              </w:rPr>
              <w:t>DFO</w:t>
            </w:r>
            <w:r w:rsidR="00210EE5" w:rsidRPr="00650B28">
              <w:rPr>
                <w:rFonts w:cs="Calibri"/>
                <w:color w:val="000000"/>
                <w:sz w:val="18"/>
                <w:szCs w:val="18"/>
              </w:rPr>
              <w:t xml:space="preserve"> for Power Gen. – Alt. Scen. (</w:t>
            </w:r>
            <w:r w:rsidR="00251204" w:rsidRPr="00650B28">
              <w:rPr>
                <w:rFonts w:cs="Calibri"/>
                <w:color w:val="000000"/>
                <w:sz w:val="18"/>
                <w:szCs w:val="18"/>
              </w:rPr>
              <w:t>L</w:t>
            </w:r>
            <w:r w:rsidR="00210EE5" w:rsidRPr="00650B28">
              <w:rPr>
                <w:rFonts w:cs="Calibri"/>
                <w:color w:val="000000"/>
                <w:sz w:val="18"/>
                <w:szCs w:val="18"/>
              </w:rPr>
              <w:t>)</w:t>
            </w:r>
          </w:p>
        </w:tc>
        <w:tc>
          <w:tcPr>
            <w:tcW w:w="93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F460348" w14:textId="77777777" w:rsidR="00210EE5" w:rsidRPr="00650B28" w:rsidRDefault="00210EE5" w:rsidP="00F67FBA">
            <w:pPr>
              <w:spacing w:after="0"/>
              <w:jc w:val="right"/>
              <w:rPr>
                <w:rFonts w:eastAsia="Times New Roman" w:cs="Calibri"/>
                <w:sz w:val="18"/>
                <w:szCs w:val="18"/>
              </w:rPr>
            </w:pPr>
            <w:r w:rsidRPr="00650B28">
              <w:rPr>
                <w:rFonts w:cs="Calibri"/>
                <w:color w:val="000000"/>
                <w:sz w:val="18"/>
                <w:szCs w:val="20"/>
              </w:rPr>
              <w:t>1,</w:t>
            </w:r>
            <w:r w:rsidR="00034EAE" w:rsidRPr="00650B28">
              <w:rPr>
                <w:rFonts w:cs="Calibri"/>
                <w:color w:val="000000"/>
                <w:sz w:val="18"/>
                <w:szCs w:val="20"/>
              </w:rPr>
              <w:t>124,071</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BF8BEE5" w14:textId="77777777" w:rsidR="00210EE5" w:rsidRPr="00650B28" w:rsidRDefault="00210EE5" w:rsidP="00F67FBA">
            <w:pPr>
              <w:spacing w:after="0"/>
              <w:jc w:val="right"/>
              <w:rPr>
                <w:rFonts w:eastAsia="Times New Roman" w:cs="Calibri"/>
                <w:sz w:val="18"/>
                <w:szCs w:val="18"/>
              </w:rPr>
            </w:pPr>
            <w:r w:rsidRPr="00650B28">
              <w:rPr>
                <w:rFonts w:cs="Calibri"/>
                <w:color w:val="000000"/>
                <w:sz w:val="18"/>
                <w:szCs w:val="20"/>
              </w:rPr>
              <w:t>541,838</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0C01396" w14:textId="77777777" w:rsidR="00210EE5" w:rsidRPr="00650B28" w:rsidRDefault="00210EE5" w:rsidP="00F67FBA">
            <w:pPr>
              <w:spacing w:after="0"/>
              <w:jc w:val="right"/>
              <w:rPr>
                <w:rFonts w:eastAsia="Times New Roman" w:cs="Calibri"/>
                <w:sz w:val="18"/>
                <w:szCs w:val="18"/>
              </w:rPr>
            </w:pPr>
            <w:r w:rsidRPr="00650B28">
              <w:rPr>
                <w:rFonts w:cs="Calibri"/>
                <w:color w:val="000000"/>
                <w:sz w:val="18"/>
                <w:szCs w:val="20"/>
              </w:rPr>
              <w:t>347,208</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3BC2467" w14:textId="77777777" w:rsidR="00210EE5" w:rsidRPr="00650B28" w:rsidRDefault="005617F9" w:rsidP="00F67FBA">
            <w:pPr>
              <w:spacing w:after="0"/>
              <w:jc w:val="right"/>
              <w:rPr>
                <w:rFonts w:eastAsia="Times New Roman" w:cs="Calibri"/>
                <w:sz w:val="18"/>
                <w:szCs w:val="18"/>
              </w:rPr>
            </w:pPr>
            <w:r w:rsidRPr="00650B28">
              <w:rPr>
                <w:rFonts w:cs="Calibri"/>
                <w:color w:val="000000"/>
                <w:sz w:val="18"/>
                <w:szCs w:val="20"/>
              </w:rPr>
              <w:t>280,093</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3CD651F" w14:textId="77777777" w:rsidR="00210EE5" w:rsidRPr="00650B28" w:rsidRDefault="005617F9" w:rsidP="00F67FBA">
            <w:pPr>
              <w:spacing w:after="0"/>
              <w:jc w:val="right"/>
              <w:rPr>
                <w:rFonts w:eastAsia="Times New Roman" w:cs="Calibri"/>
                <w:sz w:val="18"/>
                <w:szCs w:val="18"/>
              </w:rPr>
            </w:pPr>
            <w:r w:rsidRPr="00650B28">
              <w:rPr>
                <w:rFonts w:cs="Calibri"/>
                <w:color w:val="000000"/>
                <w:sz w:val="18"/>
                <w:szCs w:val="20"/>
              </w:rPr>
              <w:t>258,965</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9AD5112" w14:textId="77777777" w:rsidR="00210EE5" w:rsidRPr="00650B28" w:rsidRDefault="005617F9" w:rsidP="00F67FBA">
            <w:pPr>
              <w:spacing w:after="0"/>
              <w:jc w:val="right"/>
              <w:rPr>
                <w:rFonts w:eastAsia="Times New Roman" w:cs="Calibri"/>
                <w:sz w:val="18"/>
                <w:szCs w:val="18"/>
              </w:rPr>
            </w:pPr>
            <w:r w:rsidRPr="00650B28">
              <w:rPr>
                <w:rFonts w:cs="Calibri"/>
                <w:color w:val="000000"/>
                <w:sz w:val="18"/>
                <w:szCs w:val="20"/>
              </w:rPr>
              <w:t>237,365</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90BEE49" w14:textId="77777777" w:rsidR="00210EE5" w:rsidRPr="00650B28" w:rsidRDefault="005617F9" w:rsidP="00F67FBA">
            <w:pPr>
              <w:spacing w:after="0"/>
              <w:jc w:val="right"/>
              <w:rPr>
                <w:rFonts w:eastAsia="Times New Roman" w:cs="Calibri"/>
                <w:sz w:val="18"/>
                <w:szCs w:val="18"/>
              </w:rPr>
            </w:pPr>
            <w:r w:rsidRPr="00650B28">
              <w:rPr>
                <w:rFonts w:cs="Calibri"/>
                <w:color w:val="000000"/>
                <w:sz w:val="18"/>
                <w:szCs w:val="20"/>
              </w:rPr>
              <w:t>218,906</w:t>
            </w:r>
          </w:p>
        </w:tc>
        <w:tc>
          <w:tcPr>
            <w:tcW w:w="80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9C1630D" w14:textId="77777777" w:rsidR="00210EE5" w:rsidRPr="00650B28" w:rsidRDefault="005617F9" w:rsidP="00F67FBA">
            <w:pPr>
              <w:spacing w:after="0"/>
              <w:jc w:val="right"/>
              <w:rPr>
                <w:rFonts w:eastAsia="Times New Roman" w:cs="Calibri"/>
                <w:sz w:val="18"/>
                <w:szCs w:val="18"/>
              </w:rPr>
            </w:pPr>
            <w:r w:rsidRPr="00650B28">
              <w:rPr>
                <w:rFonts w:cs="Calibri"/>
                <w:color w:val="000000"/>
                <w:sz w:val="18"/>
                <w:szCs w:val="20"/>
              </w:rPr>
              <w:t>201,861</w:t>
            </w:r>
          </w:p>
        </w:tc>
      </w:tr>
    </w:tbl>
    <w:p w14:paraId="3D17443A" w14:textId="77777777" w:rsidR="00210EE5" w:rsidRPr="00650B28" w:rsidRDefault="00210EE5" w:rsidP="00F67FBA">
      <w:pPr>
        <w:spacing w:after="0"/>
        <w:rPr>
          <w:rFonts w:cs="Calibri"/>
          <w:sz w:val="22"/>
        </w:rPr>
      </w:pPr>
    </w:p>
    <w:p w14:paraId="40A13F36" w14:textId="77777777" w:rsidR="00210EE5" w:rsidRPr="00650B28" w:rsidRDefault="00210EE5" w:rsidP="00F67FBA">
      <w:pPr>
        <w:spacing w:after="0"/>
        <w:rPr>
          <w:rFonts w:cs="Calibri"/>
          <w:sz w:val="22"/>
        </w:rPr>
      </w:pPr>
      <w:r w:rsidRPr="00650B28">
        <w:rPr>
          <w:rFonts w:cs="Calibri"/>
          <w:sz w:val="22"/>
        </w:rPr>
        <w:t xml:space="preserve">Over the years Niue has switched back and forth between electric stoves and LPG stoves. At the end of 2010, 314 gas stoves were distributed through an EDF-9 project, and in 2011 about 2/3 of domestic stoves were LPG. In 2012, half of the LPG users for domestic cooking decided to switch back to electric stove, which at that point represented nearly 60% of all domestic stoves. GoN has set a target to switch back all electric stoves to LPG by 2025, a decision supported by the decline in LPG prices. The remaining 10%, as shown in Table </w:t>
      </w:r>
      <w:r w:rsidR="009243BA" w:rsidRPr="00650B28">
        <w:rPr>
          <w:rFonts w:cs="Calibri"/>
          <w:sz w:val="22"/>
        </w:rPr>
        <w:t>K</w:t>
      </w:r>
      <w:r w:rsidR="009D324E" w:rsidRPr="00650B28">
        <w:rPr>
          <w:rFonts w:cs="Calibri"/>
          <w:sz w:val="22"/>
        </w:rPr>
        <w:t>.</w:t>
      </w:r>
      <w:r w:rsidRPr="00650B28">
        <w:rPr>
          <w:rFonts w:cs="Calibri"/>
          <w:sz w:val="22"/>
        </w:rPr>
        <w:t xml:space="preserve">13, will continue to use traditional cooking fuels, such as biomass and wood. </w:t>
      </w:r>
      <w:bookmarkEnd w:id="26"/>
    </w:p>
    <w:p w14:paraId="0502C1CE" w14:textId="77777777" w:rsidR="00210EE5" w:rsidRPr="00650B28" w:rsidRDefault="00210EE5" w:rsidP="00F67FBA">
      <w:pPr>
        <w:spacing w:after="0"/>
        <w:rPr>
          <w:rFonts w:cs="Calibri"/>
          <w:sz w:val="22"/>
        </w:rPr>
      </w:pPr>
    </w:p>
    <w:p w14:paraId="55D19E60" w14:textId="77777777" w:rsidR="00210EE5" w:rsidRPr="00650B28" w:rsidRDefault="00210EE5" w:rsidP="00F67FBA">
      <w:pPr>
        <w:spacing w:after="0"/>
        <w:rPr>
          <w:rFonts w:cs="Calibri"/>
          <w:sz w:val="22"/>
          <w:vertAlign w:val="superscript"/>
        </w:rPr>
      </w:pPr>
      <w:r w:rsidRPr="00650B28">
        <w:rPr>
          <w:rFonts w:eastAsia="Times New Roman" w:cs="Calibri"/>
          <w:b/>
          <w:bCs/>
          <w:color w:val="000000"/>
          <w:sz w:val="22"/>
        </w:rPr>
        <w:t xml:space="preserve">Table </w:t>
      </w:r>
      <w:r w:rsidR="009243BA" w:rsidRPr="00650B28">
        <w:rPr>
          <w:rFonts w:eastAsia="Times New Roman" w:cs="Calibri"/>
          <w:b/>
          <w:bCs/>
          <w:color w:val="000000"/>
          <w:sz w:val="22"/>
        </w:rPr>
        <w:t>K</w:t>
      </w:r>
      <w:r w:rsidR="009D324E" w:rsidRPr="00650B28">
        <w:rPr>
          <w:rFonts w:eastAsia="Times New Roman" w:cs="Calibri"/>
          <w:b/>
          <w:bCs/>
          <w:color w:val="000000"/>
          <w:sz w:val="22"/>
        </w:rPr>
        <w:t>.</w:t>
      </w:r>
      <w:r w:rsidRPr="00650B28">
        <w:rPr>
          <w:rFonts w:eastAsia="Times New Roman" w:cs="Calibri"/>
          <w:b/>
          <w:bCs/>
          <w:color w:val="000000"/>
          <w:sz w:val="22"/>
        </w:rPr>
        <w:t>13</w:t>
      </w:r>
      <w:r w:rsidR="004E7319" w:rsidRPr="00650B28">
        <w:rPr>
          <w:rFonts w:eastAsia="Times New Roman" w:cs="Calibri"/>
          <w:b/>
          <w:bCs/>
          <w:color w:val="000000"/>
          <w:sz w:val="22"/>
        </w:rPr>
        <w:t xml:space="preserve">: </w:t>
      </w:r>
      <w:r w:rsidRPr="00650B28">
        <w:rPr>
          <w:rFonts w:eastAsia="Times New Roman" w:cs="Calibri"/>
          <w:b/>
          <w:bCs/>
          <w:color w:val="000000"/>
          <w:sz w:val="22"/>
        </w:rPr>
        <w:t>Number of Households per Energy Source Forecasts – Alternative Scenario</w:t>
      </w:r>
    </w:p>
    <w:tbl>
      <w:tblPr>
        <w:tblW w:w="9450" w:type="dxa"/>
        <w:jc w:val="center"/>
        <w:tblLook w:val="04A0" w:firstRow="1" w:lastRow="0" w:firstColumn="1" w:lastColumn="0" w:noHBand="0" w:noVBand="1"/>
      </w:tblPr>
      <w:tblGrid>
        <w:gridCol w:w="1705"/>
        <w:gridCol w:w="716"/>
        <w:gridCol w:w="716"/>
        <w:gridCol w:w="540"/>
        <w:gridCol w:w="733"/>
        <w:gridCol w:w="720"/>
        <w:gridCol w:w="720"/>
        <w:gridCol w:w="720"/>
        <w:gridCol w:w="720"/>
        <w:gridCol w:w="720"/>
        <w:gridCol w:w="720"/>
        <w:gridCol w:w="720"/>
      </w:tblGrid>
      <w:tr w:rsidR="00210EE5" w:rsidRPr="00650B28" w14:paraId="7CD3FE28" w14:textId="77777777" w:rsidTr="000D1BC7">
        <w:trPr>
          <w:trHeight w:val="360"/>
          <w:jc w:val="center"/>
        </w:trPr>
        <w:tc>
          <w:tcPr>
            <w:tcW w:w="1705"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65B5BEF6"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 of Stoves</w:t>
            </w:r>
          </w:p>
        </w:tc>
        <w:tc>
          <w:tcPr>
            <w:tcW w:w="716" w:type="dxa"/>
            <w:tcBorders>
              <w:top w:val="single" w:sz="4" w:space="0" w:color="auto"/>
              <w:left w:val="nil"/>
              <w:bottom w:val="single" w:sz="4" w:space="0" w:color="auto"/>
              <w:right w:val="single" w:sz="4" w:space="0" w:color="auto"/>
            </w:tcBorders>
            <w:shd w:val="clear" w:color="auto" w:fill="CCFFFF"/>
            <w:noWrap/>
            <w:vAlign w:val="center"/>
            <w:hideMark/>
          </w:tcPr>
          <w:p w14:paraId="086BC76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2011</w:t>
            </w:r>
          </w:p>
        </w:tc>
        <w:tc>
          <w:tcPr>
            <w:tcW w:w="716" w:type="dxa"/>
            <w:tcBorders>
              <w:top w:val="single" w:sz="4" w:space="0" w:color="auto"/>
              <w:left w:val="nil"/>
              <w:bottom w:val="single" w:sz="4" w:space="0" w:color="auto"/>
              <w:right w:val="nil"/>
            </w:tcBorders>
            <w:shd w:val="clear" w:color="auto" w:fill="CCFFFF"/>
            <w:noWrap/>
            <w:vAlign w:val="center"/>
            <w:hideMark/>
          </w:tcPr>
          <w:p w14:paraId="29CD5A5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2012</w:t>
            </w:r>
          </w:p>
        </w:tc>
        <w:tc>
          <w:tcPr>
            <w:tcW w:w="540" w:type="dxa"/>
            <w:vMerge w:val="restart"/>
            <w:tcBorders>
              <w:top w:val="single" w:sz="4" w:space="0" w:color="auto"/>
              <w:left w:val="single" w:sz="4" w:space="0" w:color="auto"/>
              <w:bottom w:val="nil"/>
              <w:right w:val="single" w:sz="4" w:space="0" w:color="auto"/>
            </w:tcBorders>
            <w:shd w:val="clear" w:color="auto" w:fill="EAEAEA"/>
            <w:noWrap/>
            <w:vAlign w:val="bottom"/>
            <w:hideMark/>
          </w:tcPr>
          <w:p w14:paraId="460F7D9E" w14:textId="77777777" w:rsidR="00210EE5" w:rsidRPr="00650B28" w:rsidRDefault="00210EE5" w:rsidP="00F67FBA">
            <w:pPr>
              <w:spacing w:after="0"/>
              <w:jc w:val="center"/>
              <w:rPr>
                <w:rFonts w:eastAsia="Times New Roman" w:cs="Calibri"/>
                <w:color w:val="000000"/>
                <w:szCs w:val="20"/>
              </w:rPr>
            </w:pPr>
            <w:r w:rsidRPr="00650B28">
              <w:rPr>
                <w:rFonts w:eastAsia="Times New Roman" w:cs="Calibri"/>
                <w:color w:val="000000"/>
                <w:szCs w:val="20"/>
              </w:rPr>
              <w:t> </w:t>
            </w:r>
          </w:p>
        </w:tc>
        <w:tc>
          <w:tcPr>
            <w:tcW w:w="733" w:type="dxa"/>
            <w:tcBorders>
              <w:top w:val="single" w:sz="4" w:space="0" w:color="auto"/>
              <w:left w:val="nil"/>
              <w:bottom w:val="single" w:sz="4" w:space="0" w:color="auto"/>
              <w:right w:val="single" w:sz="4" w:space="0" w:color="auto"/>
            </w:tcBorders>
            <w:shd w:val="clear" w:color="auto" w:fill="CCFFFF"/>
            <w:noWrap/>
            <w:vAlign w:val="center"/>
            <w:hideMark/>
          </w:tcPr>
          <w:p w14:paraId="5B52F13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2018</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17FC8427"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4D669659"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73A2A76D"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41FDEB4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45388F4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25DCD03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232C7D6A"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210EE5" w:rsidRPr="00650B28" w14:paraId="7DDC3208" w14:textId="77777777" w:rsidTr="000D1BC7">
        <w:trPr>
          <w:trHeight w:val="300"/>
          <w:jc w:val="center"/>
        </w:trPr>
        <w:tc>
          <w:tcPr>
            <w:tcW w:w="1705" w:type="dxa"/>
            <w:tcBorders>
              <w:top w:val="nil"/>
              <w:left w:val="single" w:sz="4" w:space="0" w:color="auto"/>
              <w:bottom w:val="single" w:sz="4" w:space="0" w:color="auto"/>
              <w:right w:val="single" w:sz="4" w:space="0" w:color="auto"/>
            </w:tcBorders>
            <w:shd w:val="clear" w:color="000000" w:fill="FFFFFF"/>
            <w:noWrap/>
            <w:vAlign w:val="center"/>
            <w:hideMark/>
          </w:tcPr>
          <w:p w14:paraId="6BCA3CA4"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Stoves</w:t>
            </w:r>
          </w:p>
        </w:tc>
        <w:tc>
          <w:tcPr>
            <w:tcW w:w="716" w:type="dxa"/>
            <w:tcBorders>
              <w:top w:val="nil"/>
              <w:left w:val="nil"/>
              <w:bottom w:val="single" w:sz="4" w:space="0" w:color="auto"/>
              <w:right w:val="single" w:sz="4" w:space="0" w:color="auto"/>
            </w:tcBorders>
            <w:shd w:val="clear" w:color="000000" w:fill="FFFFFF"/>
            <w:noWrap/>
            <w:vAlign w:val="center"/>
            <w:hideMark/>
          </w:tcPr>
          <w:p w14:paraId="48854003"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320</w:t>
            </w:r>
          </w:p>
        </w:tc>
        <w:tc>
          <w:tcPr>
            <w:tcW w:w="716" w:type="dxa"/>
            <w:tcBorders>
              <w:top w:val="nil"/>
              <w:left w:val="nil"/>
              <w:bottom w:val="single" w:sz="4" w:space="0" w:color="auto"/>
              <w:right w:val="nil"/>
            </w:tcBorders>
            <w:shd w:val="clear" w:color="000000" w:fill="FFFFFF"/>
            <w:noWrap/>
            <w:vAlign w:val="center"/>
            <w:hideMark/>
          </w:tcPr>
          <w:p w14:paraId="3AF5843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160</w:t>
            </w:r>
          </w:p>
        </w:tc>
        <w:tc>
          <w:tcPr>
            <w:tcW w:w="540" w:type="dxa"/>
            <w:vMerge/>
            <w:tcBorders>
              <w:top w:val="single" w:sz="4" w:space="0" w:color="auto"/>
              <w:left w:val="single" w:sz="4" w:space="0" w:color="auto"/>
              <w:bottom w:val="nil"/>
              <w:right w:val="single" w:sz="4" w:space="0" w:color="auto"/>
            </w:tcBorders>
            <w:shd w:val="clear" w:color="auto" w:fill="EAEAEA"/>
            <w:vAlign w:val="center"/>
            <w:hideMark/>
          </w:tcPr>
          <w:p w14:paraId="77DEE722" w14:textId="77777777" w:rsidR="00210EE5" w:rsidRPr="00650B28" w:rsidRDefault="00210EE5" w:rsidP="00F67FBA">
            <w:pPr>
              <w:spacing w:after="0"/>
              <w:rPr>
                <w:rFonts w:eastAsia="Times New Roman" w:cs="Calibri"/>
                <w:color w:val="000000"/>
                <w:szCs w:val="20"/>
              </w:rPr>
            </w:pPr>
          </w:p>
        </w:tc>
        <w:tc>
          <w:tcPr>
            <w:tcW w:w="733" w:type="dxa"/>
            <w:tcBorders>
              <w:top w:val="nil"/>
              <w:left w:val="nil"/>
              <w:bottom w:val="single" w:sz="4" w:space="0" w:color="auto"/>
              <w:right w:val="single" w:sz="4" w:space="0" w:color="auto"/>
            </w:tcBorders>
            <w:shd w:val="clear" w:color="000000" w:fill="FFFFFF"/>
            <w:noWrap/>
            <w:vAlign w:val="center"/>
            <w:hideMark/>
          </w:tcPr>
          <w:p w14:paraId="3D55EE6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163</w:t>
            </w:r>
          </w:p>
        </w:tc>
        <w:tc>
          <w:tcPr>
            <w:tcW w:w="720" w:type="dxa"/>
            <w:tcBorders>
              <w:top w:val="nil"/>
              <w:left w:val="nil"/>
              <w:bottom w:val="single" w:sz="4" w:space="0" w:color="auto"/>
              <w:right w:val="single" w:sz="4" w:space="0" w:color="auto"/>
            </w:tcBorders>
            <w:shd w:val="clear" w:color="000000" w:fill="FFFFFF"/>
            <w:noWrap/>
            <w:vAlign w:val="center"/>
            <w:hideMark/>
          </w:tcPr>
          <w:p w14:paraId="24A894CE"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219</w:t>
            </w:r>
          </w:p>
        </w:tc>
        <w:tc>
          <w:tcPr>
            <w:tcW w:w="720" w:type="dxa"/>
            <w:tcBorders>
              <w:top w:val="nil"/>
              <w:left w:val="nil"/>
              <w:bottom w:val="single" w:sz="4" w:space="0" w:color="auto"/>
              <w:right w:val="single" w:sz="4" w:space="0" w:color="auto"/>
            </w:tcBorders>
            <w:shd w:val="clear" w:color="000000" w:fill="FFFFFF"/>
            <w:noWrap/>
            <w:vAlign w:val="center"/>
            <w:hideMark/>
          </w:tcPr>
          <w:p w14:paraId="72616811"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276</w:t>
            </w:r>
          </w:p>
        </w:tc>
        <w:tc>
          <w:tcPr>
            <w:tcW w:w="720" w:type="dxa"/>
            <w:tcBorders>
              <w:top w:val="nil"/>
              <w:left w:val="nil"/>
              <w:bottom w:val="single" w:sz="4" w:space="0" w:color="auto"/>
              <w:right w:val="single" w:sz="4" w:space="0" w:color="auto"/>
            </w:tcBorders>
            <w:shd w:val="clear" w:color="000000" w:fill="FFFFFF"/>
            <w:noWrap/>
            <w:vAlign w:val="center"/>
            <w:hideMark/>
          </w:tcPr>
          <w:p w14:paraId="1DE24E16"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308</w:t>
            </w:r>
          </w:p>
        </w:tc>
        <w:tc>
          <w:tcPr>
            <w:tcW w:w="720" w:type="dxa"/>
            <w:tcBorders>
              <w:top w:val="nil"/>
              <w:left w:val="nil"/>
              <w:bottom w:val="single" w:sz="4" w:space="0" w:color="auto"/>
              <w:right w:val="single" w:sz="4" w:space="0" w:color="auto"/>
            </w:tcBorders>
            <w:shd w:val="clear" w:color="000000" w:fill="FFFFFF"/>
            <w:noWrap/>
            <w:vAlign w:val="center"/>
            <w:hideMark/>
          </w:tcPr>
          <w:p w14:paraId="0DDA69DA"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340</w:t>
            </w:r>
          </w:p>
        </w:tc>
        <w:tc>
          <w:tcPr>
            <w:tcW w:w="720" w:type="dxa"/>
            <w:tcBorders>
              <w:top w:val="nil"/>
              <w:left w:val="nil"/>
              <w:bottom w:val="single" w:sz="4" w:space="0" w:color="auto"/>
              <w:right w:val="single" w:sz="4" w:space="0" w:color="auto"/>
            </w:tcBorders>
            <w:shd w:val="clear" w:color="000000" w:fill="FFFFFF"/>
            <w:noWrap/>
            <w:vAlign w:val="center"/>
            <w:hideMark/>
          </w:tcPr>
          <w:p w14:paraId="0F1B8B1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372</w:t>
            </w:r>
          </w:p>
        </w:tc>
        <w:tc>
          <w:tcPr>
            <w:tcW w:w="720" w:type="dxa"/>
            <w:tcBorders>
              <w:top w:val="nil"/>
              <w:left w:val="nil"/>
              <w:bottom w:val="single" w:sz="4" w:space="0" w:color="auto"/>
              <w:right w:val="single" w:sz="4" w:space="0" w:color="auto"/>
            </w:tcBorders>
            <w:shd w:val="clear" w:color="000000" w:fill="FFFFFF"/>
            <w:noWrap/>
            <w:vAlign w:val="center"/>
            <w:hideMark/>
          </w:tcPr>
          <w:p w14:paraId="2EB3C25B"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404</w:t>
            </w:r>
          </w:p>
        </w:tc>
        <w:tc>
          <w:tcPr>
            <w:tcW w:w="720" w:type="dxa"/>
            <w:tcBorders>
              <w:top w:val="nil"/>
              <w:left w:val="nil"/>
              <w:bottom w:val="single" w:sz="4" w:space="0" w:color="auto"/>
              <w:right w:val="single" w:sz="4" w:space="0" w:color="auto"/>
            </w:tcBorders>
            <w:shd w:val="clear" w:color="000000" w:fill="FFFFFF"/>
            <w:noWrap/>
            <w:vAlign w:val="center"/>
            <w:hideMark/>
          </w:tcPr>
          <w:p w14:paraId="4133DE19"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437</w:t>
            </w:r>
          </w:p>
        </w:tc>
      </w:tr>
      <w:tr w:rsidR="00210EE5" w:rsidRPr="00650B28" w14:paraId="362440A9" w14:textId="77777777" w:rsidTr="000D1BC7">
        <w:trPr>
          <w:trHeight w:val="300"/>
          <w:jc w:val="center"/>
        </w:trPr>
        <w:tc>
          <w:tcPr>
            <w:tcW w:w="1705" w:type="dxa"/>
            <w:tcBorders>
              <w:top w:val="nil"/>
              <w:left w:val="single" w:sz="4" w:space="0" w:color="auto"/>
              <w:bottom w:val="single" w:sz="4" w:space="0" w:color="auto"/>
              <w:right w:val="single" w:sz="4" w:space="0" w:color="auto"/>
            </w:tcBorders>
            <w:shd w:val="clear" w:color="000000" w:fill="FFFFFF"/>
            <w:noWrap/>
            <w:vAlign w:val="center"/>
            <w:hideMark/>
          </w:tcPr>
          <w:p w14:paraId="03784BA8"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Electric Stoves</w:t>
            </w:r>
          </w:p>
        </w:tc>
        <w:tc>
          <w:tcPr>
            <w:tcW w:w="716" w:type="dxa"/>
            <w:tcBorders>
              <w:top w:val="nil"/>
              <w:left w:val="nil"/>
              <w:bottom w:val="single" w:sz="4" w:space="0" w:color="auto"/>
              <w:right w:val="single" w:sz="4" w:space="0" w:color="auto"/>
            </w:tcBorders>
            <w:shd w:val="clear" w:color="000000" w:fill="FFFFFF"/>
            <w:noWrap/>
            <w:vAlign w:val="center"/>
            <w:hideMark/>
          </w:tcPr>
          <w:p w14:paraId="38FB0B21"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116</w:t>
            </w:r>
          </w:p>
        </w:tc>
        <w:tc>
          <w:tcPr>
            <w:tcW w:w="716" w:type="dxa"/>
            <w:tcBorders>
              <w:top w:val="nil"/>
              <w:left w:val="nil"/>
              <w:bottom w:val="single" w:sz="4" w:space="0" w:color="auto"/>
              <w:right w:val="nil"/>
            </w:tcBorders>
            <w:shd w:val="clear" w:color="000000" w:fill="FFFFFF"/>
            <w:noWrap/>
            <w:vAlign w:val="center"/>
            <w:hideMark/>
          </w:tcPr>
          <w:p w14:paraId="11E6B314"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276</w:t>
            </w:r>
          </w:p>
        </w:tc>
        <w:tc>
          <w:tcPr>
            <w:tcW w:w="540" w:type="dxa"/>
            <w:vMerge/>
            <w:tcBorders>
              <w:top w:val="single" w:sz="4" w:space="0" w:color="auto"/>
              <w:left w:val="single" w:sz="4" w:space="0" w:color="auto"/>
              <w:bottom w:val="nil"/>
              <w:right w:val="single" w:sz="4" w:space="0" w:color="auto"/>
            </w:tcBorders>
            <w:shd w:val="clear" w:color="auto" w:fill="EAEAEA"/>
            <w:vAlign w:val="center"/>
            <w:hideMark/>
          </w:tcPr>
          <w:p w14:paraId="5A70C1AF" w14:textId="77777777" w:rsidR="00210EE5" w:rsidRPr="00650B28" w:rsidRDefault="00210EE5" w:rsidP="00F67FBA">
            <w:pPr>
              <w:spacing w:after="0"/>
              <w:rPr>
                <w:rFonts w:eastAsia="Times New Roman" w:cs="Calibri"/>
                <w:color w:val="000000"/>
                <w:szCs w:val="20"/>
              </w:rPr>
            </w:pPr>
          </w:p>
        </w:tc>
        <w:tc>
          <w:tcPr>
            <w:tcW w:w="733" w:type="dxa"/>
            <w:tcBorders>
              <w:top w:val="nil"/>
              <w:left w:val="nil"/>
              <w:bottom w:val="single" w:sz="4" w:space="0" w:color="auto"/>
              <w:right w:val="single" w:sz="4" w:space="0" w:color="auto"/>
            </w:tcBorders>
            <w:shd w:val="clear" w:color="000000" w:fill="FFFFFF"/>
            <w:noWrap/>
            <w:vAlign w:val="center"/>
            <w:hideMark/>
          </w:tcPr>
          <w:p w14:paraId="32C331F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281</w:t>
            </w:r>
          </w:p>
        </w:tc>
        <w:tc>
          <w:tcPr>
            <w:tcW w:w="720" w:type="dxa"/>
            <w:tcBorders>
              <w:top w:val="nil"/>
              <w:left w:val="nil"/>
              <w:bottom w:val="single" w:sz="4" w:space="0" w:color="auto"/>
              <w:right w:val="single" w:sz="4" w:space="0" w:color="auto"/>
            </w:tcBorders>
            <w:shd w:val="clear" w:color="000000" w:fill="FFFFFF"/>
            <w:noWrap/>
            <w:vAlign w:val="center"/>
            <w:hideMark/>
          </w:tcPr>
          <w:p w14:paraId="0561817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224</w:t>
            </w:r>
          </w:p>
        </w:tc>
        <w:tc>
          <w:tcPr>
            <w:tcW w:w="720" w:type="dxa"/>
            <w:tcBorders>
              <w:top w:val="nil"/>
              <w:left w:val="nil"/>
              <w:bottom w:val="single" w:sz="4" w:space="0" w:color="auto"/>
              <w:right w:val="single" w:sz="4" w:space="0" w:color="auto"/>
            </w:tcBorders>
            <w:shd w:val="clear" w:color="000000" w:fill="FFFFFF"/>
            <w:noWrap/>
            <w:vAlign w:val="center"/>
            <w:hideMark/>
          </w:tcPr>
          <w:p w14:paraId="08B081CF"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167</w:t>
            </w:r>
          </w:p>
        </w:tc>
        <w:tc>
          <w:tcPr>
            <w:tcW w:w="720" w:type="dxa"/>
            <w:tcBorders>
              <w:top w:val="nil"/>
              <w:left w:val="nil"/>
              <w:bottom w:val="single" w:sz="4" w:space="0" w:color="auto"/>
              <w:right w:val="single" w:sz="4" w:space="0" w:color="auto"/>
            </w:tcBorders>
            <w:shd w:val="clear" w:color="000000" w:fill="FFFFFF"/>
            <w:noWrap/>
            <w:vAlign w:val="center"/>
            <w:hideMark/>
          </w:tcPr>
          <w:p w14:paraId="767091E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135</w:t>
            </w:r>
          </w:p>
        </w:tc>
        <w:tc>
          <w:tcPr>
            <w:tcW w:w="720" w:type="dxa"/>
            <w:tcBorders>
              <w:top w:val="nil"/>
              <w:left w:val="nil"/>
              <w:bottom w:val="single" w:sz="4" w:space="0" w:color="auto"/>
              <w:right w:val="single" w:sz="4" w:space="0" w:color="auto"/>
            </w:tcBorders>
            <w:shd w:val="clear" w:color="000000" w:fill="FFFFFF"/>
            <w:noWrap/>
            <w:vAlign w:val="center"/>
            <w:hideMark/>
          </w:tcPr>
          <w:p w14:paraId="579B25FC"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103</w:t>
            </w:r>
          </w:p>
        </w:tc>
        <w:tc>
          <w:tcPr>
            <w:tcW w:w="720" w:type="dxa"/>
            <w:tcBorders>
              <w:top w:val="nil"/>
              <w:left w:val="nil"/>
              <w:bottom w:val="single" w:sz="4" w:space="0" w:color="auto"/>
              <w:right w:val="single" w:sz="4" w:space="0" w:color="auto"/>
            </w:tcBorders>
            <w:shd w:val="clear" w:color="000000" w:fill="FFFFFF"/>
            <w:noWrap/>
            <w:vAlign w:val="center"/>
            <w:hideMark/>
          </w:tcPr>
          <w:p w14:paraId="760D1C2B"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71</w:t>
            </w:r>
          </w:p>
        </w:tc>
        <w:tc>
          <w:tcPr>
            <w:tcW w:w="720" w:type="dxa"/>
            <w:tcBorders>
              <w:top w:val="nil"/>
              <w:left w:val="nil"/>
              <w:bottom w:val="single" w:sz="4" w:space="0" w:color="auto"/>
              <w:right w:val="single" w:sz="4" w:space="0" w:color="auto"/>
            </w:tcBorders>
            <w:shd w:val="clear" w:color="000000" w:fill="FFFFFF"/>
            <w:noWrap/>
            <w:vAlign w:val="center"/>
            <w:hideMark/>
          </w:tcPr>
          <w:p w14:paraId="6FFEA5D7"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39</w:t>
            </w:r>
          </w:p>
        </w:tc>
        <w:tc>
          <w:tcPr>
            <w:tcW w:w="720" w:type="dxa"/>
            <w:tcBorders>
              <w:top w:val="nil"/>
              <w:left w:val="nil"/>
              <w:bottom w:val="single" w:sz="4" w:space="0" w:color="auto"/>
              <w:right w:val="single" w:sz="4" w:space="0" w:color="auto"/>
            </w:tcBorders>
            <w:shd w:val="clear" w:color="000000" w:fill="FFFFFF"/>
            <w:noWrap/>
            <w:vAlign w:val="center"/>
            <w:hideMark/>
          </w:tcPr>
          <w:p w14:paraId="172D0BA4"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0</w:t>
            </w:r>
          </w:p>
        </w:tc>
      </w:tr>
      <w:tr w:rsidR="00210EE5" w:rsidRPr="00650B28" w14:paraId="686FA778" w14:textId="77777777" w:rsidTr="000D1BC7">
        <w:trPr>
          <w:trHeight w:val="300"/>
          <w:jc w:val="center"/>
        </w:trPr>
        <w:tc>
          <w:tcPr>
            <w:tcW w:w="1705" w:type="dxa"/>
            <w:tcBorders>
              <w:top w:val="nil"/>
              <w:left w:val="single" w:sz="4" w:space="0" w:color="auto"/>
              <w:bottom w:val="single" w:sz="4" w:space="0" w:color="auto"/>
              <w:right w:val="single" w:sz="4" w:space="0" w:color="auto"/>
            </w:tcBorders>
            <w:shd w:val="clear" w:color="000000" w:fill="FFFFFF"/>
            <w:noWrap/>
            <w:vAlign w:val="center"/>
            <w:hideMark/>
          </w:tcPr>
          <w:p w14:paraId="27D16212"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Other (i.e., biomass)</w:t>
            </w:r>
          </w:p>
        </w:tc>
        <w:tc>
          <w:tcPr>
            <w:tcW w:w="716" w:type="dxa"/>
            <w:tcBorders>
              <w:top w:val="nil"/>
              <w:left w:val="nil"/>
              <w:bottom w:val="single" w:sz="4" w:space="0" w:color="auto"/>
              <w:right w:val="single" w:sz="4" w:space="0" w:color="auto"/>
            </w:tcBorders>
            <w:shd w:val="clear" w:color="000000" w:fill="FFFFFF"/>
            <w:noWrap/>
            <w:vAlign w:val="center"/>
            <w:hideMark/>
          </w:tcPr>
          <w:p w14:paraId="26AC1BB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41</w:t>
            </w:r>
          </w:p>
        </w:tc>
        <w:tc>
          <w:tcPr>
            <w:tcW w:w="716" w:type="dxa"/>
            <w:tcBorders>
              <w:top w:val="nil"/>
              <w:left w:val="nil"/>
              <w:bottom w:val="single" w:sz="4" w:space="0" w:color="auto"/>
              <w:right w:val="nil"/>
            </w:tcBorders>
            <w:shd w:val="clear" w:color="000000" w:fill="FFFFFF"/>
            <w:noWrap/>
            <w:vAlign w:val="center"/>
            <w:hideMark/>
          </w:tcPr>
          <w:p w14:paraId="33B0FB47"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41</w:t>
            </w:r>
          </w:p>
        </w:tc>
        <w:tc>
          <w:tcPr>
            <w:tcW w:w="540" w:type="dxa"/>
            <w:vMerge/>
            <w:tcBorders>
              <w:top w:val="single" w:sz="4" w:space="0" w:color="auto"/>
              <w:left w:val="single" w:sz="4" w:space="0" w:color="auto"/>
              <w:bottom w:val="nil"/>
              <w:right w:val="single" w:sz="4" w:space="0" w:color="auto"/>
            </w:tcBorders>
            <w:shd w:val="clear" w:color="auto" w:fill="EAEAEA"/>
            <w:vAlign w:val="center"/>
            <w:hideMark/>
          </w:tcPr>
          <w:p w14:paraId="27A48F90" w14:textId="77777777" w:rsidR="00210EE5" w:rsidRPr="00650B28" w:rsidRDefault="00210EE5" w:rsidP="00F67FBA">
            <w:pPr>
              <w:spacing w:after="0"/>
              <w:rPr>
                <w:rFonts w:eastAsia="Times New Roman" w:cs="Calibri"/>
                <w:color w:val="000000"/>
                <w:szCs w:val="20"/>
              </w:rPr>
            </w:pPr>
          </w:p>
        </w:tc>
        <w:tc>
          <w:tcPr>
            <w:tcW w:w="733" w:type="dxa"/>
            <w:tcBorders>
              <w:top w:val="nil"/>
              <w:left w:val="nil"/>
              <w:bottom w:val="single" w:sz="4" w:space="0" w:color="auto"/>
              <w:right w:val="single" w:sz="4" w:space="0" w:color="auto"/>
            </w:tcBorders>
            <w:shd w:val="clear" w:color="000000" w:fill="FFFFFF"/>
            <w:noWrap/>
            <w:vAlign w:val="center"/>
            <w:hideMark/>
          </w:tcPr>
          <w:p w14:paraId="6F2446B3"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5DB9347E"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251F9C2B"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48B6E1A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2AFBC12D"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172E985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719715E6"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c>
          <w:tcPr>
            <w:tcW w:w="720" w:type="dxa"/>
            <w:tcBorders>
              <w:top w:val="nil"/>
              <w:left w:val="nil"/>
              <w:bottom w:val="single" w:sz="4" w:space="0" w:color="auto"/>
              <w:right w:val="single" w:sz="4" w:space="0" w:color="auto"/>
            </w:tcBorders>
            <w:shd w:val="clear" w:color="000000" w:fill="FFFFFF"/>
            <w:noWrap/>
            <w:vAlign w:val="center"/>
            <w:hideMark/>
          </w:tcPr>
          <w:p w14:paraId="4C2FFFA8"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42</w:t>
            </w:r>
          </w:p>
        </w:tc>
      </w:tr>
      <w:tr w:rsidR="00210EE5" w:rsidRPr="00650B28" w14:paraId="101BCAF4" w14:textId="77777777" w:rsidTr="000D1BC7">
        <w:trPr>
          <w:trHeight w:val="130"/>
          <w:jc w:val="center"/>
        </w:trPr>
        <w:tc>
          <w:tcPr>
            <w:tcW w:w="3137" w:type="dxa"/>
            <w:gridSpan w:val="3"/>
            <w:tcBorders>
              <w:top w:val="single" w:sz="4" w:space="0" w:color="auto"/>
              <w:left w:val="single" w:sz="4" w:space="0" w:color="auto"/>
              <w:bottom w:val="single" w:sz="4" w:space="0" w:color="auto"/>
            </w:tcBorders>
            <w:shd w:val="clear" w:color="auto" w:fill="EAEAEA"/>
            <w:noWrap/>
            <w:vAlign w:val="center"/>
            <w:hideMark/>
          </w:tcPr>
          <w:p w14:paraId="1E78A5D3" w14:textId="77777777" w:rsidR="00210EE5" w:rsidRPr="00650B28" w:rsidRDefault="00210EE5" w:rsidP="00F67FBA">
            <w:pPr>
              <w:spacing w:after="0"/>
              <w:jc w:val="center"/>
              <w:rPr>
                <w:rFonts w:eastAsia="Times New Roman" w:cs="Calibri"/>
                <w:color w:val="000000"/>
                <w:sz w:val="10"/>
                <w:szCs w:val="10"/>
              </w:rPr>
            </w:pPr>
            <w:r w:rsidRPr="00650B28">
              <w:rPr>
                <w:rFonts w:eastAsia="Times New Roman" w:cs="Calibri"/>
                <w:color w:val="000000"/>
                <w:sz w:val="10"/>
                <w:szCs w:val="10"/>
              </w:rPr>
              <w:t> </w:t>
            </w:r>
          </w:p>
        </w:tc>
        <w:tc>
          <w:tcPr>
            <w:tcW w:w="540" w:type="dxa"/>
            <w:tcBorders>
              <w:top w:val="nil"/>
              <w:left w:val="nil"/>
              <w:bottom w:val="nil"/>
            </w:tcBorders>
            <w:shd w:val="clear" w:color="auto" w:fill="EAEAEA"/>
            <w:noWrap/>
            <w:vAlign w:val="center"/>
            <w:hideMark/>
          </w:tcPr>
          <w:p w14:paraId="157E5377" w14:textId="77777777" w:rsidR="00210EE5" w:rsidRPr="00650B28" w:rsidRDefault="00210EE5" w:rsidP="00F67FBA">
            <w:pPr>
              <w:spacing w:after="0"/>
              <w:rPr>
                <w:rFonts w:eastAsia="Times New Roman" w:cs="Calibri"/>
                <w:color w:val="000000"/>
                <w:sz w:val="10"/>
                <w:szCs w:val="10"/>
              </w:rPr>
            </w:pPr>
            <w:r w:rsidRPr="00650B28">
              <w:rPr>
                <w:rFonts w:eastAsia="Times New Roman" w:cs="Calibri"/>
                <w:color w:val="000000"/>
                <w:sz w:val="10"/>
                <w:szCs w:val="10"/>
              </w:rPr>
              <w:t> </w:t>
            </w:r>
          </w:p>
        </w:tc>
        <w:tc>
          <w:tcPr>
            <w:tcW w:w="5773" w:type="dxa"/>
            <w:gridSpan w:val="8"/>
            <w:tcBorders>
              <w:top w:val="single" w:sz="4" w:space="0" w:color="auto"/>
              <w:bottom w:val="single" w:sz="4" w:space="0" w:color="auto"/>
              <w:right w:val="single" w:sz="4" w:space="0" w:color="000000"/>
            </w:tcBorders>
            <w:shd w:val="clear" w:color="auto" w:fill="EAEAEA"/>
            <w:noWrap/>
            <w:vAlign w:val="center"/>
            <w:hideMark/>
          </w:tcPr>
          <w:p w14:paraId="2A54BE78" w14:textId="77777777" w:rsidR="00210EE5" w:rsidRPr="00650B28" w:rsidRDefault="00210EE5" w:rsidP="00F67FBA">
            <w:pPr>
              <w:spacing w:after="0"/>
              <w:jc w:val="center"/>
              <w:rPr>
                <w:rFonts w:eastAsia="Times New Roman" w:cs="Calibri"/>
                <w:color w:val="000000"/>
                <w:sz w:val="10"/>
                <w:szCs w:val="10"/>
              </w:rPr>
            </w:pPr>
            <w:r w:rsidRPr="00650B28">
              <w:rPr>
                <w:rFonts w:eastAsia="Times New Roman" w:cs="Calibri"/>
                <w:color w:val="000000"/>
                <w:sz w:val="10"/>
                <w:szCs w:val="10"/>
              </w:rPr>
              <w:t> </w:t>
            </w:r>
          </w:p>
        </w:tc>
      </w:tr>
      <w:tr w:rsidR="00210EE5" w:rsidRPr="00650B28" w14:paraId="5FA84687" w14:textId="77777777" w:rsidTr="000D1BC7">
        <w:trPr>
          <w:trHeight w:val="360"/>
          <w:jc w:val="center"/>
        </w:trPr>
        <w:tc>
          <w:tcPr>
            <w:tcW w:w="1705" w:type="dxa"/>
            <w:tcBorders>
              <w:top w:val="nil"/>
              <w:left w:val="single" w:sz="4" w:space="0" w:color="auto"/>
              <w:bottom w:val="single" w:sz="4" w:space="0" w:color="auto"/>
              <w:right w:val="single" w:sz="4" w:space="0" w:color="auto"/>
            </w:tcBorders>
            <w:shd w:val="clear" w:color="auto" w:fill="FFCC99"/>
            <w:noWrap/>
            <w:vAlign w:val="center"/>
            <w:hideMark/>
          </w:tcPr>
          <w:p w14:paraId="15459F73" w14:textId="77777777" w:rsidR="00210EE5" w:rsidRPr="00650B28" w:rsidRDefault="00210EE5" w:rsidP="00F67FBA">
            <w:pPr>
              <w:spacing w:after="0"/>
              <w:rPr>
                <w:rFonts w:eastAsia="Times New Roman" w:cs="Calibri"/>
                <w:b/>
                <w:bCs/>
                <w:color w:val="000000"/>
                <w:szCs w:val="20"/>
              </w:rPr>
            </w:pPr>
            <w:r w:rsidRPr="00650B28">
              <w:rPr>
                <w:rFonts w:eastAsia="Times New Roman" w:cs="Calibri"/>
                <w:b/>
                <w:bCs/>
                <w:color w:val="000000"/>
                <w:szCs w:val="20"/>
              </w:rPr>
              <w:t>Total # of Stoves</w:t>
            </w:r>
          </w:p>
        </w:tc>
        <w:tc>
          <w:tcPr>
            <w:tcW w:w="716" w:type="dxa"/>
            <w:tcBorders>
              <w:top w:val="nil"/>
              <w:left w:val="nil"/>
              <w:bottom w:val="single" w:sz="4" w:space="0" w:color="auto"/>
              <w:right w:val="single" w:sz="4" w:space="0" w:color="auto"/>
            </w:tcBorders>
            <w:shd w:val="clear" w:color="auto" w:fill="FFCC99"/>
            <w:noWrap/>
            <w:vAlign w:val="center"/>
            <w:hideMark/>
          </w:tcPr>
          <w:p w14:paraId="2B02CA15"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477</w:t>
            </w:r>
          </w:p>
        </w:tc>
        <w:tc>
          <w:tcPr>
            <w:tcW w:w="716" w:type="dxa"/>
            <w:tcBorders>
              <w:top w:val="nil"/>
              <w:left w:val="nil"/>
              <w:bottom w:val="single" w:sz="4" w:space="0" w:color="auto"/>
              <w:right w:val="nil"/>
            </w:tcBorders>
            <w:shd w:val="clear" w:color="auto" w:fill="FFCC99"/>
            <w:noWrap/>
            <w:vAlign w:val="center"/>
            <w:hideMark/>
          </w:tcPr>
          <w:p w14:paraId="250F5029"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477</w:t>
            </w:r>
          </w:p>
        </w:tc>
        <w:tc>
          <w:tcPr>
            <w:tcW w:w="540" w:type="dxa"/>
            <w:tcBorders>
              <w:top w:val="nil"/>
              <w:left w:val="single" w:sz="4" w:space="0" w:color="auto"/>
              <w:bottom w:val="single" w:sz="4" w:space="0" w:color="auto"/>
              <w:right w:val="single" w:sz="4" w:space="0" w:color="auto"/>
            </w:tcBorders>
            <w:shd w:val="clear" w:color="auto" w:fill="EAEAEA"/>
            <w:noWrap/>
            <w:vAlign w:val="bottom"/>
            <w:hideMark/>
          </w:tcPr>
          <w:p w14:paraId="57830824" w14:textId="77777777" w:rsidR="00210EE5" w:rsidRPr="00650B28" w:rsidRDefault="00210EE5" w:rsidP="00F67FBA">
            <w:pPr>
              <w:spacing w:after="0"/>
              <w:rPr>
                <w:rFonts w:eastAsia="Times New Roman" w:cs="Calibri"/>
                <w:color w:val="000000"/>
                <w:szCs w:val="20"/>
              </w:rPr>
            </w:pPr>
            <w:r w:rsidRPr="00650B28">
              <w:rPr>
                <w:rFonts w:eastAsia="Times New Roman" w:cs="Calibri"/>
                <w:color w:val="000000"/>
                <w:szCs w:val="20"/>
              </w:rPr>
              <w:t> </w:t>
            </w:r>
          </w:p>
        </w:tc>
        <w:tc>
          <w:tcPr>
            <w:tcW w:w="733" w:type="dxa"/>
            <w:tcBorders>
              <w:top w:val="nil"/>
              <w:left w:val="nil"/>
              <w:bottom w:val="single" w:sz="4" w:space="0" w:color="auto"/>
              <w:right w:val="single" w:sz="4" w:space="0" w:color="auto"/>
            </w:tcBorders>
            <w:shd w:val="clear" w:color="auto" w:fill="FFCC99"/>
            <w:noWrap/>
            <w:vAlign w:val="center"/>
            <w:hideMark/>
          </w:tcPr>
          <w:p w14:paraId="58DC1F59"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0FAB841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41F7D36E"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5B76F1B6"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7D23A948"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5C222B0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25D8F5AC"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c>
          <w:tcPr>
            <w:tcW w:w="720" w:type="dxa"/>
            <w:tcBorders>
              <w:top w:val="nil"/>
              <w:left w:val="nil"/>
              <w:bottom w:val="single" w:sz="4" w:space="0" w:color="auto"/>
              <w:right w:val="single" w:sz="4" w:space="0" w:color="auto"/>
            </w:tcBorders>
            <w:shd w:val="clear" w:color="auto" w:fill="FFCC99"/>
            <w:noWrap/>
            <w:vAlign w:val="center"/>
            <w:hideMark/>
          </w:tcPr>
          <w:p w14:paraId="0F558A53" w14:textId="77777777" w:rsidR="00210EE5" w:rsidRPr="00650B28" w:rsidRDefault="00210EE5" w:rsidP="00F67FBA">
            <w:pPr>
              <w:spacing w:after="0"/>
              <w:jc w:val="center"/>
              <w:rPr>
                <w:rFonts w:eastAsia="Times New Roman" w:cs="Calibri"/>
                <w:b/>
                <w:bCs/>
                <w:color w:val="000000"/>
                <w:szCs w:val="20"/>
              </w:rPr>
            </w:pPr>
            <w:r w:rsidRPr="00650B28">
              <w:rPr>
                <w:rFonts w:eastAsia="Times New Roman" w:cs="Calibri"/>
                <w:b/>
                <w:bCs/>
                <w:color w:val="000000"/>
                <w:szCs w:val="20"/>
              </w:rPr>
              <w:t>485</w:t>
            </w:r>
          </w:p>
        </w:tc>
      </w:tr>
    </w:tbl>
    <w:p w14:paraId="55A6819B" w14:textId="77777777" w:rsidR="00AB34D2" w:rsidRPr="00650B28" w:rsidRDefault="00AB34D2" w:rsidP="00F67FBA">
      <w:pPr>
        <w:spacing w:after="0"/>
        <w:rPr>
          <w:rFonts w:cs="Calibri"/>
          <w:sz w:val="22"/>
        </w:rPr>
      </w:pPr>
    </w:p>
    <w:p w14:paraId="6FC70BF8" w14:textId="77777777" w:rsidR="00210EE5" w:rsidRPr="00650B28" w:rsidRDefault="00210EE5" w:rsidP="00F67FBA">
      <w:pPr>
        <w:spacing w:after="0"/>
        <w:rPr>
          <w:rFonts w:cs="Calibri"/>
          <w:sz w:val="22"/>
        </w:rPr>
      </w:pPr>
      <w:r w:rsidRPr="00650B28">
        <w:rPr>
          <w:rFonts w:cs="Calibri"/>
          <w:sz w:val="22"/>
        </w:rPr>
        <w:t xml:space="preserve">Table </w:t>
      </w:r>
      <w:r w:rsidR="009243BA" w:rsidRPr="00650B28">
        <w:rPr>
          <w:rFonts w:cs="Calibri"/>
          <w:sz w:val="22"/>
        </w:rPr>
        <w:t>K</w:t>
      </w:r>
      <w:r w:rsidR="009D324E" w:rsidRPr="00650B28">
        <w:rPr>
          <w:rFonts w:cs="Calibri"/>
          <w:sz w:val="22"/>
        </w:rPr>
        <w:t>.</w:t>
      </w:r>
      <w:r w:rsidRPr="00650B28">
        <w:rPr>
          <w:rFonts w:cs="Calibri"/>
          <w:sz w:val="22"/>
        </w:rPr>
        <w:t xml:space="preserve">14 summarizes the primary energy supply forecasts under the alternative scenario, while Table </w:t>
      </w:r>
      <w:r w:rsidR="009243BA" w:rsidRPr="00650B28">
        <w:rPr>
          <w:rFonts w:cs="Calibri"/>
          <w:sz w:val="22"/>
        </w:rPr>
        <w:t>K</w:t>
      </w:r>
      <w:r w:rsidR="009D324E" w:rsidRPr="00650B28">
        <w:rPr>
          <w:rFonts w:cs="Calibri"/>
          <w:sz w:val="22"/>
        </w:rPr>
        <w:t>.</w:t>
      </w:r>
      <w:r w:rsidRPr="00650B28">
        <w:rPr>
          <w:rFonts w:cs="Calibri"/>
          <w:sz w:val="22"/>
        </w:rPr>
        <w:t xml:space="preserve">15 shows the GHG emissions for the same scenario. Table </w:t>
      </w:r>
      <w:r w:rsidR="009243BA" w:rsidRPr="00650B28">
        <w:rPr>
          <w:rFonts w:cs="Calibri"/>
          <w:sz w:val="22"/>
        </w:rPr>
        <w:t>K</w:t>
      </w:r>
      <w:r w:rsidR="009D324E" w:rsidRPr="00650B28">
        <w:rPr>
          <w:rFonts w:cs="Calibri"/>
          <w:sz w:val="22"/>
        </w:rPr>
        <w:t>.</w:t>
      </w:r>
      <w:r w:rsidRPr="00650B28">
        <w:rPr>
          <w:rFonts w:cs="Calibri"/>
          <w:sz w:val="22"/>
        </w:rPr>
        <w:t xml:space="preserve">15 also contains annual and cumulative GHG emission reductions achieved by implementing all the activities described in the AREAN project (i.e., comparing the Alternative Scenario to the BAU Scenario). </w:t>
      </w:r>
      <w:r w:rsidR="006923E7" w:rsidRPr="00650B28">
        <w:rPr>
          <w:rFonts w:cs="Calibri"/>
          <w:sz w:val="22"/>
        </w:rPr>
        <w:t xml:space="preserve">Since the life expectation of solar PV installations is </w:t>
      </w:r>
      <w:r w:rsidR="006923E7" w:rsidRPr="00650B28">
        <w:rPr>
          <w:rFonts w:cs="Calibri"/>
          <w:sz w:val="22"/>
        </w:rPr>
        <w:sym w:font="Symbol" w:char="F07E"/>
      </w:r>
      <w:r w:rsidR="006923E7" w:rsidRPr="00650B28">
        <w:rPr>
          <w:rFonts w:cs="Calibri"/>
          <w:sz w:val="22"/>
        </w:rPr>
        <w:t xml:space="preserve">25 years, while cars life expectation is about 15 years, cumulative GHG emissions reductions have been calculated considering EVs to last for 15 years, and PV installations and home cooking to last for 25 years (the latter increases GHG emissions if electricity is obtained from solar PV, therefore represents a conservative estimate). These </w:t>
      </w:r>
      <w:r w:rsidR="001D5BCB" w:rsidRPr="00650B28">
        <w:rPr>
          <w:rFonts w:cs="Calibri"/>
          <w:sz w:val="22"/>
        </w:rPr>
        <w:t>long-term</w:t>
      </w:r>
      <w:r w:rsidR="006923E7" w:rsidRPr="00650B28">
        <w:rPr>
          <w:rFonts w:cs="Calibri"/>
          <w:sz w:val="22"/>
        </w:rPr>
        <w:t xml:space="preserve"> estimates are summarized in Table </w:t>
      </w:r>
      <w:r w:rsidR="009243BA" w:rsidRPr="00650B28">
        <w:rPr>
          <w:rFonts w:cs="Calibri"/>
          <w:sz w:val="22"/>
        </w:rPr>
        <w:t>K</w:t>
      </w:r>
      <w:r w:rsidR="006923E7" w:rsidRPr="00650B28">
        <w:rPr>
          <w:rFonts w:cs="Calibri"/>
          <w:sz w:val="22"/>
        </w:rPr>
        <w:t>.16.</w:t>
      </w:r>
    </w:p>
    <w:p w14:paraId="4223222E" w14:textId="77777777" w:rsidR="009D324E" w:rsidRPr="00650B28" w:rsidRDefault="009D324E" w:rsidP="00F67FBA">
      <w:pPr>
        <w:spacing w:after="0"/>
        <w:rPr>
          <w:rFonts w:cs="Calibri"/>
          <w:sz w:val="22"/>
        </w:rPr>
      </w:pPr>
    </w:p>
    <w:p w14:paraId="58E30691" w14:textId="77777777" w:rsidR="00210EE5" w:rsidRPr="00650B28" w:rsidRDefault="00210EE5" w:rsidP="00F67FBA">
      <w:pPr>
        <w:spacing w:after="0"/>
        <w:rPr>
          <w:rFonts w:cs="Calibri"/>
          <w:b/>
          <w:sz w:val="22"/>
        </w:rPr>
      </w:pPr>
      <w:r w:rsidRPr="00650B28">
        <w:rPr>
          <w:rFonts w:cs="Calibri"/>
          <w:b/>
          <w:sz w:val="22"/>
        </w:rPr>
        <w:t xml:space="preserve">Table </w:t>
      </w:r>
      <w:r w:rsidR="009243BA" w:rsidRPr="00650B28">
        <w:rPr>
          <w:rFonts w:cs="Calibri"/>
          <w:b/>
          <w:sz w:val="22"/>
        </w:rPr>
        <w:t>K</w:t>
      </w:r>
      <w:r w:rsidR="009D324E" w:rsidRPr="00650B28">
        <w:rPr>
          <w:rFonts w:cs="Calibri"/>
          <w:b/>
          <w:sz w:val="22"/>
        </w:rPr>
        <w:t>.</w:t>
      </w:r>
      <w:r w:rsidRPr="00650B28">
        <w:rPr>
          <w:rFonts w:cs="Calibri"/>
          <w:b/>
          <w:sz w:val="22"/>
        </w:rPr>
        <w:t>14</w:t>
      </w:r>
      <w:r w:rsidR="004E7319" w:rsidRPr="00650B28">
        <w:rPr>
          <w:rFonts w:cs="Calibri"/>
          <w:b/>
          <w:sz w:val="22"/>
        </w:rPr>
        <w:t xml:space="preserve">: </w:t>
      </w:r>
      <w:r w:rsidRPr="00650B28">
        <w:rPr>
          <w:rFonts w:cs="Calibri"/>
          <w:b/>
          <w:sz w:val="22"/>
        </w:rPr>
        <w:t>Niue Estimated Primary Energy Supply by Energy Source (GJ) – Alternative Scenario</w:t>
      </w:r>
    </w:p>
    <w:tbl>
      <w:tblPr>
        <w:tblW w:w="9718" w:type="dxa"/>
        <w:jc w:val="center"/>
        <w:tblLook w:val="04A0" w:firstRow="1" w:lastRow="0" w:firstColumn="1" w:lastColumn="0" w:noHBand="0" w:noVBand="1"/>
      </w:tblPr>
      <w:tblGrid>
        <w:gridCol w:w="2790"/>
        <w:gridCol w:w="866"/>
        <w:gridCol w:w="866"/>
        <w:gridCol w:w="866"/>
        <w:gridCol w:w="866"/>
        <w:gridCol w:w="866"/>
        <w:gridCol w:w="866"/>
        <w:gridCol w:w="866"/>
        <w:gridCol w:w="866"/>
      </w:tblGrid>
      <w:tr w:rsidR="00210EE5" w:rsidRPr="00650B28" w14:paraId="00AAC233" w14:textId="77777777" w:rsidTr="000D1BC7">
        <w:trPr>
          <w:trHeight w:val="360"/>
          <w:jc w:val="center"/>
        </w:trPr>
        <w:tc>
          <w:tcPr>
            <w:tcW w:w="279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187FC9EF"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Primary Energy Supply (GJ)</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7972A6D2"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2018</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3E76ADB1"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2019</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69F22C40"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2020</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0A9881FF"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2021</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17BFD8F3"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2022</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35F2966E"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2023</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3681BD9F"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2024</w:t>
            </w:r>
          </w:p>
        </w:tc>
        <w:tc>
          <w:tcPr>
            <w:tcW w:w="866" w:type="dxa"/>
            <w:tcBorders>
              <w:top w:val="single" w:sz="4" w:space="0" w:color="auto"/>
              <w:left w:val="nil"/>
              <w:bottom w:val="single" w:sz="4" w:space="0" w:color="auto"/>
              <w:right w:val="single" w:sz="4" w:space="0" w:color="auto"/>
            </w:tcBorders>
            <w:shd w:val="clear" w:color="auto" w:fill="CCFFFF"/>
            <w:vAlign w:val="center"/>
          </w:tcPr>
          <w:p w14:paraId="2A54576D"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2025</w:t>
            </w:r>
          </w:p>
        </w:tc>
      </w:tr>
      <w:tr w:rsidR="00210EE5" w:rsidRPr="00650B28" w14:paraId="773044FB"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31E8CA96"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Local Generation</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4AB0AED7"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 </w:t>
            </w:r>
          </w:p>
        </w:tc>
      </w:tr>
      <w:tr w:rsidR="00210EE5" w:rsidRPr="00650B28" w14:paraId="613AE16C"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11D355A9"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PV Electricity</w:t>
            </w:r>
          </w:p>
        </w:tc>
        <w:tc>
          <w:tcPr>
            <w:tcW w:w="866" w:type="dxa"/>
            <w:tcBorders>
              <w:top w:val="nil"/>
              <w:left w:val="nil"/>
              <w:bottom w:val="single" w:sz="4" w:space="0" w:color="auto"/>
              <w:right w:val="single" w:sz="4" w:space="0" w:color="auto"/>
            </w:tcBorders>
            <w:shd w:val="clear" w:color="000000" w:fill="FFFFFF"/>
            <w:noWrap/>
            <w:vAlign w:val="center"/>
            <w:hideMark/>
          </w:tcPr>
          <w:p w14:paraId="7389ED4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240</w:t>
            </w:r>
          </w:p>
        </w:tc>
        <w:tc>
          <w:tcPr>
            <w:tcW w:w="866" w:type="dxa"/>
            <w:tcBorders>
              <w:top w:val="nil"/>
              <w:left w:val="nil"/>
              <w:bottom w:val="single" w:sz="4" w:space="0" w:color="auto"/>
              <w:right w:val="single" w:sz="4" w:space="0" w:color="auto"/>
            </w:tcBorders>
            <w:shd w:val="clear" w:color="000000" w:fill="FFFFFF"/>
            <w:noWrap/>
            <w:vAlign w:val="center"/>
            <w:hideMark/>
          </w:tcPr>
          <w:p w14:paraId="0D601E60"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5,761 </w:t>
            </w:r>
          </w:p>
        </w:tc>
        <w:tc>
          <w:tcPr>
            <w:tcW w:w="866" w:type="dxa"/>
            <w:tcBorders>
              <w:top w:val="nil"/>
              <w:left w:val="nil"/>
              <w:bottom w:val="single" w:sz="4" w:space="0" w:color="auto"/>
              <w:right w:val="single" w:sz="4" w:space="0" w:color="auto"/>
            </w:tcBorders>
            <w:shd w:val="clear" w:color="000000" w:fill="FFFFFF"/>
            <w:noWrap/>
            <w:vAlign w:val="center"/>
            <w:hideMark/>
          </w:tcPr>
          <w:p w14:paraId="3B7A063E"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8,785 </w:t>
            </w:r>
          </w:p>
        </w:tc>
        <w:tc>
          <w:tcPr>
            <w:tcW w:w="866" w:type="dxa"/>
            <w:tcBorders>
              <w:top w:val="nil"/>
              <w:left w:val="nil"/>
              <w:bottom w:val="single" w:sz="4" w:space="0" w:color="auto"/>
              <w:right w:val="single" w:sz="4" w:space="0" w:color="auto"/>
            </w:tcBorders>
            <w:shd w:val="clear" w:color="000000" w:fill="FFFFFF"/>
            <w:noWrap/>
            <w:vAlign w:val="center"/>
            <w:hideMark/>
          </w:tcPr>
          <w:p w14:paraId="534E494C"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9,541 </w:t>
            </w:r>
          </w:p>
        </w:tc>
        <w:tc>
          <w:tcPr>
            <w:tcW w:w="866" w:type="dxa"/>
            <w:tcBorders>
              <w:top w:val="nil"/>
              <w:left w:val="nil"/>
              <w:bottom w:val="single" w:sz="4" w:space="0" w:color="auto"/>
              <w:right w:val="single" w:sz="4" w:space="0" w:color="auto"/>
            </w:tcBorders>
            <w:shd w:val="clear" w:color="000000" w:fill="FFFFFF"/>
            <w:noWrap/>
            <w:vAlign w:val="center"/>
            <w:hideMark/>
          </w:tcPr>
          <w:p w14:paraId="7D5EBB1A"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10,297 </w:t>
            </w:r>
          </w:p>
        </w:tc>
        <w:tc>
          <w:tcPr>
            <w:tcW w:w="866" w:type="dxa"/>
            <w:tcBorders>
              <w:top w:val="nil"/>
              <w:left w:val="nil"/>
              <w:bottom w:val="single" w:sz="4" w:space="0" w:color="auto"/>
              <w:right w:val="single" w:sz="4" w:space="0" w:color="auto"/>
            </w:tcBorders>
            <w:shd w:val="clear" w:color="000000" w:fill="FFFFFF"/>
            <w:noWrap/>
            <w:vAlign w:val="center"/>
            <w:hideMark/>
          </w:tcPr>
          <w:p w14:paraId="363CD420"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11,053 </w:t>
            </w:r>
          </w:p>
        </w:tc>
        <w:tc>
          <w:tcPr>
            <w:tcW w:w="866" w:type="dxa"/>
            <w:tcBorders>
              <w:top w:val="nil"/>
              <w:left w:val="nil"/>
              <w:bottom w:val="single" w:sz="4" w:space="0" w:color="auto"/>
              <w:right w:val="single" w:sz="4" w:space="0" w:color="auto"/>
            </w:tcBorders>
            <w:shd w:val="clear" w:color="000000" w:fill="FFFFFF"/>
            <w:noWrap/>
            <w:vAlign w:val="center"/>
            <w:hideMark/>
          </w:tcPr>
          <w:p w14:paraId="56A296E1"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11,</w:t>
            </w:r>
            <w:r w:rsidR="00F80B58" w:rsidRPr="00650B28">
              <w:rPr>
                <w:rFonts w:cs="Calibri"/>
                <w:color w:val="000000"/>
                <w:sz w:val="18"/>
                <w:szCs w:val="18"/>
              </w:rPr>
              <w:t>809</w:t>
            </w:r>
            <w:r w:rsidRPr="00650B28">
              <w:rPr>
                <w:rFonts w:cs="Calibri"/>
                <w:color w:val="000000"/>
                <w:sz w:val="18"/>
                <w:szCs w:val="18"/>
              </w:rPr>
              <w:t xml:space="preserve"> </w:t>
            </w:r>
          </w:p>
        </w:tc>
        <w:tc>
          <w:tcPr>
            <w:tcW w:w="866" w:type="dxa"/>
            <w:tcBorders>
              <w:top w:val="nil"/>
              <w:left w:val="nil"/>
              <w:bottom w:val="single" w:sz="4" w:space="0" w:color="auto"/>
              <w:right w:val="single" w:sz="4" w:space="0" w:color="auto"/>
            </w:tcBorders>
            <w:shd w:val="clear" w:color="000000" w:fill="FFFFFF"/>
            <w:vAlign w:val="center"/>
          </w:tcPr>
          <w:p w14:paraId="36832BFA"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12,</w:t>
            </w:r>
            <w:r w:rsidR="00F80B58" w:rsidRPr="00650B28">
              <w:rPr>
                <w:rFonts w:cs="Calibri"/>
                <w:color w:val="000000"/>
                <w:sz w:val="18"/>
                <w:szCs w:val="18"/>
              </w:rPr>
              <w:t>565</w:t>
            </w:r>
          </w:p>
        </w:tc>
      </w:tr>
      <w:tr w:rsidR="00210EE5" w:rsidRPr="00650B28" w14:paraId="35F42209"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vAlign w:val="center"/>
            <w:hideMark/>
          </w:tcPr>
          <w:p w14:paraId="2AE6D0A4"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Thermal (hot water systems)</w:t>
            </w:r>
          </w:p>
        </w:tc>
        <w:tc>
          <w:tcPr>
            <w:tcW w:w="866" w:type="dxa"/>
            <w:tcBorders>
              <w:top w:val="nil"/>
              <w:left w:val="nil"/>
              <w:bottom w:val="single" w:sz="4" w:space="0" w:color="auto"/>
              <w:right w:val="single" w:sz="4" w:space="0" w:color="auto"/>
            </w:tcBorders>
            <w:shd w:val="clear" w:color="000000" w:fill="FFFFFF"/>
            <w:noWrap/>
            <w:vAlign w:val="center"/>
            <w:hideMark/>
          </w:tcPr>
          <w:p w14:paraId="73DEE65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49376B6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6E1F1EB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3AEA07F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3F40F65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3A37060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noWrap/>
            <w:vAlign w:val="center"/>
            <w:hideMark/>
          </w:tcPr>
          <w:p w14:paraId="6BEF0AA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c>
          <w:tcPr>
            <w:tcW w:w="866" w:type="dxa"/>
            <w:tcBorders>
              <w:top w:val="nil"/>
              <w:left w:val="nil"/>
              <w:bottom w:val="single" w:sz="4" w:space="0" w:color="auto"/>
              <w:right w:val="single" w:sz="4" w:space="0" w:color="auto"/>
            </w:tcBorders>
            <w:shd w:val="clear" w:color="000000" w:fill="FFFFFF"/>
            <w:vAlign w:val="center"/>
          </w:tcPr>
          <w:p w14:paraId="4C78161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w:t>
            </w:r>
          </w:p>
        </w:tc>
      </w:tr>
      <w:tr w:rsidR="00210EE5" w:rsidRPr="00650B28" w14:paraId="5E954121"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71CA7727"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Biomass</w:t>
            </w:r>
          </w:p>
        </w:tc>
        <w:tc>
          <w:tcPr>
            <w:tcW w:w="866" w:type="dxa"/>
            <w:tcBorders>
              <w:top w:val="nil"/>
              <w:left w:val="nil"/>
              <w:bottom w:val="single" w:sz="4" w:space="0" w:color="auto"/>
              <w:right w:val="single" w:sz="4" w:space="0" w:color="auto"/>
            </w:tcBorders>
            <w:shd w:val="clear" w:color="000000" w:fill="FFFFFF"/>
            <w:noWrap/>
            <w:vAlign w:val="center"/>
            <w:hideMark/>
          </w:tcPr>
          <w:p w14:paraId="7F4A02B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5557D1F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251EF1A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2F2A913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0F114E7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25FACA4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noWrap/>
            <w:vAlign w:val="center"/>
            <w:hideMark/>
          </w:tcPr>
          <w:p w14:paraId="212F948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c>
          <w:tcPr>
            <w:tcW w:w="866" w:type="dxa"/>
            <w:tcBorders>
              <w:top w:val="nil"/>
              <w:left w:val="nil"/>
              <w:bottom w:val="single" w:sz="4" w:space="0" w:color="auto"/>
              <w:right w:val="single" w:sz="4" w:space="0" w:color="auto"/>
            </w:tcBorders>
            <w:shd w:val="clear" w:color="000000" w:fill="FFFFFF"/>
            <w:vAlign w:val="center"/>
          </w:tcPr>
          <w:p w14:paraId="3961235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532</w:t>
            </w:r>
          </w:p>
        </w:tc>
      </w:tr>
      <w:tr w:rsidR="00210EE5" w:rsidRPr="00650B28" w14:paraId="54336A46"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1EF0733F"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Local Energy Generation</w:t>
            </w:r>
          </w:p>
        </w:tc>
        <w:tc>
          <w:tcPr>
            <w:tcW w:w="866" w:type="dxa"/>
            <w:tcBorders>
              <w:top w:val="nil"/>
              <w:left w:val="nil"/>
              <w:bottom w:val="single" w:sz="4" w:space="0" w:color="auto"/>
              <w:right w:val="single" w:sz="4" w:space="0" w:color="auto"/>
            </w:tcBorders>
            <w:shd w:val="clear" w:color="auto" w:fill="FFFFCC"/>
            <w:noWrap/>
            <w:vAlign w:val="center"/>
            <w:hideMark/>
          </w:tcPr>
          <w:p w14:paraId="0981ECB7"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788</w:t>
            </w:r>
          </w:p>
        </w:tc>
        <w:tc>
          <w:tcPr>
            <w:tcW w:w="866" w:type="dxa"/>
            <w:tcBorders>
              <w:top w:val="nil"/>
              <w:left w:val="nil"/>
              <w:bottom w:val="single" w:sz="4" w:space="0" w:color="auto"/>
              <w:right w:val="single" w:sz="4" w:space="0" w:color="auto"/>
            </w:tcBorders>
            <w:shd w:val="clear" w:color="auto" w:fill="FFFFCC"/>
            <w:noWrap/>
            <w:vAlign w:val="center"/>
            <w:hideMark/>
          </w:tcPr>
          <w:p w14:paraId="5862DE21"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 xml:space="preserve">6,309 </w:t>
            </w:r>
          </w:p>
        </w:tc>
        <w:tc>
          <w:tcPr>
            <w:tcW w:w="866" w:type="dxa"/>
            <w:tcBorders>
              <w:top w:val="nil"/>
              <w:left w:val="nil"/>
              <w:bottom w:val="single" w:sz="4" w:space="0" w:color="auto"/>
              <w:right w:val="single" w:sz="4" w:space="0" w:color="auto"/>
            </w:tcBorders>
            <w:shd w:val="clear" w:color="auto" w:fill="FFFFCC"/>
            <w:noWrap/>
            <w:vAlign w:val="center"/>
            <w:hideMark/>
          </w:tcPr>
          <w:p w14:paraId="63F073EC"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 xml:space="preserve">9,333 </w:t>
            </w:r>
          </w:p>
        </w:tc>
        <w:tc>
          <w:tcPr>
            <w:tcW w:w="866" w:type="dxa"/>
            <w:tcBorders>
              <w:top w:val="nil"/>
              <w:left w:val="nil"/>
              <w:bottom w:val="single" w:sz="4" w:space="0" w:color="auto"/>
              <w:right w:val="single" w:sz="4" w:space="0" w:color="auto"/>
            </w:tcBorders>
            <w:shd w:val="clear" w:color="auto" w:fill="FFFFCC"/>
            <w:noWrap/>
            <w:vAlign w:val="center"/>
            <w:hideMark/>
          </w:tcPr>
          <w:p w14:paraId="1A9C2012"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 xml:space="preserve">10,089 </w:t>
            </w:r>
          </w:p>
        </w:tc>
        <w:tc>
          <w:tcPr>
            <w:tcW w:w="866" w:type="dxa"/>
            <w:tcBorders>
              <w:top w:val="nil"/>
              <w:left w:val="nil"/>
              <w:bottom w:val="single" w:sz="4" w:space="0" w:color="auto"/>
              <w:right w:val="single" w:sz="4" w:space="0" w:color="auto"/>
            </w:tcBorders>
            <w:shd w:val="clear" w:color="auto" w:fill="FFFFCC"/>
            <w:noWrap/>
            <w:vAlign w:val="center"/>
            <w:hideMark/>
          </w:tcPr>
          <w:p w14:paraId="72870543"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 xml:space="preserve">10,845 </w:t>
            </w:r>
          </w:p>
        </w:tc>
        <w:tc>
          <w:tcPr>
            <w:tcW w:w="866" w:type="dxa"/>
            <w:tcBorders>
              <w:top w:val="nil"/>
              <w:left w:val="nil"/>
              <w:bottom w:val="single" w:sz="4" w:space="0" w:color="auto"/>
              <w:right w:val="single" w:sz="4" w:space="0" w:color="auto"/>
            </w:tcBorders>
            <w:shd w:val="clear" w:color="auto" w:fill="FFFFCC"/>
            <w:noWrap/>
            <w:vAlign w:val="center"/>
            <w:hideMark/>
          </w:tcPr>
          <w:p w14:paraId="40E1DA6B"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 xml:space="preserve">11,601 </w:t>
            </w:r>
          </w:p>
        </w:tc>
        <w:tc>
          <w:tcPr>
            <w:tcW w:w="866" w:type="dxa"/>
            <w:tcBorders>
              <w:top w:val="nil"/>
              <w:left w:val="nil"/>
              <w:bottom w:val="single" w:sz="4" w:space="0" w:color="auto"/>
              <w:right w:val="single" w:sz="4" w:space="0" w:color="auto"/>
            </w:tcBorders>
            <w:shd w:val="clear" w:color="auto" w:fill="FFFFCC"/>
            <w:noWrap/>
            <w:vAlign w:val="center"/>
            <w:hideMark/>
          </w:tcPr>
          <w:p w14:paraId="3385171C"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12,</w:t>
            </w:r>
            <w:r w:rsidR="00F80B58" w:rsidRPr="00650B28">
              <w:rPr>
                <w:rFonts w:cs="Calibri"/>
                <w:b/>
                <w:color w:val="000000"/>
                <w:sz w:val="18"/>
                <w:szCs w:val="18"/>
              </w:rPr>
              <w:t>357</w:t>
            </w:r>
            <w:r w:rsidRPr="00650B28">
              <w:rPr>
                <w:rFonts w:cs="Calibri"/>
                <w:b/>
                <w:color w:val="000000"/>
                <w:sz w:val="18"/>
                <w:szCs w:val="18"/>
              </w:rPr>
              <w:t xml:space="preserve"> </w:t>
            </w:r>
          </w:p>
        </w:tc>
        <w:tc>
          <w:tcPr>
            <w:tcW w:w="866" w:type="dxa"/>
            <w:tcBorders>
              <w:top w:val="nil"/>
              <w:left w:val="nil"/>
              <w:bottom w:val="single" w:sz="4" w:space="0" w:color="auto"/>
              <w:right w:val="single" w:sz="4" w:space="0" w:color="auto"/>
            </w:tcBorders>
            <w:shd w:val="clear" w:color="auto" w:fill="FFFFCC"/>
            <w:vAlign w:val="center"/>
          </w:tcPr>
          <w:p w14:paraId="13D457A7"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13,</w:t>
            </w:r>
            <w:r w:rsidR="00F80B58" w:rsidRPr="00650B28">
              <w:rPr>
                <w:rFonts w:cs="Calibri"/>
                <w:b/>
                <w:color w:val="000000"/>
                <w:sz w:val="18"/>
                <w:szCs w:val="18"/>
              </w:rPr>
              <w:t>113</w:t>
            </w:r>
            <w:r w:rsidRPr="00650B28">
              <w:rPr>
                <w:rFonts w:cs="Calibri"/>
                <w:b/>
                <w:color w:val="000000"/>
                <w:sz w:val="18"/>
                <w:szCs w:val="18"/>
              </w:rPr>
              <w:t xml:space="preserve"> </w:t>
            </w:r>
          </w:p>
        </w:tc>
      </w:tr>
      <w:tr w:rsidR="00210EE5" w:rsidRPr="00650B28" w14:paraId="112A5D18" w14:textId="77777777" w:rsidTr="000D1BC7">
        <w:trPr>
          <w:trHeight w:val="76"/>
          <w:jc w:val="center"/>
        </w:trPr>
        <w:tc>
          <w:tcPr>
            <w:tcW w:w="971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5380D9A4"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0834A7E1"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CCFFCC"/>
            <w:noWrap/>
            <w:vAlign w:val="center"/>
            <w:hideMark/>
          </w:tcPr>
          <w:p w14:paraId="21422681"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Imported Energy</w:t>
            </w:r>
          </w:p>
        </w:tc>
        <w:tc>
          <w:tcPr>
            <w:tcW w:w="692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01CBF2F7"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 </w:t>
            </w:r>
          </w:p>
        </w:tc>
      </w:tr>
      <w:tr w:rsidR="00210EE5" w:rsidRPr="00650B28" w14:paraId="12C9A05C"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6719146B"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866" w:type="dxa"/>
            <w:tcBorders>
              <w:top w:val="nil"/>
              <w:left w:val="nil"/>
              <w:bottom w:val="single" w:sz="4" w:space="0" w:color="auto"/>
              <w:right w:val="single" w:sz="4" w:space="0" w:color="auto"/>
            </w:tcBorders>
            <w:shd w:val="clear" w:color="000000" w:fill="FFFFFF"/>
            <w:noWrap/>
            <w:vAlign w:val="center"/>
            <w:hideMark/>
          </w:tcPr>
          <w:p w14:paraId="483127C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40,567</w:t>
            </w:r>
          </w:p>
        </w:tc>
        <w:tc>
          <w:tcPr>
            <w:tcW w:w="866" w:type="dxa"/>
            <w:tcBorders>
              <w:top w:val="nil"/>
              <w:left w:val="nil"/>
              <w:bottom w:val="single" w:sz="4" w:space="0" w:color="auto"/>
              <w:right w:val="single" w:sz="4" w:space="0" w:color="auto"/>
            </w:tcBorders>
            <w:shd w:val="clear" w:color="000000" w:fill="FFFFFF"/>
            <w:noWrap/>
            <w:vAlign w:val="center"/>
            <w:hideMark/>
          </w:tcPr>
          <w:p w14:paraId="20CEC7F8" w14:textId="77777777" w:rsidR="00210EE5" w:rsidRPr="00650B28" w:rsidRDefault="00034EAE" w:rsidP="00F67FBA">
            <w:pPr>
              <w:spacing w:after="0"/>
              <w:jc w:val="right"/>
              <w:rPr>
                <w:rFonts w:cs="Calibri"/>
                <w:color w:val="000000"/>
                <w:sz w:val="18"/>
                <w:szCs w:val="18"/>
              </w:rPr>
            </w:pPr>
            <w:r w:rsidRPr="00650B28">
              <w:rPr>
                <w:rFonts w:cs="Calibri"/>
                <w:color w:val="000000"/>
                <w:sz w:val="18"/>
                <w:szCs w:val="18"/>
              </w:rPr>
              <w:t>19,561</w:t>
            </w:r>
            <w:r w:rsidR="00210EE5" w:rsidRPr="00650B28">
              <w:rPr>
                <w:rFonts w:cs="Calibri"/>
                <w:color w:val="000000"/>
                <w:sz w:val="18"/>
                <w:szCs w:val="18"/>
              </w:rPr>
              <w:t xml:space="preserve"> </w:t>
            </w:r>
          </w:p>
        </w:tc>
        <w:tc>
          <w:tcPr>
            <w:tcW w:w="866" w:type="dxa"/>
            <w:tcBorders>
              <w:top w:val="nil"/>
              <w:left w:val="nil"/>
              <w:bottom w:val="single" w:sz="4" w:space="0" w:color="auto"/>
              <w:right w:val="single" w:sz="4" w:space="0" w:color="auto"/>
            </w:tcBorders>
            <w:shd w:val="clear" w:color="000000" w:fill="FFFFFF"/>
            <w:noWrap/>
            <w:vAlign w:val="center"/>
            <w:hideMark/>
          </w:tcPr>
          <w:p w14:paraId="37DA390E" w14:textId="77777777" w:rsidR="00210EE5" w:rsidRPr="00650B28" w:rsidRDefault="00034EAE" w:rsidP="00F67FBA">
            <w:pPr>
              <w:spacing w:after="0"/>
              <w:jc w:val="right"/>
              <w:rPr>
                <w:rFonts w:cs="Calibri"/>
                <w:color w:val="000000"/>
                <w:sz w:val="18"/>
                <w:szCs w:val="18"/>
              </w:rPr>
            </w:pPr>
            <w:r w:rsidRPr="00650B28">
              <w:rPr>
                <w:rFonts w:cs="Calibri"/>
                <w:color w:val="000000"/>
                <w:sz w:val="18"/>
                <w:szCs w:val="18"/>
              </w:rPr>
              <w:t>12,535</w:t>
            </w:r>
          </w:p>
        </w:tc>
        <w:tc>
          <w:tcPr>
            <w:tcW w:w="866" w:type="dxa"/>
            <w:tcBorders>
              <w:top w:val="nil"/>
              <w:left w:val="nil"/>
              <w:bottom w:val="single" w:sz="4" w:space="0" w:color="auto"/>
              <w:right w:val="single" w:sz="4" w:space="0" w:color="auto"/>
            </w:tcBorders>
            <w:shd w:val="clear" w:color="000000" w:fill="FFFFFF"/>
            <w:noWrap/>
            <w:vAlign w:val="center"/>
            <w:hideMark/>
          </w:tcPr>
          <w:p w14:paraId="49CB9E42"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10,112</w:t>
            </w:r>
          </w:p>
        </w:tc>
        <w:tc>
          <w:tcPr>
            <w:tcW w:w="866" w:type="dxa"/>
            <w:tcBorders>
              <w:top w:val="nil"/>
              <w:left w:val="nil"/>
              <w:bottom w:val="single" w:sz="4" w:space="0" w:color="auto"/>
              <w:right w:val="single" w:sz="4" w:space="0" w:color="auto"/>
            </w:tcBorders>
            <w:shd w:val="clear" w:color="000000" w:fill="FFFFFF"/>
            <w:noWrap/>
            <w:vAlign w:val="center"/>
            <w:hideMark/>
          </w:tcPr>
          <w:p w14:paraId="23833174"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9,349</w:t>
            </w:r>
          </w:p>
        </w:tc>
        <w:tc>
          <w:tcPr>
            <w:tcW w:w="866" w:type="dxa"/>
            <w:tcBorders>
              <w:top w:val="nil"/>
              <w:left w:val="nil"/>
              <w:bottom w:val="single" w:sz="4" w:space="0" w:color="auto"/>
              <w:right w:val="single" w:sz="4" w:space="0" w:color="auto"/>
            </w:tcBorders>
            <w:shd w:val="clear" w:color="000000" w:fill="FFFFFF"/>
            <w:noWrap/>
            <w:vAlign w:val="center"/>
            <w:hideMark/>
          </w:tcPr>
          <w:p w14:paraId="7B0D030F"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8,569</w:t>
            </w:r>
          </w:p>
        </w:tc>
        <w:tc>
          <w:tcPr>
            <w:tcW w:w="866" w:type="dxa"/>
            <w:tcBorders>
              <w:top w:val="nil"/>
              <w:left w:val="nil"/>
              <w:bottom w:val="single" w:sz="4" w:space="0" w:color="auto"/>
              <w:right w:val="single" w:sz="4" w:space="0" w:color="auto"/>
            </w:tcBorders>
            <w:shd w:val="clear" w:color="000000" w:fill="FFFFFF"/>
            <w:noWrap/>
            <w:vAlign w:val="center"/>
            <w:hideMark/>
          </w:tcPr>
          <w:p w14:paraId="3D3B4113"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7,903</w:t>
            </w:r>
          </w:p>
        </w:tc>
        <w:tc>
          <w:tcPr>
            <w:tcW w:w="866" w:type="dxa"/>
            <w:tcBorders>
              <w:top w:val="nil"/>
              <w:left w:val="nil"/>
              <w:bottom w:val="single" w:sz="4" w:space="0" w:color="auto"/>
              <w:right w:val="single" w:sz="4" w:space="0" w:color="auto"/>
            </w:tcBorders>
            <w:shd w:val="clear" w:color="000000" w:fill="FFFFFF"/>
            <w:vAlign w:val="center"/>
          </w:tcPr>
          <w:p w14:paraId="253C3BAA"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7,288</w:t>
            </w:r>
          </w:p>
        </w:tc>
      </w:tr>
      <w:tr w:rsidR="00210EE5" w:rsidRPr="00650B28" w14:paraId="7A6D0A1C"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5C19945B"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866" w:type="dxa"/>
            <w:tcBorders>
              <w:top w:val="nil"/>
              <w:left w:val="nil"/>
              <w:bottom w:val="single" w:sz="4" w:space="0" w:color="auto"/>
              <w:right w:val="single" w:sz="4" w:space="0" w:color="auto"/>
            </w:tcBorders>
            <w:shd w:val="clear" w:color="000000" w:fill="FFFFFF"/>
            <w:noWrap/>
            <w:vAlign w:val="center"/>
            <w:hideMark/>
          </w:tcPr>
          <w:p w14:paraId="5C5D43F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8,771</w:t>
            </w:r>
          </w:p>
        </w:tc>
        <w:tc>
          <w:tcPr>
            <w:tcW w:w="866" w:type="dxa"/>
            <w:tcBorders>
              <w:top w:val="nil"/>
              <w:left w:val="nil"/>
              <w:bottom w:val="single" w:sz="4" w:space="0" w:color="auto"/>
              <w:right w:val="single" w:sz="4" w:space="0" w:color="auto"/>
            </w:tcBorders>
            <w:shd w:val="clear" w:color="000000" w:fill="FFFFFF"/>
            <w:noWrap/>
            <w:vAlign w:val="center"/>
            <w:hideMark/>
          </w:tcPr>
          <w:p w14:paraId="010563EE"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8,465 </w:t>
            </w:r>
          </w:p>
        </w:tc>
        <w:tc>
          <w:tcPr>
            <w:tcW w:w="866" w:type="dxa"/>
            <w:tcBorders>
              <w:top w:val="nil"/>
              <w:left w:val="nil"/>
              <w:bottom w:val="single" w:sz="4" w:space="0" w:color="auto"/>
              <w:right w:val="single" w:sz="4" w:space="0" w:color="auto"/>
            </w:tcBorders>
            <w:shd w:val="clear" w:color="000000" w:fill="FFFFFF"/>
            <w:noWrap/>
            <w:vAlign w:val="center"/>
            <w:hideMark/>
          </w:tcPr>
          <w:p w14:paraId="46D744FA"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8,170 </w:t>
            </w:r>
          </w:p>
        </w:tc>
        <w:tc>
          <w:tcPr>
            <w:tcW w:w="866" w:type="dxa"/>
            <w:tcBorders>
              <w:top w:val="nil"/>
              <w:left w:val="nil"/>
              <w:bottom w:val="single" w:sz="4" w:space="0" w:color="auto"/>
              <w:right w:val="single" w:sz="4" w:space="0" w:color="auto"/>
            </w:tcBorders>
            <w:shd w:val="clear" w:color="000000" w:fill="FFFFFF"/>
            <w:noWrap/>
            <w:vAlign w:val="center"/>
            <w:hideMark/>
          </w:tcPr>
          <w:p w14:paraId="4B7E0868"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7,860 </w:t>
            </w:r>
          </w:p>
        </w:tc>
        <w:tc>
          <w:tcPr>
            <w:tcW w:w="866" w:type="dxa"/>
            <w:tcBorders>
              <w:top w:val="nil"/>
              <w:left w:val="nil"/>
              <w:bottom w:val="single" w:sz="4" w:space="0" w:color="auto"/>
              <w:right w:val="single" w:sz="4" w:space="0" w:color="auto"/>
            </w:tcBorders>
            <w:shd w:val="clear" w:color="000000" w:fill="FFFFFF"/>
            <w:noWrap/>
            <w:vAlign w:val="center"/>
            <w:hideMark/>
          </w:tcPr>
          <w:p w14:paraId="3D155E11"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7,561 </w:t>
            </w:r>
          </w:p>
        </w:tc>
        <w:tc>
          <w:tcPr>
            <w:tcW w:w="866" w:type="dxa"/>
            <w:tcBorders>
              <w:top w:val="nil"/>
              <w:left w:val="nil"/>
              <w:bottom w:val="single" w:sz="4" w:space="0" w:color="auto"/>
              <w:right w:val="single" w:sz="4" w:space="0" w:color="auto"/>
            </w:tcBorders>
            <w:shd w:val="clear" w:color="000000" w:fill="FFFFFF"/>
            <w:noWrap/>
            <w:vAlign w:val="center"/>
            <w:hideMark/>
          </w:tcPr>
          <w:p w14:paraId="77C6754F"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7,274 </w:t>
            </w:r>
          </w:p>
        </w:tc>
        <w:tc>
          <w:tcPr>
            <w:tcW w:w="866" w:type="dxa"/>
            <w:tcBorders>
              <w:top w:val="nil"/>
              <w:left w:val="nil"/>
              <w:bottom w:val="single" w:sz="4" w:space="0" w:color="auto"/>
              <w:right w:val="single" w:sz="4" w:space="0" w:color="auto"/>
            </w:tcBorders>
            <w:shd w:val="clear" w:color="000000" w:fill="FFFFFF"/>
            <w:noWrap/>
            <w:vAlign w:val="center"/>
            <w:hideMark/>
          </w:tcPr>
          <w:p w14:paraId="138F4E50"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6,998 </w:t>
            </w:r>
          </w:p>
        </w:tc>
        <w:tc>
          <w:tcPr>
            <w:tcW w:w="866" w:type="dxa"/>
            <w:tcBorders>
              <w:top w:val="nil"/>
              <w:left w:val="nil"/>
              <w:bottom w:val="single" w:sz="4" w:space="0" w:color="auto"/>
              <w:right w:val="single" w:sz="4" w:space="0" w:color="auto"/>
            </w:tcBorders>
            <w:shd w:val="clear" w:color="000000" w:fill="FFFFFF"/>
            <w:vAlign w:val="center"/>
          </w:tcPr>
          <w:p w14:paraId="7BBC1B37"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6,733 </w:t>
            </w:r>
          </w:p>
        </w:tc>
      </w:tr>
      <w:tr w:rsidR="00210EE5" w:rsidRPr="00650B28" w14:paraId="1CA48D9D"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4429BB33"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0FFF641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2,639</w:t>
            </w:r>
          </w:p>
        </w:tc>
        <w:tc>
          <w:tcPr>
            <w:tcW w:w="866" w:type="dxa"/>
            <w:tcBorders>
              <w:top w:val="nil"/>
              <w:left w:val="nil"/>
              <w:bottom w:val="single" w:sz="4" w:space="0" w:color="auto"/>
              <w:right w:val="single" w:sz="4" w:space="0" w:color="auto"/>
            </w:tcBorders>
            <w:shd w:val="clear" w:color="000000" w:fill="FFFFFF"/>
            <w:noWrap/>
            <w:vAlign w:val="center"/>
            <w:hideMark/>
          </w:tcPr>
          <w:p w14:paraId="53AF10DB"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2,665 </w:t>
            </w:r>
          </w:p>
        </w:tc>
        <w:tc>
          <w:tcPr>
            <w:tcW w:w="866" w:type="dxa"/>
            <w:tcBorders>
              <w:top w:val="nil"/>
              <w:left w:val="nil"/>
              <w:bottom w:val="single" w:sz="4" w:space="0" w:color="auto"/>
              <w:right w:val="single" w:sz="4" w:space="0" w:color="auto"/>
            </w:tcBorders>
            <w:shd w:val="clear" w:color="000000" w:fill="FFFFFF"/>
            <w:noWrap/>
            <w:vAlign w:val="center"/>
            <w:hideMark/>
          </w:tcPr>
          <w:p w14:paraId="7E26873C"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2,692 </w:t>
            </w:r>
          </w:p>
        </w:tc>
        <w:tc>
          <w:tcPr>
            <w:tcW w:w="866" w:type="dxa"/>
            <w:tcBorders>
              <w:top w:val="nil"/>
              <w:left w:val="nil"/>
              <w:bottom w:val="single" w:sz="4" w:space="0" w:color="auto"/>
              <w:right w:val="single" w:sz="4" w:space="0" w:color="auto"/>
            </w:tcBorders>
            <w:shd w:val="clear" w:color="000000" w:fill="FFFFFF"/>
            <w:noWrap/>
            <w:vAlign w:val="center"/>
            <w:hideMark/>
          </w:tcPr>
          <w:p w14:paraId="271EF54B"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2,719 </w:t>
            </w:r>
          </w:p>
        </w:tc>
        <w:tc>
          <w:tcPr>
            <w:tcW w:w="866" w:type="dxa"/>
            <w:tcBorders>
              <w:top w:val="nil"/>
              <w:left w:val="nil"/>
              <w:bottom w:val="single" w:sz="4" w:space="0" w:color="auto"/>
              <w:right w:val="single" w:sz="4" w:space="0" w:color="auto"/>
            </w:tcBorders>
            <w:shd w:val="clear" w:color="000000" w:fill="FFFFFF"/>
            <w:noWrap/>
            <w:vAlign w:val="center"/>
            <w:hideMark/>
          </w:tcPr>
          <w:p w14:paraId="69B518AF"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2,746 </w:t>
            </w:r>
          </w:p>
        </w:tc>
        <w:tc>
          <w:tcPr>
            <w:tcW w:w="866" w:type="dxa"/>
            <w:tcBorders>
              <w:top w:val="nil"/>
              <w:left w:val="nil"/>
              <w:bottom w:val="single" w:sz="4" w:space="0" w:color="auto"/>
              <w:right w:val="single" w:sz="4" w:space="0" w:color="auto"/>
            </w:tcBorders>
            <w:shd w:val="clear" w:color="000000" w:fill="FFFFFF"/>
            <w:noWrap/>
            <w:vAlign w:val="center"/>
            <w:hideMark/>
          </w:tcPr>
          <w:p w14:paraId="6380D4A1"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2,773 </w:t>
            </w:r>
          </w:p>
        </w:tc>
        <w:tc>
          <w:tcPr>
            <w:tcW w:w="866" w:type="dxa"/>
            <w:tcBorders>
              <w:top w:val="nil"/>
              <w:left w:val="nil"/>
              <w:bottom w:val="single" w:sz="4" w:space="0" w:color="auto"/>
              <w:right w:val="single" w:sz="4" w:space="0" w:color="auto"/>
            </w:tcBorders>
            <w:shd w:val="clear" w:color="000000" w:fill="FFFFFF"/>
            <w:noWrap/>
            <w:vAlign w:val="center"/>
            <w:hideMark/>
          </w:tcPr>
          <w:p w14:paraId="606A0345"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2,801 </w:t>
            </w:r>
          </w:p>
        </w:tc>
        <w:tc>
          <w:tcPr>
            <w:tcW w:w="866" w:type="dxa"/>
            <w:tcBorders>
              <w:top w:val="nil"/>
              <w:left w:val="nil"/>
              <w:bottom w:val="single" w:sz="4" w:space="0" w:color="auto"/>
              <w:right w:val="single" w:sz="4" w:space="0" w:color="auto"/>
            </w:tcBorders>
            <w:shd w:val="clear" w:color="000000" w:fill="FFFFFF"/>
            <w:vAlign w:val="center"/>
          </w:tcPr>
          <w:p w14:paraId="5E0C65A7"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 xml:space="preserve">2,829 </w:t>
            </w:r>
          </w:p>
        </w:tc>
      </w:tr>
      <w:tr w:rsidR="00210EE5" w:rsidRPr="00650B28" w14:paraId="6E972628"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6FD9809F"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866" w:type="dxa"/>
            <w:tcBorders>
              <w:top w:val="nil"/>
              <w:left w:val="nil"/>
              <w:bottom w:val="single" w:sz="4" w:space="0" w:color="auto"/>
              <w:right w:val="single" w:sz="4" w:space="0" w:color="auto"/>
            </w:tcBorders>
            <w:shd w:val="clear" w:color="000000" w:fill="FFFFFF"/>
            <w:noWrap/>
            <w:vAlign w:val="center"/>
            <w:hideMark/>
          </w:tcPr>
          <w:p w14:paraId="062843A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36,988</w:t>
            </w:r>
          </w:p>
        </w:tc>
        <w:tc>
          <w:tcPr>
            <w:tcW w:w="866" w:type="dxa"/>
            <w:tcBorders>
              <w:top w:val="nil"/>
              <w:left w:val="nil"/>
              <w:bottom w:val="single" w:sz="4" w:space="0" w:color="auto"/>
              <w:right w:val="single" w:sz="4" w:space="0" w:color="auto"/>
            </w:tcBorders>
            <w:shd w:val="clear" w:color="000000" w:fill="FFFFFF"/>
            <w:noWrap/>
            <w:vAlign w:val="center"/>
            <w:hideMark/>
          </w:tcPr>
          <w:p w14:paraId="51B758AB"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39,207</w:t>
            </w:r>
          </w:p>
        </w:tc>
        <w:tc>
          <w:tcPr>
            <w:tcW w:w="866" w:type="dxa"/>
            <w:tcBorders>
              <w:top w:val="nil"/>
              <w:left w:val="nil"/>
              <w:bottom w:val="single" w:sz="4" w:space="0" w:color="auto"/>
              <w:right w:val="single" w:sz="4" w:space="0" w:color="auto"/>
            </w:tcBorders>
            <w:shd w:val="clear" w:color="000000" w:fill="FFFFFF"/>
            <w:noWrap/>
            <w:vAlign w:val="center"/>
            <w:hideMark/>
          </w:tcPr>
          <w:p w14:paraId="01D18885"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41,560</w:t>
            </w:r>
          </w:p>
        </w:tc>
        <w:tc>
          <w:tcPr>
            <w:tcW w:w="866" w:type="dxa"/>
            <w:tcBorders>
              <w:top w:val="nil"/>
              <w:left w:val="nil"/>
              <w:bottom w:val="single" w:sz="4" w:space="0" w:color="auto"/>
              <w:right w:val="single" w:sz="4" w:space="0" w:color="auto"/>
            </w:tcBorders>
            <w:shd w:val="clear" w:color="000000" w:fill="FFFFFF"/>
            <w:noWrap/>
            <w:vAlign w:val="center"/>
            <w:hideMark/>
          </w:tcPr>
          <w:p w14:paraId="5E6EF51C"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44,053</w:t>
            </w:r>
          </w:p>
        </w:tc>
        <w:tc>
          <w:tcPr>
            <w:tcW w:w="866" w:type="dxa"/>
            <w:tcBorders>
              <w:top w:val="nil"/>
              <w:left w:val="nil"/>
              <w:bottom w:val="single" w:sz="4" w:space="0" w:color="auto"/>
              <w:right w:val="single" w:sz="4" w:space="0" w:color="auto"/>
            </w:tcBorders>
            <w:shd w:val="clear" w:color="000000" w:fill="FFFFFF"/>
            <w:noWrap/>
            <w:vAlign w:val="center"/>
            <w:hideMark/>
          </w:tcPr>
          <w:p w14:paraId="61BE261D"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46,697</w:t>
            </w:r>
          </w:p>
        </w:tc>
        <w:tc>
          <w:tcPr>
            <w:tcW w:w="866" w:type="dxa"/>
            <w:tcBorders>
              <w:top w:val="nil"/>
              <w:left w:val="nil"/>
              <w:bottom w:val="single" w:sz="4" w:space="0" w:color="auto"/>
              <w:right w:val="single" w:sz="4" w:space="0" w:color="auto"/>
            </w:tcBorders>
            <w:shd w:val="clear" w:color="000000" w:fill="FFFFFF"/>
            <w:noWrap/>
            <w:vAlign w:val="center"/>
            <w:hideMark/>
          </w:tcPr>
          <w:p w14:paraId="56C90970"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49,498</w:t>
            </w:r>
          </w:p>
        </w:tc>
        <w:tc>
          <w:tcPr>
            <w:tcW w:w="866" w:type="dxa"/>
            <w:tcBorders>
              <w:top w:val="nil"/>
              <w:left w:val="nil"/>
              <w:bottom w:val="single" w:sz="4" w:space="0" w:color="auto"/>
              <w:right w:val="single" w:sz="4" w:space="0" w:color="auto"/>
            </w:tcBorders>
            <w:shd w:val="clear" w:color="000000" w:fill="FFFFFF"/>
            <w:noWrap/>
            <w:vAlign w:val="center"/>
            <w:hideMark/>
          </w:tcPr>
          <w:p w14:paraId="797C04E5"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52,468</w:t>
            </w:r>
          </w:p>
        </w:tc>
        <w:tc>
          <w:tcPr>
            <w:tcW w:w="866" w:type="dxa"/>
            <w:tcBorders>
              <w:top w:val="nil"/>
              <w:left w:val="nil"/>
              <w:bottom w:val="single" w:sz="4" w:space="0" w:color="auto"/>
              <w:right w:val="single" w:sz="4" w:space="0" w:color="auto"/>
            </w:tcBorders>
            <w:shd w:val="clear" w:color="000000" w:fill="FFFFFF"/>
            <w:vAlign w:val="center"/>
          </w:tcPr>
          <w:p w14:paraId="25D4C505" w14:textId="77777777" w:rsidR="00210EE5" w:rsidRPr="00650B28" w:rsidRDefault="00F80B58" w:rsidP="00F67FBA">
            <w:pPr>
              <w:spacing w:after="0"/>
              <w:jc w:val="right"/>
              <w:rPr>
                <w:rFonts w:cs="Calibri"/>
                <w:color w:val="000000"/>
                <w:sz w:val="18"/>
                <w:szCs w:val="18"/>
              </w:rPr>
            </w:pPr>
            <w:r w:rsidRPr="00650B28">
              <w:rPr>
                <w:rFonts w:cs="Calibri"/>
                <w:color w:val="000000"/>
                <w:sz w:val="18"/>
                <w:szCs w:val="18"/>
              </w:rPr>
              <w:t>55,616</w:t>
            </w:r>
          </w:p>
        </w:tc>
      </w:tr>
      <w:tr w:rsidR="00210EE5" w:rsidRPr="00650B28" w14:paraId="25DE8140"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379FC877"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(other uses)</w:t>
            </w:r>
          </w:p>
        </w:tc>
        <w:tc>
          <w:tcPr>
            <w:tcW w:w="866" w:type="dxa"/>
            <w:tcBorders>
              <w:top w:val="nil"/>
              <w:left w:val="nil"/>
              <w:bottom w:val="single" w:sz="4" w:space="0" w:color="auto"/>
              <w:right w:val="single" w:sz="4" w:space="0" w:color="auto"/>
            </w:tcBorders>
            <w:shd w:val="clear" w:color="000000" w:fill="FFFFFF"/>
            <w:noWrap/>
            <w:vAlign w:val="center"/>
            <w:hideMark/>
          </w:tcPr>
          <w:p w14:paraId="07DA417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5B0F447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73C2137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7772C48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08EB582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47A083B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noWrap/>
            <w:vAlign w:val="center"/>
            <w:hideMark/>
          </w:tcPr>
          <w:p w14:paraId="73E8DC6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c>
          <w:tcPr>
            <w:tcW w:w="866" w:type="dxa"/>
            <w:tcBorders>
              <w:top w:val="nil"/>
              <w:left w:val="nil"/>
              <w:bottom w:val="single" w:sz="4" w:space="0" w:color="auto"/>
              <w:right w:val="single" w:sz="4" w:space="0" w:color="auto"/>
            </w:tcBorders>
            <w:shd w:val="clear" w:color="000000" w:fill="FFFFFF"/>
            <w:vAlign w:val="center"/>
          </w:tcPr>
          <w:p w14:paraId="475BBFE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24</w:t>
            </w:r>
          </w:p>
        </w:tc>
      </w:tr>
      <w:tr w:rsidR="00210EE5" w:rsidRPr="00650B28" w14:paraId="148CF90A"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641136C9"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(domestic use)</w:t>
            </w:r>
          </w:p>
        </w:tc>
        <w:tc>
          <w:tcPr>
            <w:tcW w:w="866" w:type="dxa"/>
            <w:tcBorders>
              <w:top w:val="nil"/>
              <w:left w:val="nil"/>
              <w:bottom w:val="single" w:sz="4" w:space="0" w:color="auto"/>
              <w:right w:val="single" w:sz="4" w:space="0" w:color="auto"/>
            </w:tcBorders>
            <w:shd w:val="clear" w:color="000000" w:fill="FFFFFF"/>
            <w:noWrap/>
            <w:vAlign w:val="center"/>
            <w:hideMark/>
          </w:tcPr>
          <w:p w14:paraId="036FA24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852</w:t>
            </w:r>
          </w:p>
        </w:tc>
        <w:tc>
          <w:tcPr>
            <w:tcW w:w="866" w:type="dxa"/>
            <w:tcBorders>
              <w:top w:val="nil"/>
              <w:left w:val="nil"/>
              <w:bottom w:val="single" w:sz="4" w:space="0" w:color="auto"/>
              <w:right w:val="single" w:sz="4" w:space="0" w:color="auto"/>
            </w:tcBorders>
            <w:shd w:val="clear" w:color="000000" w:fill="FFFFFF"/>
            <w:noWrap/>
            <w:vAlign w:val="center"/>
            <w:hideMark/>
          </w:tcPr>
          <w:p w14:paraId="6CB033E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1,147</w:t>
            </w:r>
          </w:p>
        </w:tc>
        <w:tc>
          <w:tcPr>
            <w:tcW w:w="866" w:type="dxa"/>
            <w:tcBorders>
              <w:top w:val="nil"/>
              <w:left w:val="nil"/>
              <w:bottom w:val="single" w:sz="4" w:space="0" w:color="auto"/>
              <w:right w:val="single" w:sz="4" w:space="0" w:color="auto"/>
            </w:tcBorders>
            <w:shd w:val="clear" w:color="000000" w:fill="FFFFFF"/>
            <w:noWrap/>
            <w:vAlign w:val="center"/>
            <w:hideMark/>
          </w:tcPr>
          <w:p w14:paraId="3EC54AF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1,448</w:t>
            </w:r>
          </w:p>
        </w:tc>
        <w:tc>
          <w:tcPr>
            <w:tcW w:w="866" w:type="dxa"/>
            <w:tcBorders>
              <w:top w:val="nil"/>
              <w:left w:val="nil"/>
              <w:bottom w:val="single" w:sz="4" w:space="0" w:color="auto"/>
              <w:right w:val="single" w:sz="4" w:space="0" w:color="auto"/>
            </w:tcBorders>
            <w:shd w:val="clear" w:color="000000" w:fill="FFFFFF"/>
            <w:noWrap/>
            <w:vAlign w:val="center"/>
            <w:hideMark/>
          </w:tcPr>
          <w:p w14:paraId="31DAACC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1,615</w:t>
            </w:r>
          </w:p>
        </w:tc>
        <w:tc>
          <w:tcPr>
            <w:tcW w:w="866" w:type="dxa"/>
            <w:tcBorders>
              <w:top w:val="nil"/>
              <w:left w:val="nil"/>
              <w:bottom w:val="single" w:sz="4" w:space="0" w:color="auto"/>
              <w:right w:val="single" w:sz="4" w:space="0" w:color="auto"/>
            </w:tcBorders>
            <w:shd w:val="clear" w:color="000000" w:fill="FFFFFF"/>
            <w:noWrap/>
            <w:vAlign w:val="center"/>
            <w:hideMark/>
          </w:tcPr>
          <w:p w14:paraId="2D23BC4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1,783</w:t>
            </w:r>
          </w:p>
        </w:tc>
        <w:tc>
          <w:tcPr>
            <w:tcW w:w="866" w:type="dxa"/>
            <w:tcBorders>
              <w:top w:val="nil"/>
              <w:left w:val="nil"/>
              <w:bottom w:val="single" w:sz="4" w:space="0" w:color="auto"/>
              <w:right w:val="single" w:sz="4" w:space="0" w:color="auto"/>
            </w:tcBorders>
            <w:shd w:val="clear" w:color="000000" w:fill="FFFFFF"/>
            <w:noWrap/>
            <w:vAlign w:val="center"/>
            <w:hideMark/>
          </w:tcPr>
          <w:p w14:paraId="4EFA525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1,951</w:t>
            </w:r>
          </w:p>
        </w:tc>
        <w:tc>
          <w:tcPr>
            <w:tcW w:w="866" w:type="dxa"/>
            <w:tcBorders>
              <w:top w:val="nil"/>
              <w:left w:val="nil"/>
              <w:bottom w:val="single" w:sz="4" w:space="0" w:color="auto"/>
              <w:right w:val="single" w:sz="4" w:space="0" w:color="auto"/>
            </w:tcBorders>
            <w:shd w:val="clear" w:color="000000" w:fill="FFFFFF"/>
            <w:noWrap/>
            <w:vAlign w:val="center"/>
            <w:hideMark/>
          </w:tcPr>
          <w:p w14:paraId="7435EB6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2,118</w:t>
            </w:r>
          </w:p>
        </w:tc>
        <w:tc>
          <w:tcPr>
            <w:tcW w:w="866" w:type="dxa"/>
            <w:tcBorders>
              <w:top w:val="nil"/>
              <w:left w:val="nil"/>
              <w:bottom w:val="single" w:sz="4" w:space="0" w:color="auto"/>
              <w:right w:val="single" w:sz="4" w:space="0" w:color="auto"/>
            </w:tcBorders>
            <w:shd w:val="clear" w:color="000000" w:fill="FFFFFF"/>
            <w:vAlign w:val="center"/>
          </w:tcPr>
          <w:p w14:paraId="5394F52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2,286</w:t>
            </w:r>
          </w:p>
        </w:tc>
      </w:tr>
      <w:tr w:rsidR="00210EE5" w:rsidRPr="00650B28" w14:paraId="3E175869"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000000" w:fill="FFFFFF"/>
            <w:noWrap/>
            <w:vAlign w:val="center"/>
            <w:hideMark/>
          </w:tcPr>
          <w:p w14:paraId="7F3AA662"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(commercial use)</w:t>
            </w:r>
          </w:p>
        </w:tc>
        <w:tc>
          <w:tcPr>
            <w:tcW w:w="866" w:type="dxa"/>
            <w:tcBorders>
              <w:top w:val="nil"/>
              <w:left w:val="nil"/>
              <w:bottom w:val="single" w:sz="4" w:space="0" w:color="auto"/>
              <w:right w:val="single" w:sz="4" w:space="0" w:color="auto"/>
            </w:tcBorders>
            <w:shd w:val="clear" w:color="000000" w:fill="FFFFFF"/>
            <w:noWrap/>
            <w:vAlign w:val="center"/>
            <w:hideMark/>
          </w:tcPr>
          <w:p w14:paraId="080DEED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1,210</w:t>
            </w:r>
          </w:p>
        </w:tc>
        <w:tc>
          <w:tcPr>
            <w:tcW w:w="866" w:type="dxa"/>
            <w:tcBorders>
              <w:top w:val="nil"/>
              <w:left w:val="nil"/>
              <w:bottom w:val="single" w:sz="4" w:space="0" w:color="auto"/>
              <w:right w:val="single" w:sz="4" w:space="0" w:color="auto"/>
            </w:tcBorders>
            <w:shd w:val="clear" w:color="000000" w:fill="FFFFFF"/>
            <w:noWrap/>
            <w:vAlign w:val="center"/>
            <w:hideMark/>
          </w:tcPr>
          <w:p w14:paraId="198FB37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1,223</w:t>
            </w:r>
          </w:p>
        </w:tc>
        <w:tc>
          <w:tcPr>
            <w:tcW w:w="866" w:type="dxa"/>
            <w:tcBorders>
              <w:top w:val="nil"/>
              <w:left w:val="nil"/>
              <w:bottom w:val="single" w:sz="4" w:space="0" w:color="auto"/>
              <w:right w:val="single" w:sz="4" w:space="0" w:color="auto"/>
            </w:tcBorders>
            <w:shd w:val="clear" w:color="000000" w:fill="FFFFFF"/>
            <w:noWrap/>
            <w:vAlign w:val="center"/>
            <w:hideMark/>
          </w:tcPr>
          <w:p w14:paraId="38E40F5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1,236</w:t>
            </w:r>
          </w:p>
        </w:tc>
        <w:tc>
          <w:tcPr>
            <w:tcW w:w="866" w:type="dxa"/>
            <w:tcBorders>
              <w:top w:val="nil"/>
              <w:left w:val="nil"/>
              <w:bottom w:val="single" w:sz="4" w:space="0" w:color="auto"/>
              <w:right w:val="single" w:sz="4" w:space="0" w:color="auto"/>
            </w:tcBorders>
            <w:shd w:val="clear" w:color="000000" w:fill="FFFFFF"/>
            <w:noWrap/>
            <w:vAlign w:val="center"/>
            <w:hideMark/>
          </w:tcPr>
          <w:p w14:paraId="202DE1F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1,249</w:t>
            </w:r>
          </w:p>
        </w:tc>
        <w:tc>
          <w:tcPr>
            <w:tcW w:w="866" w:type="dxa"/>
            <w:tcBorders>
              <w:top w:val="nil"/>
              <w:left w:val="nil"/>
              <w:bottom w:val="single" w:sz="4" w:space="0" w:color="auto"/>
              <w:right w:val="single" w:sz="4" w:space="0" w:color="auto"/>
            </w:tcBorders>
            <w:shd w:val="clear" w:color="000000" w:fill="FFFFFF"/>
            <w:noWrap/>
            <w:vAlign w:val="center"/>
            <w:hideMark/>
          </w:tcPr>
          <w:p w14:paraId="1B42744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1,263</w:t>
            </w:r>
          </w:p>
        </w:tc>
        <w:tc>
          <w:tcPr>
            <w:tcW w:w="866" w:type="dxa"/>
            <w:tcBorders>
              <w:top w:val="nil"/>
              <w:left w:val="nil"/>
              <w:bottom w:val="single" w:sz="4" w:space="0" w:color="auto"/>
              <w:right w:val="single" w:sz="4" w:space="0" w:color="auto"/>
            </w:tcBorders>
            <w:shd w:val="clear" w:color="000000" w:fill="FFFFFF"/>
            <w:noWrap/>
            <w:vAlign w:val="center"/>
            <w:hideMark/>
          </w:tcPr>
          <w:p w14:paraId="5F73C6C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1,277</w:t>
            </w:r>
          </w:p>
        </w:tc>
        <w:tc>
          <w:tcPr>
            <w:tcW w:w="866" w:type="dxa"/>
            <w:tcBorders>
              <w:top w:val="nil"/>
              <w:left w:val="nil"/>
              <w:bottom w:val="single" w:sz="4" w:space="0" w:color="auto"/>
              <w:right w:val="single" w:sz="4" w:space="0" w:color="auto"/>
            </w:tcBorders>
            <w:shd w:val="clear" w:color="000000" w:fill="FFFFFF"/>
            <w:noWrap/>
            <w:vAlign w:val="center"/>
            <w:hideMark/>
          </w:tcPr>
          <w:p w14:paraId="779E556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1,291</w:t>
            </w:r>
          </w:p>
        </w:tc>
        <w:tc>
          <w:tcPr>
            <w:tcW w:w="866" w:type="dxa"/>
            <w:tcBorders>
              <w:top w:val="nil"/>
              <w:left w:val="nil"/>
              <w:bottom w:val="single" w:sz="4" w:space="0" w:color="auto"/>
              <w:right w:val="single" w:sz="4" w:space="0" w:color="auto"/>
            </w:tcBorders>
            <w:shd w:val="clear" w:color="000000" w:fill="FFFFFF"/>
            <w:vAlign w:val="center"/>
          </w:tcPr>
          <w:p w14:paraId="103E38D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1,305</w:t>
            </w:r>
          </w:p>
        </w:tc>
      </w:tr>
      <w:tr w:rsidR="00210EE5" w:rsidRPr="00650B28" w14:paraId="66F55C90" w14:textId="77777777" w:rsidTr="000D1BC7">
        <w:trPr>
          <w:trHeight w:val="300"/>
          <w:jc w:val="center"/>
        </w:trPr>
        <w:tc>
          <w:tcPr>
            <w:tcW w:w="2790" w:type="dxa"/>
            <w:tcBorders>
              <w:top w:val="nil"/>
              <w:left w:val="single" w:sz="4" w:space="0" w:color="auto"/>
              <w:bottom w:val="single" w:sz="4" w:space="0" w:color="auto"/>
              <w:right w:val="single" w:sz="4" w:space="0" w:color="auto"/>
            </w:tcBorders>
            <w:shd w:val="clear" w:color="auto" w:fill="FFFFCC"/>
            <w:noWrap/>
            <w:vAlign w:val="center"/>
            <w:hideMark/>
          </w:tcPr>
          <w:p w14:paraId="20A798DA"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Imported Energy</w:t>
            </w:r>
          </w:p>
        </w:tc>
        <w:tc>
          <w:tcPr>
            <w:tcW w:w="866" w:type="dxa"/>
            <w:tcBorders>
              <w:top w:val="nil"/>
              <w:left w:val="nil"/>
              <w:bottom w:val="single" w:sz="4" w:space="0" w:color="auto"/>
              <w:right w:val="single" w:sz="4" w:space="0" w:color="auto"/>
            </w:tcBorders>
            <w:shd w:val="clear" w:color="auto" w:fill="FFFFCC"/>
            <w:noWrap/>
            <w:vAlign w:val="center"/>
            <w:hideMark/>
          </w:tcPr>
          <w:p w14:paraId="589F9B77"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91,051</w:t>
            </w:r>
          </w:p>
        </w:tc>
        <w:tc>
          <w:tcPr>
            <w:tcW w:w="866" w:type="dxa"/>
            <w:tcBorders>
              <w:top w:val="nil"/>
              <w:left w:val="nil"/>
              <w:bottom w:val="single" w:sz="4" w:space="0" w:color="auto"/>
              <w:right w:val="single" w:sz="4" w:space="0" w:color="auto"/>
            </w:tcBorders>
            <w:shd w:val="clear" w:color="auto" w:fill="FFFFCC"/>
            <w:noWrap/>
            <w:vAlign w:val="center"/>
            <w:hideMark/>
          </w:tcPr>
          <w:p w14:paraId="7E1C0DE0"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72,293</w:t>
            </w:r>
          </w:p>
        </w:tc>
        <w:tc>
          <w:tcPr>
            <w:tcW w:w="866" w:type="dxa"/>
            <w:tcBorders>
              <w:top w:val="nil"/>
              <w:left w:val="nil"/>
              <w:bottom w:val="single" w:sz="4" w:space="0" w:color="auto"/>
              <w:right w:val="single" w:sz="4" w:space="0" w:color="auto"/>
            </w:tcBorders>
            <w:shd w:val="clear" w:color="auto" w:fill="FFFFCC"/>
            <w:noWrap/>
            <w:vAlign w:val="center"/>
            <w:hideMark/>
          </w:tcPr>
          <w:p w14:paraId="154D4EED"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67,664</w:t>
            </w:r>
          </w:p>
        </w:tc>
        <w:tc>
          <w:tcPr>
            <w:tcW w:w="866" w:type="dxa"/>
            <w:tcBorders>
              <w:top w:val="nil"/>
              <w:left w:val="nil"/>
              <w:bottom w:val="single" w:sz="4" w:space="0" w:color="auto"/>
              <w:right w:val="single" w:sz="4" w:space="0" w:color="auto"/>
            </w:tcBorders>
            <w:shd w:val="clear" w:color="auto" w:fill="FFFFCC"/>
            <w:noWrap/>
            <w:vAlign w:val="center"/>
            <w:hideMark/>
          </w:tcPr>
          <w:p w14:paraId="51D99A03"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67,633</w:t>
            </w:r>
          </w:p>
        </w:tc>
        <w:tc>
          <w:tcPr>
            <w:tcW w:w="866" w:type="dxa"/>
            <w:tcBorders>
              <w:top w:val="nil"/>
              <w:left w:val="nil"/>
              <w:bottom w:val="single" w:sz="4" w:space="0" w:color="auto"/>
              <w:right w:val="single" w:sz="4" w:space="0" w:color="auto"/>
            </w:tcBorders>
            <w:shd w:val="clear" w:color="auto" w:fill="FFFFCC"/>
            <w:noWrap/>
            <w:vAlign w:val="center"/>
            <w:hideMark/>
          </w:tcPr>
          <w:p w14:paraId="23F63C9C"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69,423</w:t>
            </w:r>
          </w:p>
        </w:tc>
        <w:tc>
          <w:tcPr>
            <w:tcW w:w="866" w:type="dxa"/>
            <w:tcBorders>
              <w:top w:val="nil"/>
              <w:left w:val="nil"/>
              <w:bottom w:val="single" w:sz="4" w:space="0" w:color="auto"/>
              <w:right w:val="single" w:sz="4" w:space="0" w:color="auto"/>
            </w:tcBorders>
            <w:shd w:val="clear" w:color="auto" w:fill="FFFFCC"/>
            <w:noWrap/>
            <w:vAlign w:val="center"/>
            <w:hideMark/>
          </w:tcPr>
          <w:p w14:paraId="387FE625"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71,367</w:t>
            </w:r>
          </w:p>
        </w:tc>
        <w:tc>
          <w:tcPr>
            <w:tcW w:w="866" w:type="dxa"/>
            <w:tcBorders>
              <w:top w:val="nil"/>
              <w:left w:val="nil"/>
              <w:bottom w:val="single" w:sz="4" w:space="0" w:color="auto"/>
              <w:right w:val="single" w:sz="4" w:space="0" w:color="auto"/>
            </w:tcBorders>
            <w:shd w:val="clear" w:color="auto" w:fill="FFFFCC"/>
            <w:noWrap/>
            <w:vAlign w:val="center"/>
            <w:hideMark/>
          </w:tcPr>
          <w:p w14:paraId="1DACD922"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73,603</w:t>
            </w:r>
          </w:p>
        </w:tc>
        <w:tc>
          <w:tcPr>
            <w:tcW w:w="866" w:type="dxa"/>
            <w:tcBorders>
              <w:top w:val="nil"/>
              <w:left w:val="nil"/>
              <w:bottom w:val="single" w:sz="4" w:space="0" w:color="auto"/>
              <w:right w:val="single" w:sz="4" w:space="0" w:color="auto"/>
            </w:tcBorders>
            <w:shd w:val="clear" w:color="auto" w:fill="FFFFCC"/>
            <w:vAlign w:val="center"/>
          </w:tcPr>
          <w:p w14:paraId="0B12AFF7" w14:textId="77777777" w:rsidR="00210EE5" w:rsidRPr="00650B28" w:rsidRDefault="00F80B58" w:rsidP="00F67FBA">
            <w:pPr>
              <w:spacing w:after="0"/>
              <w:jc w:val="right"/>
              <w:rPr>
                <w:rFonts w:cs="Calibri"/>
                <w:b/>
                <w:color w:val="000000"/>
                <w:sz w:val="18"/>
                <w:szCs w:val="18"/>
              </w:rPr>
            </w:pPr>
            <w:r w:rsidRPr="00650B28">
              <w:rPr>
                <w:rFonts w:cs="Calibri"/>
                <w:b/>
                <w:color w:val="000000"/>
                <w:sz w:val="18"/>
                <w:szCs w:val="18"/>
              </w:rPr>
              <w:t>76,080</w:t>
            </w:r>
          </w:p>
        </w:tc>
      </w:tr>
      <w:tr w:rsidR="00210EE5" w:rsidRPr="00650B28" w14:paraId="342348B3" w14:textId="77777777" w:rsidTr="000D1BC7">
        <w:trPr>
          <w:trHeight w:val="60"/>
          <w:jc w:val="center"/>
        </w:trPr>
        <w:tc>
          <w:tcPr>
            <w:tcW w:w="971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6DECE53D"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60CB0C5F" w14:textId="77777777" w:rsidTr="000D1BC7">
        <w:trPr>
          <w:trHeight w:val="360"/>
          <w:jc w:val="center"/>
        </w:trPr>
        <w:tc>
          <w:tcPr>
            <w:tcW w:w="2790" w:type="dxa"/>
            <w:tcBorders>
              <w:top w:val="nil"/>
              <w:left w:val="single" w:sz="4" w:space="0" w:color="auto"/>
              <w:bottom w:val="single" w:sz="4" w:space="0" w:color="auto"/>
              <w:right w:val="single" w:sz="4" w:space="0" w:color="auto"/>
            </w:tcBorders>
            <w:shd w:val="clear" w:color="auto" w:fill="FFCC99"/>
            <w:noWrap/>
            <w:vAlign w:val="center"/>
            <w:hideMark/>
          </w:tcPr>
          <w:p w14:paraId="48A8D876"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Primary Energy (GJ)</w:t>
            </w:r>
          </w:p>
        </w:tc>
        <w:tc>
          <w:tcPr>
            <w:tcW w:w="866" w:type="dxa"/>
            <w:tcBorders>
              <w:top w:val="nil"/>
              <w:left w:val="nil"/>
              <w:bottom w:val="single" w:sz="4" w:space="0" w:color="auto"/>
              <w:right w:val="single" w:sz="4" w:space="0" w:color="auto"/>
            </w:tcBorders>
            <w:shd w:val="clear" w:color="auto" w:fill="FFCC99"/>
            <w:noWrap/>
            <w:vAlign w:val="center"/>
            <w:hideMark/>
          </w:tcPr>
          <w:p w14:paraId="1085141E"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91,839</w:t>
            </w:r>
          </w:p>
        </w:tc>
        <w:tc>
          <w:tcPr>
            <w:tcW w:w="866" w:type="dxa"/>
            <w:tcBorders>
              <w:top w:val="nil"/>
              <w:left w:val="nil"/>
              <w:bottom w:val="single" w:sz="4" w:space="0" w:color="auto"/>
              <w:right w:val="single" w:sz="4" w:space="0" w:color="auto"/>
            </w:tcBorders>
            <w:shd w:val="clear" w:color="auto" w:fill="FFCC99"/>
            <w:noWrap/>
            <w:vAlign w:val="center"/>
            <w:hideMark/>
          </w:tcPr>
          <w:p w14:paraId="5C616FEE"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78,602</w:t>
            </w:r>
          </w:p>
        </w:tc>
        <w:tc>
          <w:tcPr>
            <w:tcW w:w="866" w:type="dxa"/>
            <w:tcBorders>
              <w:top w:val="nil"/>
              <w:left w:val="nil"/>
              <w:bottom w:val="single" w:sz="4" w:space="0" w:color="auto"/>
              <w:right w:val="single" w:sz="4" w:space="0" w:color="auto"/>
            </w:tcBorders>
            <w:shd w:val="clear" w:color="auto" w:fill="FFCC99"/>
            <w:noWrap/>
            <w:vAlign w:val="center"/>
            <w:hideMark/>
          </w:tcPr>
          <w:p w14:paraId="210FDDAC"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76,997</w:t>
            </w:r>
          </w:p>
        </w:tc>
        <w:tc>
          <w:tcPr>
            <w:tcW w:w="866" w:type="dxa"/>
            <w:tcBorders>
              <w:top w:val="nil"/>
              <w:left w:val="nil"/>
              <w:bottom w:val="single" w:sz="4" w:space="0" w:color="auto"/>
              <w:right w:val="single" w:sz="4" w:space="0" w:color="auto"/>
            </w:tcBorders>
            <w:shd w:val="clear" w:color="auto" w:fill="FFCC99"/>
            <w:noWrap/>
            <w:vAlign w:val="center"/>
            <w:hideMark/>
          </w:tcPr>
          <w:p w14:paraId="78B7CBA6"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77,721</w:t>
            </w:r>
          </w:p>
        </w:tc>
        <w:tc>
          <w:tcPr>
            <w:tcW w:w="866" w:type="dxa"/>
            <w:tcBorders>
              <w:top w:val="nil"/>
              <w:left w:val="nil"/>
              <w:bottom w:val="single" w:sz="4" w:space="0" w:color="auto"/>
              <w:right w:val="single" w:sz="4" w:space="0" w:color="auto"/>
            </w:tcBorders>
            <w:shd w:val="clear" w:color="auto" w:fill="FFCC99"/>
            <w:noWrap/>
            <w:vAlign w:val="center"/>
            <w:hideMark/>
          </w:tcPr>
          <w:p w14:paraId="3E0C9A0A"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80,268</w:t>
            </w:r>
          </w:p>
        </w:tc>
        <w:tc>
          <w:tcPr>
            <w:tcW w:w="866" w:type="dxa"/>
            <w:tcBorders>
              <w:top w:val="nil"/>
              <w:left w:val="nil"/>
              <w:bottom w:val="single" w:sz="4" w:space="0" w:color="auto"/>
              <w:right w:val="single" w:sz="4" w:space="0" w:color="auto"/>
            </w:tcBorders>
            <w:shd w:val="clear" w:color="auto" w:fill="FFCC99"/>
            <w:noWrap/>
            <w:vAlign w:val="center"/>
            <w:hideMark/>
          </w:tcPr>
          <w:p w14:paraId="047E397E"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82,968</w:t>
            </w:r>
          </w:p>
        </w:tc>
        <w:tc>
          <w:tcPr>
            <w:tcW w:w="866" w:type="dxa"/>
            <w:tcBorders>
              <w:top w:val="nil"/>
              <w:left w:val="nil"/>
              <w:bottom w:val="single" w:sz="4" w:space="0" w:color="auto"/>
              <w:right w:val="single" w:sz="4" w:space="0" w:color="auto"/>
            </w:tcBorders>
            <w:shd w:val="clear" w:color="auto" w:fill="FFCC99"/>
            <w:noWrap/>
            <w:vAlign w:val="center"/>
            <w:hideMark/>
          </w:tcPr>
          <w:p w14:paraId="797051AA" w14:textId="77777777" w:rsidR="00210EE5" w:rsidRPr="00650B28" w:rsidRDefault="00F80B58" w:rsidP="00F67FBA">
            <w:pPr>
              <w:spacing w:after="0"/>
              <w:jc w:val="right"/>
              <w:rPr>
                <w:rFonts w:cs="Calibri"/>
                <w:b/>
                <w:bCs/>
                <w:color w:val="000000"/>
                <w:szCs w:val="20"/>
              </w:rPr>
            </w:pPr>
            <w:r w:rsidRPr="00650B28">
              <w:rPr>
                <w:rFonts w:cs="Calibri"/>
                <w:b/>
                <w:bCs/>
                <w:color w:val="000000"/>
                <w:szCs w:val="20"/>
              </w:rPr>
              <w:t>85,960</w:t>
            </w:r>
          </w:p>
        </w:tc>
        <w:tc>
          <w:tcPr>
            <w:tcW w:w="866" w:type="dxa"/>
            <w:tcBorders>
              <w:top w:val="nil"/>
              <w:left w:val="nil"/>
              <w:bottom w:val="single" w:sz="4" w:space="0" w:color="auto"/>
              <w:right w:val="single" w:sz="4" w:space="0" w:color="auto"/>
            </w:tcBorders>
            <w:shd w:val="clear" w:color="auto" w:fill="FFCC99"/>
            <w:vAlign w:val="center"/>
          </w:tcPr>
          <w:p w14:paraId="64F9DE1E" w14:textId="77777777" w:rsidR="00210EE5" w:rsidRPr="00650B28" w:rsidRDefault="00F80B58" w:rsidP="00F67FBA">
            <w:pPr>
              <w:spacing w:after="0"/>
              <w:contextualSpacing/>
              <w:jc w:val="right"/>
              <w:rPr>
                <w:rFonts w:cs="Calibri"/>
                <w:b/>
                <w:bCs/>
                <w:color w:val="000000"/>
                <w:szCs w:val="20"/>
              </w:rPr>
            </w:pPr>
            <w:r w:rsidRPr="00650B28">
              <w:rPr>
                <w:rFonts w:cs="Calibri"/>
                <w:b/>
                <w:bCs/>
                <w:color w:val="000000"/>
                <w:szCs w:val="20"/>
              </w:rPr>
              <w:t>89,193</w:t>
            </w:r>
          </w:p>
        </w:tc>
      </w:tr>
      <w:tr w:rsidR="00210EE5" w:rsidRPr="00650B28" w14:paraId="48738EC0" w14:textId="77777777" w:rsidTr="000D1BC7">
        <w:trPr>
          <w:trHeight w:val="301"/>
          <w:jc w:val="center"/>
        </w:trPr>
        <w:tc>
          <w:tcPr>
            <w:tcW w:w="279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8A692CB" w14:textId="77777777" w:rsidR="00210EE5" w:rsidRPr="00650B28" w:rsidRDefault="00D17BF2" w:rsidP="00F67FBA">
            <w:pPr>
              <w:spacing w:after="0"/>
              <w:rPr>
                <w:rFonts w:eastAsia="Times New Roman" w:cs="Calibri"/>
                <w:b/>
                <w:bCs/>
                <w:color w:val="000000"/>
                <w:sz w:val="18"/>
              </w:rPr>
            </w:pPr>
            <w:r w:rsidRPr="00650B28">
              <w:rPr>
                <w:rFonts w:cs="Calibri"/>
                <w:color w:val="000000"/>
                <w:sz w:val="18"/>
                <w:szCs w:val="18"/>
              </w:rPr>
              <w:t>yr.</w:t>
            </w:r>
            <w:r w:rsidR="00210EE5" w:rsidRPr="00650B28">
              <w:rPr>
                <w:rFonts w:cs="Calibri"/>
                <w:color w:val="000000"/>
                <w:sz w:val="18"/>
                <w:szCs w:val="18"/>
              </w:rPr>
              <w:t>/</w:t>
            </w:r>
            <w:r w:rsidRPr="00650B28">
              <w:rPr>
                <w:rFonts w:cs="Calibri"/>
                <w:color w:val="000000"/>
                <w:sz w:val="18"/>
                <w:szCs w:val="18"/>
              </w:rPr>
              <w:t>yr.</w:t>
            </w:r>
            <w:r w:rsidR="00210EE5" w:rsidRPr="00650B28">
              <w:rPr>
                <w:rFonts w:cs="Calibri"/>
                <w:color w:val="000000"/>
                <w:sz w:val="18"/>
                <w:szCs w:val="18"/>
              </w:rPr>
              <w:t xml:space="preserve"> change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595A605E" w14:textId="77777777" w:rsidR="00210EE5" w:rsidRPr="00650B28" w:rsidRDefault="00210EE5" w:rsidP="00F67FBA">
            <w:pPr>
              <w:spacing w:after="0"/>
              <w:jc w:val="right"/>
              <w:rPr>
                <w:rFonts w:cs="Calibri"/>
                <w:b/>
                <w:bCs/>
                <w:color w:val="000000"/>
                <w:sz w:val="18"/>
                <w:szCs w:val="20"/>
              </w:rPr>
            </w:pPr>
            <w:r w:rsidRPr="00650B28">
              <w:rPr>
                <w:rFonts w:cs="Calibri"/>
                <w:color w:val="000000"/>
                <w:sz w:val="18"/>
                <w:szCs w:val="18"/>
              </w:rPr>
              <w:t> </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7B2FE231" w14:textId="77777777" w:rsidR="00210EE5" w:rsidRPr="00650B28" w:rsidRDefault="00210EE5" w:rsidP="00F67FBA">
            <w:pPr>
              <w:spacing w:after="0"/>
              <w:jc w:val="right"/>
              <w:rPr>
                <w:rFonts w:cs="Calibri"/>
                <w:b/>
                <w:bCs/>
                <w:color w:val="FF0000"/>
                <w:sz w:val="18"/>
                <w:szCs w:val="20"/>
              </w:rPr>
            </w:pPr>
            <w:r w:rsidRPr="00650B28">
              <w:rPr>
                <w:rFonts w:cs="Calibri"/>
                <w:color w:val="FF0000"/>
                <w:sz w:val="18"/>
                <w:szCs w:val="18"/>
              </w:rPr>
              <w:t>(-</w:t>
            </w:r>
            <w:r w:rsidR="00F80B58" w:rsidRPr="00650B28">
              <w:rPr>
                <w:rFonts w:cs="Calibri"/>
                <w:color w:val="FF0000"/>
                <w:sz w:val="18"/>
                <w:szCs w:val="18"/>
              </w:rPr>
              <w:t>14.4</w:t>
            </w:r>
            <w:r w:rsidRPr="00650B28">
              <w:rPr>
                <w:rFonts w:cs="Calibri"/>
                <w:color w:val="FF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77056F27" w14:textId="77777777" w:rsidR="00210EE5" w:rsidRPr="00650B28" w:rsidRDefault="00210EE5" w:rsidP="00F67FBA">
            <w:pPr>
              <w:spacing w:after="0"/>
              <w:jc w:val="right"/>
              <w:rPr>
                <w:rFonts w:cs="Calibri"/>
                <w:b/>
                <w:bCs/>
                <w:color w:val="FF0000"/>
                <w:sz w:val="18"/>
                <w:szCs w:val="20"/>
              </w:rPr>
            </w:pPr>
            <w:r w:rsidRPr="00650B28">
              <w:rPr>
                <w:rFonts w:cs="Calibri"/>
                <w:color w:val="FF0000"/>
                <w:sz w:val="18"/>
                <w:szCs w:val="18"/>
              </w:rPr>
              <w:t>(-</w:t>
            </w:r>
            <w:r w:rsidR="00F80B58" w:rsidRPr="00650B28">
              <w:rPr>
                <w:rFonts w:cs="Calibri"/>
                <w:color w:val="FF0000"/>
                <w:sz w:val="18"/>
                <w:szCs w:val="18"/>
              </w:rPr>
              <w:t>2.0</w:t>
            </w:r>
            <w:r w:rsidR="00034EAE" w:rsidRPr="00650B28">
              <w:rPr>
                <w:rFonts w:cs="Calibri"/>
                <w:color w:val="FF0000"/>
                <w:sz w:val="18"/>
                <w:szCs w:val="18"/>
              </w:rPr>
              <w:t>1</w:t>
            </w:r>
            <w:r w:rsidRPr="00650B28">
              <w:rPr>
                <w:rFonts w:cs="Calibri"/>
                <w:color w:val="FF0000"/>
                <w:sz w:val="18"/>
                <w:szCs w:val="18"/>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26862707" w14:textId="77777777" w:rsidR="00210EE5" w:rsidRPr="00650B28" w:rsidRDefault="00F80B58" w:rsidP="00F67FBA">
            <w:pPr>
              <w:spacing w:after="0"/>
              <w:jc w:val="right"/>
              <w:rPr>
                <w:rFonts w:cs="Calibri"/>
                <w:b/>
                <w:bCs/>
                <w:color w:val="000000"/>
                <w:sz w:val="18"/>
                <w:szCs w:val="20"/>
              </w:rPr>
            </w:pPr>
            <w:r w:rsidRPr="00650B28">
              <w:rPr>
                <w:rFonts w:cs="Calibri"/>
                <w:color w:val="000000"/>
                <w:sz w:val="18"/>
                <w:szCs w:val="18"/>
              </w:rPr>
              <w:t>0.9</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0393F4C3" w14:textId="77777777" w:rsidR="00210EE5" w:rsidRPr="00650B28" w:rsidRDefault="00F80B58" w:rsidP="00F67FBA">
            <w:pPr>
              <w:spacing w:after="0"/>
              <w:jc w:val="right"/>
              <w:rPr>
                <w:rFonts w:cs="Calibri"/>
                <w:b/>
                <w:bCs/>
                <w:color w:val="000000"/>
                <w:sz w:val="18"/>
                <w:szCs w:val="20"/>
              </w:rPr>
            </w:pPr>
            <w:r w:rsidRPr="00650B28">
              <w:rPr>
                <w:rFonts w:cs="Calibri"/>
                <w:color w:val="000000"/>
                <w:sz w:val="18"/>
                <w:szCs w:val="18"/>
              </w:rPr>
              <w:t>3.3</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5E219FAD" w14:textId="77777777" w:rsidR="00210EE5" w:rsidRPr="00650B28" w:rsidRDefault="00F80B58" w:rsidP="00F67FBA">
            <w:pPr>
              <w:spacing w:after="0"/>
              <w:jc w:val="right"/>
              <w:rPr>
                <w:rFonts w:cs="Calibri"/>
                <w:b/>
                <w:bCs/>
                <w:color w:val="000000"/>
                <w:sz w:val="18"/>
                <w:szCs w:val="20"/>
              </w:rPr>
            </w:pPr>
            <w:r w:rsidRPr="00650B28">
              <w:rPr>
                <w:rFonts w:cs="Calibri"/>
                <w:color w:val="000000"/>
                <w:sz w:val="18"/>
                <w:szCs w:val="18"/>
              </w:rPr>
              <w:t>3.4</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4AF78A96" w14:textId="77777777" w:rsidR="00210EE5" w:rsidRPr="00650B28" w:rsidRDefault="00F80B58" w:rsidP="00F67FBA">
            <w:pPr>
              <w:spacing w:after="0"/>
              <w:jc w:val="right"/>
              <w:rPr>
                <w:rFonts w:cs="Calibri"/>
                <w:b/>
                <w:bCs/>
                <w:color w:val="000000"/>
                <w:sz w:val="18"/>
                <w:szCs w:val="20"/>
              </w:rPr>
            </w:pPr>
            <w:r w:rsidRPr="00650B28">
              <w:rPr>
                <w:rFonts w:cs="Calibri"/>
                <w:color w:val="000000"/>
                <w:sz w:val="18"/>
                <w:szCs w:val="18"/>
              </w:rPr>
              <w:t>3.6</w:t>
            </w:r>
          </w:p>
        </w:tc>
        <w:tc>
          <w:tcPr>
            <w:tcW w:w="866" w:type="dxa"/>
            <w:tcBorders>
              <w:top w:val="single" w:sz="4" w:space="0" w:color="auto"/>
              <w:left w:val="nil"/>
              <w:bottom w:val="single" w:sz="4" w:space="0" w:color="auto"/>
              <w:right w:val="single" w:sz="4" w:space="0" w:color="auto"/>
            </w:tcBorders>
            <w:shd w:val="clear" w:color="auto" w:fill="FFFFFF"/>
            <w:vAlign w:val="center"/>
          </w:tcPr>
          <w:p w14:paraId="158C750F" w14:textId="77777777" w:rsidR="00210EE5" w:rsidRPr="00650B28" w:rsidRDefault="00F80B58" w:rsidP="00F67FBA">
            <w:pPr>
              <w:spacing w:after="0"/>
              <w:contextualSpacing/>
              <w:jc w:val="right"/>
              <w:rPr>
                <w:rFonts w:cs="Calibri"/>
                <w:b/>
                <w:bCs/>
                <w:color w:val="000000"/>
                <w:sz w:val="18"/>
                <w:szCs w:val="20"/>
              </w:rPr>
            </w:pPr>
            <w:r w:rsidRPr="00650B28">
              <w:rPr>
                <w:rFonts w:cs="Calibri"/>
                <w:color w:val="000000"/>
                <w:sz w:val="18"/>
                <w:szCs w:val="18"/>
              </w:rPr>
              <w:t>3.8</w:t>
            </w:r>
          </w:p>
        </w:tc>
      </w:tr>
    </w:tbl>
    <w:p w14:paraId="14382E79" w14:textId="77777777" w:rsidR="00210EE5" w:rsidRPr="00650B28" w:rsidRDefault="00210EE5" w:rsidP="00F67FBA">
      <w:pPr>
        <w:spacing w:after="0"/>
        <w:rPr>
          <w:rFonts w:cs="Calibri"/>
          <w:sz w:val="22"/>
        </w:rPr>
      </w:pPr>
    </w:p>
    <w:p w14:paraId="4A5B9FD0" w14:textId="77777777" w:rsidR="00210EE5" w:rsidRPr="00650B28" w:rsidRDefault="00210EE5" w:rsidP="00F67FBA">
      <w:pPr>
        <w:spacing w:after="0"/>
        <w:rPr>
          <w:rFonts w:cs="Calibri"/>
          <w:b/>
          <w:sz w:val="22"/>
        </w:rPr>
      </w:pPr>
      <w:r w:rsidRPr="00650B28">
        <w:rPr>
          <w:rFonts w:cs="Calibri"/>
          <w:b/>
          <w:sz w:val="22"/>
        </w:rPr>
        <w:t xml:space="preserve">Table </w:t>
      </w:r>
      <w:r w:rsidR="009243BA" w:rsidRPr="00650B28">
        <w:rPr>
          <w:rFonts w:cs="Calibri"/>
          <w:b/>
          <w:sz w:val="22"/>
        </w:rPr>
        <w:t>K</w:t>
      </w:r>
      <w:r w:rsidR="009D324E" w:rsidRPr="00650B28">
        <w:rPr>
          <w:rFonts w:cs="Calibri"/>
          <w:b/>
          <w:sz w:val="22"/>
        </w:rPr>
        <w:t>.</w:t>
      </w:r>
      <w:r w:rsidRPr="00650B28">
        <w:rPr>
          <w:rFonts w:cs="Calibri"/>
          <w:b/>
          <w:sz w:val="22"/>
        </w:rPr>
        <w:t>15</w:t>
      </w:r>
      <w:r w:rsidR="004E7319" w:rsidRPr="00650B28">
        <w:rPr>
          <w:rFonts w:cs="Calibri"/>
          <w:b/>
          <w:sz w:val="22"/>
        </w:rPr>
        <w:t xml:space="preserve">: </w:t>
      </w:r>
      <w:r w:rsidRPr="00650B28">
        <w:rPr>
          <w:rFonts w:cs="Calibri"/>
          <w:b/>
          <w:sz w:val="22"/>
        </w:rPr>
        <w:t>Ni</w:t>
      </w:r>
      <w:r w:rsidR="000E1C87" w:rsidRPr="00650B28">
        <w:rPr>
          <w:rFonts w:cs="Calibri"/>
          <w:b/>
          <w:sz w:val="22"/>
        </w:rPr>
        <w:t xml:space="preserve">ue Estimated GHG Emissions &amp; Yearly and Cumulative Reductions </w:t>
      </w:r>
      <w:r w:rsidRPr="00650B28">
        <w:rPr>
          <w:rFonts w:cs="Calibri"/>
          <w:b/>
          <w:sz w:val="22"/>
        </w:rPr>
        <w:t>(tCO</w:t>
      </w:r>
      <w:r w:rsidRPr="00650B28">
        <w:rPr>
          <w:rFonts w:cs="Calibri"/>
          <w:b/>
          <w:sz w:val="22"/>
          <w:vertAlign w:val="subscript"/>
        </w:rPr>
        <w:t>2</w:t>
      </w:r>
      <w:r w:rsidRPr="00650B28">
        <w:rPr>
          <w:rFonts w:cs="Calibri"/>
          <w:b/>
          <w:sz w:val="22"/>
        </w:rPr>
        <w:t>) – Alternative Scenario</w:t>
      </w:r>
    </w:p>
    <w:tbl>
      <w:tblPr>
        <w:tblW w:w="10098" w:type="dxa"/>
        <w:jc w:val="center"/>
        <w:tblLayout w:type="fixed"/>
        <w:tblLook w:val="04A0" w:firstRow="1" w:lastRow="0" w:firstColumn="1" w:lastColumn="0" w:noHBand="0" w:noVBand="1"/>
      </w:tblPr>
      <w:tblGrid>
        <w:gridCol w:w="3600"/>
        <w:gridCol w:w="810"/>
        <w:gridCol w:w="720"/>
        <w:gridCol w:w="810"/>
        <w:gridCol w:w="810"/>
        <w:gridCol w:w="720"/>
        <w:gridCol w:w="828"/>
        <w:gridCol w:w="900"/>
        <w:gridCol w:w="900"/>
      </w:tblGrid>
      <w:tr w:rsidR="00210EE5" w:rsidRPr="00650B28" w14:paraId="41AD16D5" w14:textId="77777777" w:rsidTr="000D1BC7">
        <w:trPr>
          <w:trHeight w:val="360"/>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380ECFD2"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GHG Emissions (tCO2)</w:t>
            </w:r>
          </w:p>
        </w:tc>
        <w:tc>
          <w:tcPr>
            <w:tcW w:w="810" w:type="dxa"/>
            <w:tcBorders>
              <w:top w:val="single" w:sz="4" w:space="0" w:color="auto"/>
              <w:left w:val="nil"/>
              <w:bottom w:val="single" w:sz="4" w:space="0" w:color="auto"/>
              <w:right w:val="single" w:sz="4" w:space="0" w:color="auto"/>
            </w:tcBorders>
            <w:shd w:val="clear" w:color="auto" w:fill="CCFFFF"/>
            <w:noWrap/>
            <w:vAlign w:val="center"/>
            <w:hideMark/>
          </w:tcPr>
          <w:p w14:paraId="2B477C4A"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2018</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7077E3EB"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2019</w:t>
            </w:r>
          </w:p>
        </w:tc>
        <w:tc>
          <w:tcPr>
            <w:tcW w:w="810" w:type="dxa"/>
            <w:tcBorders>
              <w:top w:val="single" w:sz="4" w:space="0" w:color="auto"/>
              <w:left w:val="nil"/>
              <w:bottom w:val="single" w:sz="4" w:space="0" w:color="auto"/>
              <w:right w:val="single" w:sz="4" w:space="0" w:color="auto"/>
            </w:tcBorders>
            <w:shd w:val="clear" w:color="auto" w:fill="CCFFFF"/>
            <w:noWrap/>
            <w:vAlign w:val="center"/>
            <w:hideMark/>
          </w:tcPr>
          <w:p w14:paraId="426FA1B0"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2020</w:t>
            </w:r>
          </w:p>
        </w:tc>
        <w:tc>
          <w:tcPr>
            <w:tcW w:w="810" w:type="dxa"/>
            <w:tcBorders>
              <w:top w:val="single" w:sz="4" w:space="0" w:color="auto"/>
              <w:left w:val="nil"/>
              <w:bottom w:val="single" w:sz="4" w:space="0" w:color="auto"/>
              <w:right w:val="single" w:sz="4" w:space="0" w:color="auto"/>
            </w:tcBorders>
            <w:shd w:val="clear" w:color="auto" w:fill="CCFFFF"/>
            <w:noWrap/>
            <w:vAlign w:val="center"/>
            <w:hideMark/>
          </w:tcPr>
          <w:p w14:paraId="4F9AA564"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2021</w:t>
            </w:r>
          </w:p>
        </w:tc>
        <w:tc>
          <w:tcPr>
            <w:tcW w:w="720" w:type="dxa"/>
            <w:tcBorders>
              <w:top w:val="single" w:sz="4" w:space="0" w:color="auto"/>
              <w:left w:val="nil"/>
              <w:bottom w:val="single" w:sz="4" w:space="0" w:color="auto"/>
              <w:right w:val="single" w:sz="4" w:space="0" w:color="auto"/>
            </w:tcBorders>
            <w:shd w:val="clear" w:color="auto" w:fill="CCFFFF"/>
            <w:noWrap/>
            <w:vAlign w:val="center"/>
            <w:hideMark/>
          </w:tcPr>
          <w:p w14:paraId="7AC7DFF7"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2022</w:t>
            </w:r>
          </w:p>
        </w:tc>
        <w:tc>
          <w:tcPr>
            <w:tcW w:w="828" w:type="dxa"/>
            <w:tcBorders>
              <w:top w:val="single" w:sz="4" w:space="0" w:color="auto"/>
              <w:left w:val="nil"/>
              <w:bottom w:val="single" w:sz="4" w:space="0" w:color="auto"/>
              <w:right w:val="single" w:sz="4" w:space="0" w:color="auto"/>
            </w:tcBorders>
            <w:shd w:val="clear" w:color="auto" w:fill="CCFFFF"/>
            <w:noWrap/>
            <w:vAlign w:val="center"/>
            <w:hideMark/>
          </w:tcPr>
          <w:p w14:paraId="60E8037C"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2023</w:t>
            </w:r>
          </w:p>
        </w:tc>
        <w:tc>
          <w:tcPr>
            <w:tcW w:w="900" w:type="dxa"/>
            <w:tcBorders>
              <w:top w:val="single" w:sz="4" w:space="0" w:color="auto"/>
              <w:left w:val="nil"/>
              <w:bottom w:val="single" w:sz="4" w:space="0" w:color="auto"/>
              <w:right w:val="single" w:sz="4" w:space="0" w:color="auto"/>
            </w:tcBorders>
            <w:shd w:val="clear" w:color="auto" w:fill="CCFFFF"/>
            <w:noWrap/>
            <w:vAlign w:val="center"/>
            <w:hideMark/>
          </w:tcPr>
          <w:p w14:paraId="3FDA9685"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2024</w:t>
            </w:r>
          </w:p>
        </w:tc>
        <w:tc>
          <w:tcPr>
            <w:tcW w:w="900" w:type="dxa"/>
            <w:tcBorders>
              <w:top w:val="single" w:sz="4" w:space="0" w:color="auto"/>
              <w:left w:val="nil"/>
              <w:bottom w:val="single" w:sz="4" w:space="0" w:color="auto"/>
              <w:right w:val="single" w:sz="4" w:space="0" w:color="auto"/>
            </w:tcBorders>
            <w:shd w:val="clear" w:color="auto" w:fill="CCFFFF"/>
            <w:vAlign w:val="center"/>
          </w:tcPr>
          <w:p w14:paraId="3FCD4A6D" w14:textId="77777777" w:rsidR="00210EE5" w:rsidRPr="00650B28" w:rsidRDefault="00210EE5" w:rsidP="00F67FBA">
            <w:pPr>
              <w:spacing w:after="0"/>
              <w:jc w:val="center"/>
              <w:rPr>
                <w:rFonts w:eastAsia="Times New Roman" w:cs="Calibri"/>
                <w:b/>
                <w:bCs/>
                <w:color w:val="000000"/>
              </w:rPr>
            </w:pPr>
            <w:r w:rsidRPr="00650B28">
              <w:rPr>
                <w:rFonts w:cs="Calibri"/>
                <w:b/>
                <w:bCs/>
                <w:color w:val="000000"/>
                <w:szCs w:val="20"/>
              </w:rPr>
              <w:t>2025</w:t>
            </w:r>
          </w:p>
        </w:tc>
      </w:tr>
      <w:tr w:rsidR="00210EE5" w:rsidRPr="00650B28" w14:paraId="60F4A163"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auto" w:fill="CCFFCC"/>
            <w:noWrap/>
            <w:vAlign w:val="center"/>
            <w:hideMark/>
          </w:tcPr>
          <w:p w14:paraId="2851BE0D"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 xml:space="preserve">Local Energy Sources </w:t>
            </w:r>
          </w:p>
        </w:tc>
        <w:tc>
          <w:tcPr>
            <w:tcW w:w="649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62F4B5F0" w14:textId="77777777" w:rsidR="00210EE5" w:rsidRPr="00650B28" w:rsidRDefault="00210EE5" w:rsidP="00F67FBA">
            <w:pPr>
              <w:spacing w:after="0"/>
              <w:jc w:val="center"/>
              <w:rPr>
                <w:rFonts w:eastAsia="Times New Roman" w:cs="Calibri"/>
                <w:color w:val="000000"/>
                <w:sz w:val="18"/>
                <w:szCs w:val="18"/>
              </w:rPr>
            </w:pPr>
            <w:r w:rsidRPr="00650B28">
              <w:rPr>
                <w:rFonts w:eastAsia="Times New Roman" w:cs="Calibri"/>
                <w:color w:val="000000"/>
                <w:sz w:val="18"/>
                <w:szCs w:val="18"/>
              </w:rPr>
              <w:t> </w:t>
            </w:r>
          </w:p>
        </w:tc>
      </w:tr>
      <w:tr w:rsidR="00210EE5" w:rsidRPr="00650B28" w14:paraId="60D61AF7"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23E02DB4"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PV Electricity</w:t>
            </w:r>
          </w:p>
        </w:tc>
        <w:tc>
          <w:tcPr>
            <w:tcW w:w="810" w:type="dxa"/>
            <w:tcBorders>
              <w:top w:val="nil"/>
              <w:left w:val="nil"/>
              <w:bottom w:val="single" w:sz="4" w:space="0" w:color="auto"/>
              <w:right w:val="single" w:sz="4" w:space="0" w:color="auto"/>
            </w:tcBorders>
            <w:shd w:val="clear" w:color="000000" w:fill="FFFFFF"/>
            <w:noWrap/>
            <w:vAlign w:val="center"/>
            <w:hideMark/>
          </w:tcPr>
          <w:p w14:paraId="6A462AF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720" w:type="dxa"/>
            <w:tcBorders>
              <w:top w:val="nil"/>
              <w:left w:val="nil"/>
              <w:bottom w:val="single" w:sz="4" w:space="0" w:color="auto"/>
              <w:right w:val="single" w:sz="4" w:space="0" w:color="auto"/>
            </w:tcBorders>
            <w:shd w:val="clear" w:color="000000" w:fill="FFFFFF"/>
            <w:noWrap/>
            <w:vAlign w:val="center"/>
            <w:hideMark/>
          </w:tcPr>
          <w:p w14:paraId="20EAC74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10" w:type="dxa"/>
            <w:tcBorders>
              <w:top w:val="nil"/>
              <w:left w:val="nil"/>
              <w:bottom w:val="single" w:sz="4" w:space="0" w:color="auto"/>
              <w:right w:val="single" w:sz="4" w:space="0" w:color="auto"/>
            </w:tcBorders>
            <w:shd w:val="clear" w:color="000000" w:fill="FFFFFF"/>
            <w:noWrap/>
            <w:vAlign w:val="center"/>
            <w:hideMark/>
          </w:tcPr>
          <w:p w14:paraId="69ECCE0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10" w:type="dxa"/>
            <w:tcBorders>
              <w:top w:val="nil"/>
              <w:left w:val="nil"/>
              <w:bottom w:val="single" w:sz="4" w:space="0" w:color="auto"/>
              <w:right w:val="single" w:sz="4" w:space="0" w:color="auto"/>
            </w:tcBorders>
            <w:shd w:val="clear" w:color="000000" w:fill="FFFFFF"/>
            <w:noWrap/>
            <w:vAlign w:val="center"/>
            <w:hideMark/>
          </w:tcPr>
          <w:p w14:paraId="3CA9DD4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720" w:type="dxa"/>
            <w:tcBorders>
              <w:top w:val="nil"/>
              <w:left w:val="nil"/>
              <w:bottom w:val="single" w:sz="4" w:space="0" w:color="auto"/>
              <w:right w:val="single" w:sz="4" w:space="0" w:color="auto"/>
            </w:tcBorders>
            <w:shd w:val="clear" w:color="000000" w:fill="FFFFFF"/>
            <w:noWrap/>
            <w:vAlign w:val="center"/>
            <w:hideMark/>
          </w:tcPr>
          <w:p w14:paraId="5B9BDA9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28" w:type="dxa"/>
            <w:tcBorders>
              <w:top w:val="nil"/>
              <w:left w:val="nil"/>
              <w:bottom w:val="single" w:sz="4" w:space="0" w:color="auto"/>
              <w:right w:val="single" w:sz="4" w:space="0" w:color="auto"/>
            </w:tcBorders>
            <w:shd w:val="clear" w:color="000000" w:fill="FFFFFF"/>
            <w:noWrap/>
            <w:vAlign w:val="center"/>
            <w:hideMark/>
          </w:tcPr>
          <w:p w14:paraId="051DCA3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900" w:type="dxa"/>
            <w:tcBorders>
              <w:top w:val="nil"/>
              <w:left w:val="nil"/>
              <w:bottom w:val="single" w:sz="4" w:space="0" w:color="auto"/>
              <w:right w:val="single" w:sz="4" w:space="0" w:color="auto"/>
            </w:tcBorders>
            <w:shd w:val="clear" w:color="000000" w:fill="FFFFFF"/>
            <w:noWrap/>
            <w:vAlign w:val="center"/>
            <w:hideMark/>
          </w:tcPr>
          <w:p w14:paraId="62E3876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900" w:type="dxa"/>
            <w:tcBorders>
              <w:top w:val="nil"/>
              <w:left w:val="nil"/>
              <w:bottom w:val="single" w:sz="4" w:space="0" w:color="auto"/>
              <w:right w:val="single" w:sz="4" w:space="0" w:color="auto"/>
            </w:tcBorders>
            <w:shd w:val="clear" w:color="000000" w:fill="FFFFFF"/>
            <w:vAlign w:val="center"/>
          </w:tcPr>
          <w:p w14:paraId="4DCD878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r>
      <w:tr w:rsidR="00210EE5" w:rsidRPr="00650B28" w14:paraId="7EA2F81D"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vAlign w:val="center"/>
            <w:hideMark/>
          </w:tcPr>
          <w:p w14:paraId="10D56168"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Solar Thermal (hot water systems)</w:t>
            </w:r>
          </w:p>
        </w:tc>
        <w:tc>
          <w:tcPr>
            <w:tcW w:w="810" w:type="dxa"/>
            <w:tcBorders>
              <w:top w:val="nil"/>
              <w:left w:val="nil"/>
              <w:bottom w:val="single" w:sz="4" w:space="0" w:color="auto"/>
              <w:right w:val="single" w:sz="4" w:space="0" w:color="auto"/>
            </w:tcBorders>
            <w:shd w:val="clear" w:color="000000" w:fill="FFFFFF"/>
            <w:noWrap/>
            <w:vAlign w:val="center"/>
            <w:hideMark/>
          </w:tcPr>
          <w:p w14:paraId="650686E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720" w:type="dxa"/>
            <w:tcBorders>
              <w:top w:val="nil"/>
              <w:left w:val="nil"/>
              <w:bottom w:val="single" w:sz="4" w:space="0" w:color="auto"/>
              <w:right w:val="single" w:sz="4" w:space="0" w:color="auto"/>
            </w:tcBorders>
            <w:shd w:val="clear" w:color="000000" w:fill="FFFFFF"/>
            <w:noWrap/>
            <w:vAlign w:val="center"/>
            <w:hideMark/>
          </w:tcPr>
          <w:p w14:paraId="4673427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10" w:type="dxa"/>
            <w:tcBorders>
              <w:top w:val="nil"/>
              <w:left w:val="nil"/>
              <w:bottom w:val="single" w:sz="4" w:space="0" w:color="auto"/>
              <w:right w:val="single" w:sz="4" w:space="0" w:color="auto"/>
            </w:tcBorders>
            <w:shd w:val="clear" w:color="000000" w:fill="FFFFFF"/>
            <w:noWrap/>
            <w:vAlign w:val="center"/>
            <w:hideMark/>
          </w:tcPr>
          <w:p w14:paraId="4ECA69B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10" w:type="dxa"/>
            <w:tcBorders>
              <w:top w:val="nil"/>
              <w:left w:val="nil"/>
              <w:bottom w:val="single" w:sz="4" w:space="0" w:color="auto"/>
              <w:right w:val="single" w:sz="4" w:space="0" w:color="auto"/>
            </w:tcBorders>
            <w:shd w:val="clear" w:color="000000" w:fill="FFFFFF"/>
            <w:noWrap/>
            <w:vAlign w:val="center"/>
            <w:hideMark/>
          </w:tcPr>
          <w:p w14:paraId="46463CB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720" w:type="dxa"/>
            <w:tcBorders>
              <w:top w:val="nil"/>
              <w:left w:val="nil"/>
              <w:bottom w:val="single" w:sz="4" w:space="0" w:color="auto"/>
              <w:right w:val="single" w:sz="4" w:space="0" w:color="auto"/>
            </w:tcBorders>
            <w:shd w:val="clear" w:color="000000" w:fill="FFFFFF"/>
            <w:noWrap/>
            <w:vAlign w:val="center"/>
            <w:hideMark/>
          </w:tcPr>
          <w:p w14:paraId="0F940AE8"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828" w:type="dxa"/>
            <w:tcBorders>
              <w:top w:val="nil"/>
              <w:left w:val="nil"/>
              <w:bottom w:val="single" w:sz="4" w:space="0" w:color="auto"/>
              <w:right w:val="single" w:sz="4" w:space="0" w:color="auto"/>
            </w:tcBorders>
            <w:shd w:val="clear" w:color="000000" w:fill="FFFFFF"/>
            <w:noWrap/>
            <w:vAlign w:val="center"/>
            <w:hideMark/>
          </w:tcPr>
          <w:p w14:paraId="3D73124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900" w:type="dxa"/>
            <w:tcBorders>
              <w:top w:val="nil"/>
              <w:left w:val="nil"/>
              <w:bottom w:val="single" w:sz="4" w:space="0" w:color="auto"/>
              <w:right w:val="single" w:sz="4" w:space="0" w:color="auto"/>
            </w:tcBorders>
            <w:shd w:val="clear" w:color="000000" w:fill="FFFFFF"/>
            <w:noWrap/>
            <w:vAlign w:val="center"/>
            <w:hideMark/>
          </w:tcPr>
          <w:p w14:paraId="0290861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c>
          <w:tcPr>
            <w:tcW w:w="900" w:type="dxa"/>
            <w:tcBorders>
              <w:top w:val="nil"/>
              <w:left w:val="nil"/>
              <w:bottom w:val="single" w:sz="4" w:space="0" w:color="auto"/>
              <w:right w:val="single" w:sz="4" w:space="0" w:color="auto"/>
            </w:tcBorders>
            <w:shd w:val="clear" w:color="000000" w:fill="FFFFFF"/>
            <w:vAlign w:val="center"/>
          </w:tcPr>
          <w:p w14:paraId="7D74A32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0</w:t>
            </w:r>
          </w:p>
        </w:tc>
      </w:tr>
      <w:tr w:rsidR="00210EE5" w:rsidRPr="00650B28" w14:paraId="1A2EE023"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4D155A42"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Biomass</w:t>
            </w:r>
          </w:p>
        </w:tc>
        <w:tc>
          <w:tcPr>
            <w:tcW w:w="810" w:type="dxa"/>
            <w:tcBorders>
              <w:top w:val="nil"/>
              <w:left w:val="nil"/>
              <w:bottom w:val="single" w:sz="4" w:space="0" w:color="auto"/>
              <w:right w:val="single" w:sz="4" w:space="0" w:color="auto"/>
            </w:tcBorders>
            <w:shd w:val="clear" w:color="000000" w:fill="FFFFFF"/>
            <w:noWrap/>
            <w:vAlign w:val="center"/>
            <w:hideMark/>
          </w:tcPr>
          <w:p w14:paraId="47347B3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720" w:type="dxa"/>
            <w:tcBorders>
              <w:top w:val="nil"/>
              <w:left w:val="nil"/>
              <w:bottom w:val="single" w:sz="4" w:space="0" w:color="auto"/>
              <w:right w:val="single" w:sz="4" w:space="0" w:color="auto"/>
            </w:tcBorders>
            <w:shd w:val="clear" w:color="000000" w:fill="FFFFFF"/>
            <w:noWrap/>
            <w:vAlign w:val="center"/>
            <w:hideMark/>
          </w:tcPr>
          <w:p w14:paraId="436762F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10" w:type="dxa"/>
            <w:tcBorders>
              <w:top w:val="nil"/>
              <w:left w:val="nil"/>
              <w:bottom w:val="single" w:sz="4" w:space="0" w:color="auto"/>
              <w:right w:val="single" w:sz="4" w:space="0" w:color="auto"/>
            </w:tcBorders>
            <w:shd w:val="clear" w:color="000000" w:fill="FFFFFF"/>
            <w:noWrap/>
            <w:vAlign w:val="center"/>
            <w:hideMark/>
          </w:tcPr>
          <w:p w14:paraId="704B845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10" w:type="dxa"/>
            <w:tcBorders>
              <w:top w:val="nil"/>
              <w:left w:val="nil"/>
              <w:bottom w:val="single" w:sz="4" w:space="0" w:color="auto"/>
              <w:right w:val="single" w:sz="4" w:space="0" w:color="auto"/>
            </w:tcBorders>
            <w:shd w:val="clear" w:color="000000" w:fill="FFFFFF"/>
            <w:noWrap/>
            <w:vAlign w:val="center"/>
            <w:hideMark/>
          </w:tcPr>
          <w:p w14:paraId="1C21518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720" w:type="dxa"/>
            <w:tcBorders>
              <w:top w:val="nil"/>
              <w:left w:val="nil"/>
              <w:bottom w:val="single" w:sz="4" w:space="0" w:color="auto"/>
              <w:right w:val="single" w:sz="4" w:space="0" w:color="auto"/>
            </w:tcBorders>
            <w:shd w:val="clear" w:color="000000" w:fill="FFFFFF"/>
            <w:noWrap/>
            <w:vAlign w:val="center"/>
            <w:hideMark/>
          </w:tcPr>
          <w:p w14:paraId="45408F6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828" w:type="dxa"/>
            <w:tcBorders>
              <w:top w:val="nil"/>
              <w:left w:val="nil"/>
              <w:bottom w:val="single" w:sz="4" w:space="0" w:color="auto"/>
              <w:right w:val="single" w:sz="4" w:space="0" w:color="auto"/>
            </w:tcBorders>
            <w:shd w:val="clear" w:color="000000" w:fill="FFFFFF"/>
            <w:noWrap/>
            <w:vAlign w:val="center"/>
            <w:hideMark/>
          </w:tcPr>
          <w:p w14:paraId="58CAAF4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900" w:type="dxa"/>
            <w:tcBorders>
              <w:top w:val="nil"/>
              <w:left w:val="nil"/>
              <w:bottom w:val="single" w:sz="4" w:space="0" w:color="auto"/>
              <w:right w:val="single" w:sz="4" w:space="0" w:color="auto"/>
            </w:tcBorders>
            <w:shd w:val="clear" w:color="000000" w:fill="FFFFFF"/>
            <w:noWrap/>
            <w:vAlign w:val="center"/>
            <w:hideMark/>
          </w:tcPr>
          <w:p w14:paraId="72B2DB2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c>
          <w:tcPr>
            <w:tcW w:w="900" w:type="dxa"/>
            <w:tcBorders>
              <w:top w:val="nil"/>
              <w:left w:val="nil"/>
              <w:bottom w:val="single" w:sz="4" w:space="0" w:color="auto"/>
              <w:right w:val="single" w:sz="4" w:space="0" w:color="auto"/>
            </w:tcBorders>
            <w:shd w:val="clear" w:color="000000" w:fill="FFFFFF"/>
            <w:vAlign w:val="center"/>
          </w:tcPr>
          <w:p w14:paraId="528D84D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49</w:t>
            </w:r>
          </w:p>
        </w:tc>
      </w:tr>
      <w:tr w:rsidR="00210EE5" w:rsidRPr="00650B28" w14:paraId="3A39332F"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auto" w:fill="FFFFCC"/>
            <w:noWrap/>
            <w:vAlign w:val="center"/>
            <w:hideMark/>
          </w:tcPr>
          <w:p w14:paraId="13596DFE"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Energy Sources Emissions</w:t>
            </w:r>
          </w:p>
        </w:tc>
        <w:tc>
          <w:tcPr>
            <w:tcW w:w="810" w:type="dxa"/>
            <w:tcBorders>
              <w:top w:val="nil"/>
              <w:left w:val="nil"/>
              <w:bottom w:val="single" w:sz="4" w:space="0" w:color="auto"/>
              <w:right w:val="single" w:sz="4" w:space="0" w:color="auto"/>
            </w:tcBorders>
            <w:shd w:val="clear" w:color="auto" w:fill="FFFFCC"/>
            <w:noWrap/>
            <w:vAlign w:val="center"/>
            <w:hideMark/>
          </w:tcPr>
          <w:p w14:paraId="68DD637E"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720" w:type="dxa"/>
            <w:tcBorders>
              <w:top w:val="nil"/>
              <w:left w:val="nil"/>
              <w:bottom w:val="single" w:sz="4" w:space="0" w:color="auto"/>
              <w:right w:val="single" w:sz="4" w:space="0" w:color="auto"/>
            </w:tcBorders>
            <w:shd w:val="clear" w:color="auto" w:fill="FFFFCC"/>
            <w:noWrap/>
            <w:vAlign w:val="center"/>
            <w:hideMark/>
          </w:tcPr>
          <w:p w14:paraId="103EB7C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10" w:type="dxa"/>
            <w:tcBorders>
              <w:top w:val="nil"/>
              <w:left w:val="nil"/>
              <w:bottom w:val="single" w:sz="4" w:space="0" w:color="auto"/>
              <w:right w:val="single" w:sz="4" w:space="0" w:color="auto"/>
            </w:tcBorders>
            <w:shd w:val="clear" w:color="auto" w:fill="FFFFCC"/>
            <w:noWrap/>
            <w:vAlign w:val="center"/>
            <w:hideMark/>
          </w:tcPr>
          <w:p w14:paraId="511D59C8"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10" w:type="dxa"/>
            <w:tcBorders>
              <w:top w:val="nil"/>
              <w:left w:val="nil"/>
              <w:bottom w:val="single" w:sz="4" w:space="0" w:color="auto"/>
              <w:right w:val="single" w:sz="4" w:space="0" w:color="auto"/>
            </w:tcBorders>
            <w:shd w:val="clear" w:color="auto" w:fill="FFFFCC"/>
            <w:noWrap/>
            <w:vAlign w:val="center"/>
            <w:hideMark/>
          </w:tcPr>
          <w:p w14:paraId="6E0A3D9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720" w:type="dxa"/>
            <w:tcBorders>
              <w:top w:val="nil"/>
              <w:left w:val="nil"/>
              <w:bottom w:val="single" w:sz="4" w:space="0" w:color="auto"/>
              <w:right w:val="single" w:sz="4" w:space="0" w:color="auto"/>
            </w:tcBorders>
            <w:shd w:val="clear" w:color="auto" w:fill="FFFFCC"/>
            <w:noWrap/>
            <w:vAlign w:val="center"/>
            <w:hideMark/>
          </w:tcPr>
          <w:p w14:paraId="19E9FEA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828" w:type="dxa"/>
            <w:tcBorders>
              <w:top w:val="nil"/>
              <w:left w:val="nil"/>
              <w:bottom w:val="single" w:sz="4" w:space="0" w:color="auto"/>
              <w:right w:val="single" w:sz="4" w:space="0" w:color="auto"/>
            </w:tcBorders>
            <w:shd w:val="clear" w:color="auto" w:fill="FFFFCC"/>
            <w:noWrap/>
            <w:vAlign w:val="center"/>
            <w:hideMark/>
          </w:tcPr>
          <w:p w14:paraId="40DB5869"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900" w:type="dxa"/>
            <w:tcBorders>
              <w:top w:val="nil"/>
              <w:left w:val="nil"/>
              <w:bottom w:val="single" w:sz="4" w:space="0" w:color="auto"/>
              <w:right w:val="single" w:sz="4" w:space="0" w:color="auto"/>
            </w:tcBorders>
            <w:shd w:val="clear" w:color="auto" w:fill="FFFFCC"/>
            <w:noWrap/>
            <w:vAlign w:val="center"/>
            <w:hideMark/>
          </w:tcPr>
          <w:p w14:paraId="39DB84C5"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c>
          <w:tcPr>
            <w:tcW w:w="900" w:type="dxa"/>
            <w:tcBorders>
              <w:top w:val="nil"/>
              <w:left w:val="nil"/>
              <w:bottom w:val="single" w:sz="4" w:space="0" w:color="auto"/>
              <w:right w:val="single" w:sz="4" w:space="0" w:color="auto"/>
            </w:tcBorders>
            <w:shd w:val="clear" w:color="auto" w:fill="FFFFCC"/>
            <w:vAlign w:val="center"/>
          </w:tcPr>
          <w:p w14:paraId="35813E20"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49</w:t>
            </w:r>
          </w:p>
        </w:tc>
      </w:tr>
      <w:tr w:rsidR="00210EE5" w:rsidRPr="00650B28" w14:paraId="60EC230B" w14:textId="77777777" w:rsidTr="000D1BC7">
        <w:trPr>
          <w:trHeight w:val="94"/>
          <w:jc w:val="center"/>
        </w:trPr>
        <w:tc>
          <w:tcPr>
            <w:tcW w:w="1009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3F6D5895"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233B818A"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auto" w:fill="CCFFCC"/>
            <w:noWrap/>
            <w:vAlign w:val="center"/>
            <w:hideMark/>
          </w:tcPr>
          <w:p w14:paraId="5E0951CF"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Imported Energy Sources</w:t>
            </w:r>
          </w:p>
        </w:tc>
        <w:tc>
          <w:tcPr>
            <w:tcW w:w="6498" w:type="dxa"/>
            <w:gridSpan w:val="8"/>
            <w:tcBorders>
              <w:top w:val="single" w:sz="4" w:space="0" w:color="auto"/>
              <w:left w:val="nil"/>
              <w:bottom w:val="single" w:sz="4" w:space="0" w:color="auto"/>
              <w:right w:val="single" w:sz="4" w:space="0" w:color="auto"/>
            </w:tcBorders>
            <w:shd w:val="clear" w:color="auto" w:fill="CCFFCC"/>
            <w:noWrap/>
            <w:vAlign w:val="center"/>
            <w:hideMark/>
          </w:tcPr>
          <w:p w14:paraId="269452DC" w14:textId="77777777" w:rsidR="00210EE5" w:rsidRPr="00650B28" w:rsidRDefault="00210EE5" w:rsidP="00F67FBA">
            <w:pPr>
              <w:spacing w:after="0"/>
              <w:jc w:val="right"/>
              <w:rPr>
                <w:rFonts w:eastAsia="Times New Roman" w:cs="Calibri"/>
                <w:b/>
                <w:bCs/>
                <w:color w:val="000000"/>
                <w:sz w:val="18"/>
                <w:szCs w:val="18"/>
              </w:rPr>
            </w:pPr>
            <w:r w:rsidRPr="00650B28">
              <w:rPr>
                <w:rFonts w:eastAsia="Times New Roman" w:cs="Calibri"/>
                <w:b/>
                <w:bCs/>
                <w:color w:val="000000"/>
                <w:sz w:val="18"/>
                <w:szCs w:val="18"/>
              </w:rPr>
              <w:t> </w:t>
            </w:r>
          </w:p>
        </w:tc>
      </w:tr>
      <w:tr w:rsidR="00210EE5" w:rsidRPr="00650B28" w14:paraId="2D8496AB"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3CE546C7"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810" w:type="dxa"/>
            <w:tcBorders>
              <w:top w:val="nil"/>
              <w:left w:val="nil"/>
              <w:bottom w:val="single" w:sz="4" w:space="0" w:color="auto"/>
              <w:right w:val="single" w:sz="4" w:space="0" w:color="auto"/>
            </w:tcBorders>
            <w:shd w:val="clear" w:color="000000" w:fill="FFFFFF"/>
            <w:noWrap/>
            <w:vAlign w:val="center"/>
            <w:hideMark/>
          </w:tcPr>
          <w:p w14:paraId="42D90A3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2,813</w:t>
            </w:r>
          </w:p>
        </w:tc>
        <w:tc>
          <w:tcPr>
            <w:tcW w:w="720" w:type="dxa"/>
            <w:tcBorders>
              <w:top w:val="nil"/>
              <w:left w:val="nil"/>
              <w:bottom w:val="single" w:sz="4" w:space="0" w:color="auto"/>
              <w:right w:val="single" w:sz="4" w:space="0" w:color="auto"/>
            </w:tcBorders>
            <w:shd w:val="clear" w:color="000000" w:fill="FFFFFF"/>
            <w:noWrap/>
            <w:vAlign w:val="center"/>
            <w:hideMark/>
          </w:tcPr>
          <w:p w14:paraId="1B6AF771" w14:textId="77777777" w:rsidR="00210EE5" w:rsidRPr="00650B28" w:rsidRDefault="00210EE5" w:rsidP="00F67FBA">
            <w:pPr>
              <w:spacing w:after="0"/>
              <w:jc w:val="right"/>
              <w:rPr>
                <w:rFonts w:cs="Calibri"/>
                <w:color w:val="000000"/>
                <w:sz w:val="18"/>
                <w:szCs w:val="18"/>
              </w:rPr>
            </w:pPr>
            <w:r w:rsidRPr="00650B28">
              <w:rPr>
                <w:rFonts w:cs="Calibri"/>
                <w:color w:val="000000"/>
                <w:sz w:val="18"/>
                <w:szCs w:val="18"/>
              </w:rPr>
              <w:t>1,</w:t>
            </w:r>
            <w:r w:rsidR="00034EAE" w:rsidRPr="00650B28">
              <w:rPr>
                <w:rFonts w:cs="Calibri"/>
                <w:color w:val="000000"/>
                <w:sz w:val="18"/>
                <w:szCs w:val="18"/>
              </w:rPr>
              <w:t>356</w:t>
            </w:r>
            <w:r w:rsidRPr="00650B28">
              <w:rPr>
                <w:rFonts w:cs="Calibri"/>
                <w:color w:val="000000"/>
                <w:sz w:val="18"/>
                <w:szCs w:val="18"/>
              </w:rPr>
              <w:t xml:space="preserve"> </w:t>
            </w:r>
          </w:p>
        </w:tc>
        <w:tc>
          <w:tcPr>
            <w:tcW w:w="810" w:type="dxa"/>
            <w:tcBorders>
              <w:top w:val="nil"/>
              <w:left w:val="nil"/>
              <w:bottom w:val="single" w:sz="4" w:space="0" w:color="auto"/>
              <w:right w:val="single" w:sz="4" w:space="0" w:color="auto"/>
            </w:tcBorders>
            <w:shd w:val="clear" w:color="000000" w:fill="FFFFFF"/>
            <w:noWrap/>
            <w:vAlign w:val="center"/>
            <w:hideMark/>
          </w:tcPr>
          <w:p w14:paraId="71A37ABF" w14:textId="77777777" w:rsidR="00210EE5" w:rsidRPr="00650B28" w:rsidRDefault="00034EAE" w:rsidP="00F67FBA">
            <w:pPr>
              <w:spacing w:after="0"/>
              <w:jc w:val="right"/>
              <w:rPr>
                <w:rFonts w:cs="Calibri"/>
                <w:color w:val="000000"/>
                <w:sz w:val="18"/>
                <w:szCs w:val="18"/>
              </w:rPr>
            </w:pPr>
            <w:r w:rsidRPr="00650B28">
              <w:rPr>
                <w:rFonts w:cs="Calibri"/>
                <w:color w:val="000000"/>
                <w:sz w:val="18"/>
                <w:szCs w:val="18"/>
              </w:rPr>
              <w:t>869</w:t>
            </w:r>
          </w:p>
        </w:tc>
        <w:tc>
          <w:tcPr>
            <w:tcW w:w="810" w:type="dxa"/>
            <w:tcBorders>
              <w:top w:val="nil"/>
              <w:left w:val="nil"/>
              <w:bottom w:val="single" w:sz="4" w:space="0" w:color="auto"/>
              <w:right w:val="single" w:sz="4" w:space="0" w:color="auto"/>
            </w:tcBorders>
            <w:shd w:val="clear" w:color="000000" w:fill="FFFFFF"/>
            <w:noWrap/>
            <w:vAlign w:val="center"/>
            <w:hideMark/>
          </w:tcPr>
          <w:p w14:paraId="27A8E348" w14:textId="77777777" w:rsidR="00210EE5" w:rsidRPr="00650B28" w:rsidRDefault="005A334C" w:rsidP="00F67FBA">
            <w:pPr>
              <w:spacing w:after="0"/>
              <w:jc w:val="right"/>
              <w:rPr>
                <w:rFonts w:cs="Calibri"/>
                <w:color w:val="000000"/>
                <w:sz w:val="18"/>
                <w:szCs w:val="18"/>
              </w:rPr>
            </w:pPr>
            <w:r w:rsidRPr="00650B28">
              <w:rPr>
                <w:rFonts w:cs="Calibri"/>
                <w:color w:val="000000"/>
                <w:sz w:val="18"/>
                <w:szCs w:val="18"/>
              </w:rPr>
              <w:t>701</w:t>
            </w:r>
          </w:p>
        </w:tc>
        <w:tc>
          <w:tcPr>
            <w:tcW w:w="720" w:type="dxa"/>
            <w:tcBorders>
              <w:top w:val="nil"/>
              <w:left w:val="nil"/>
              <w:bottom w:val="single" w:sz="4" w:space="0" w:color="auto"/>
              <w:right w:val="single" w:sz="4" w:space="0" w:color="auto"/>
            </w:tcBorders>
            <w:shd w:val="clear" w:color="000000" w:fill="FFFFFF"/>
            <w:noWrap/>
            <w:vAlign w:val="center"/>
            <w:hideMark/>
          </w:tcPr>
          <w:p w14:paraId="1523F83B" w14:textId="77777777" w:rsidR="00210EE5" w:rsidRPr="00650B28" w:rsidRDefault="005A334C" w:rsidP="00F67FBA">
            <w:pPr>
              <w:spacing w:after="0"/>
              <w:jc w:val="right"/>
              <w:rPr>
                <w:rFonts w:cs="Calibri"/>
                <w:color w:val="000000"/>
                <w:sz w:val="18"/>
                <w:szCs w:val="18"/>
              </w:rPr>
            </w:pPr>
            <w:r w:rsidRPr="00650B28">
              <w:rPr>
                <w:rFonts w:cs="Calibri"/>
                <w:color w:val="000000"/>
                <w:sz w:val="18"/>
                <w:szCs w:val="18"/>
              </w:rPr>
              <w:t>648</w:t>
            </w:r>
          </w:p>
        </w:tc>
        <w:tc>
          <w:tcPr>
            <w:tcW w:w="828" w:type="dxa"/>
            <w:tcBorders>
              <w:top w:val="nil"/>
              <w:left w:val="nil"/>
              <w:bottom w:val="single" w:sz="4" w:space="0" w:color="auto"/>
              <w:right w:val="single" w:sz="4" w:space="0" w:color="auto"/>
            </w:tcBorders>
            <w:shd w:val="clear" w:color="000000" w:fill="FFFFFF"/>
            <w:noWrap/>
            <w:vAlign w:val="center"/>
            <w:hideMark/>
          </w:tcPr>
          <w:p w14:paraId="1FF6B651" w14:textId="77777777" w:rsidR="00210EE5" w:rsidRPr="00650B28" w:rsidRDefault="005A334C" w:rsidP="00F67FBA">
            <w:pPr>
              <w:spacing w:after="0"/>
              <w:jc w:val="right"/>
              <w:rPr>
                <w:rFonts w:cs="Calibri"/>
                <w:color w:val="000000"/>
                <w:sz w:val="18"/>
                <w:szCs w:val="18"/>
              </w:rPr>
            </w:pPr>
            <w:r w:rsidRPr="00650B28">
              <w:rPr>
                <w:rFonts w:cs="Calibri"/>
                <w:color w:val="000000"/>
                <w:sz w:val="18"/>
                <w:szCs w:val="18"/>
              </w:rPr>
              <w:t>594</w:t>
            </w:r>
          </w:p>
        </w:tc>
        <w:tc>
          <w:tcPr>
            <w:tcW w:w="900" w:type="dxa"/>
            <w:tcBorders>
              <w:top w:val="nil"/>
              <w:left w:val="nil"/>
              <w:bottom w:val="single" w:sz="4" w:space="0" w:color="auto"/>
              <w:right w:val="single" w:sz="4" w:space="0" w:color="auto"/>
            </w:tcBorders>
            <w:shd w:val="clear" w:color="000000" w:fill="FFFFFF"/>
            <w:noWrap/>
            <w:vAlign w:val="center"/>
            <w:hideMark/>
          </w:tcPr>
          <w:p w14:paraId="56BD14D2" w14:textId="77777777" w:rsidR="00210EE5" w:rsidRPr="00650B28" w:rsidRDefault="005A334C" w:rsidP="00F67FBA">
            <w:pPr>
              <w:spacing w:after="0"/>
              <w:jc w:val="right"/>
              <w:rPr>
                <w:rFonts w:cs="Calibri"/>
                <w:color w:val="000000"/>
                <w:sz w:val="18"/>
                <w:szCs w:val="18"/>
              </w:rPr>
            </w:pPr>
            <w:r w:rsidRPr="00650B28">
              <w:rPr>
                <w:rFonts w:cs="Calibri"/>
                <w:color w:val="000000"/>
                <w:sz w:val="18"/>
                <w:szCs w:val="18"/>
              </w:rPr>
              <w:t>548</w:t>
            </w:r>
          </w:p>
        </w:tc>
        <w:tc>
          <w:tcPr>
            <w:tcW w:w="900" w:type="dxa"/>
            <w:tcBorders>
              <w:top w:val="nil"/>
              <w:left w:val="nil"/>
              <w:bottom w:val="single" w:sz="4" w:space="0" w:color="auto"/>
              <w:right w:val="single" w:sz="4" w:space="0" w:color="auto"/>
            </w:tcBorders>
            <w:shd w:val="clear" w:color="000000" w:fill="FFFFFF"/>
            <w:vAlign w:val="center"/>
          </w:tcPr>
          <w:p w14:paraId="2ED49C80" w14:textId="77777777" w:rsidR="00210EE5" w:rsidRPr="00650B28" w:rsidRDefault="005A334C" w:rsidP="00F67FBA">
            <w:pPr>
              <w:spacing w:after="0"/>
              <w:jc w:val="right"/>
              <w:rPr>
                <w:rFonts w:cs="Calibri"/>
                <w:color w:val="000000"/>
                <w:sz w:val="18"/>
                <w:szCs w:val="18"/>
              </w:rPr>
            </w:pPr>
            <w:r w:rsidRPr="00650B28">
              <w:rPr>
                <w:rFonts w:cs="Calibri"/>
                <w:color w:val="000000"/>
                <w:sz w:val="18"/>
                <w:szCs w:val="18"/>
              </w:rPr>
              <w:t>505</w:t>
            </w:r>
          </w:p>
        </w:tc>
      </w:tr>
      <w:tr w:rsidR="00210EE5" w:rsidRPr="00650B28" w14:paraId="207A2917"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5294F27D"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810" w:type="dxa"/>
            <w:tcBorders>
              <w:top w:val="nil"/>
              <w:left w:val="nil"/>
              <w:bottom w:val="single" w:sz="4" w:space="0" w:color="auto"/>
              <w:right w:val="single" w:sz="4" w:space="0" w:color="auto"/>
            </w:tcBorders>
            <w:shd w:val="clear" w:color="000000" w:fill="FFFFFF"/>
            <w:noWrap/>
            <w:vAlign w:val="center"/>
            <w:hideMark/>
          </w:tcPr>
          <w:p w14:paraId="3727937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608</w:t>
            </w:r>
          </w:p>
        </w:tc>
        <w:tc>
          <w:tcPr>
            <w:tcW w:w="720" w:type="dxa"/>
            <w:tcBorders>
              <w:top w:val="nil"/>
              <w:left w:val="nil"/>
              <w:bottom w:val="single" w:sz="4" w:space="0" w:color="auto"/>
              <w:right w:val="single" w:sz="4" w:space="0" w:color="auto"/>
            </w:tcBorders>
            <w:shd w:val="clear" w:color="000000" w:fill="FFFFFF"/>
            <w:noWrap/>
            <w:vAlign w:val="center"/>
            <w:hideMark/>
          </w:tcPr>
          <w:p w14:paraId="0451A90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587</w:t>
            </w:r>
          </w:p>
        </w:tc>
        <w:tc>
          <w:tcPr>
            <w:tcW w:w="810" w:type="dxa"/>
            <w:tcBorders>
              <w:top w:val="nil"/>
              <w:left w:val="nil"/>
              <w:bottom w:val="single" w:sz="4" w:space="0" w:color="auto"/>
              <w:right w:val="single" w:sz="4" w:space="0" w:color="auto"/>
            </w:tcBorders>
            <w:shd w:val="clear" w:color="000000" w:fill="FFFFFF"/>
            <w:noWrap/>
            <w:vAlign w:val="center"/>
            <w:hideMark/>
          </w:tcPr>
          <w:p w14:paraId="4BCD649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567</w:t>
            </w:r>
          </w:p>
        </w:tc>
        <w:tc>
          <w:tcPr>
            <w:tcW w:w="810" w:type="dxa"/>
            <w:tcBorders>
              <w:top w:val="nil"/>
              <w:left w:val="nil"/>
              <w:bottom w:val="single" w:sz="4" w:space="0" w:color="auto"/>
              <w:right w:val="single" w:sz="4" w:space="0" w:color="auto"/>
            </w:tcBorders>
            <w:shd w:val="clear" w:color="000000" w:fill="FFFFFF"/>
            <w:noWrap/>
            <w:vAlign w:val="center"/>
            <w:hideMark/>
          </w:tcPr>
          <w:p w14:paraId="21994E9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545</w:t>
            </w:r>
          </w:p>
        </w:tc>
        <w:tc>
          <w:tcPr>
            <w:tcW w:w="720" w:type="dxa"/>
            <w:tcBorders>
              <w:top w:val="nil"/>
              <w:left w:val="nil"/>
              <w:bottom w:val="single" w:sz="4" w:space="0" w:color="auto"/>
              <w:right w:val="single" w:sz="4" w:space="0" w:color="auto"/>
            </w:tcBorders>
            <w:shd w:val="clear" w:color="000000" w:fill="FFFFFF"/>
            <w:noWrap/>
            <w:vAlign w:val="center"/>
            <w:hideMark/>
          </w:tcPr>
          <w:p w14:paraId="1169179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524</w:t>
            </w:r>
          </w:p>
        </w:tc>
        <w:tc>
          <w:tcPr>
            <w:tcW w:w="828" w:type="dxa"/>
            <w:tcBorders>
              <w:top w:val="nil"/>
              <w:left w:val="nil"/>
              <w:bottom w:val="single" w:sz="4" w:space="0" w:color="auto"/>
              <w:right w:val="single" w:sz="4" w:space="0" w:color="auto"/>
            </w:tcBorders>
            <w:shd w:val="clear" w:color="000000" w:fill="FFFFFF"/>
            <w:noWrap/>
            <w:vAlign w:val="center"/>
            <w:hideMark/>
          </w:tcPr>
          <w:p w14:paraId="07BA53F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504</w:t>
            </w:r>
          </w:p>
        </w:tc>
        <w:tc>
          <w:tcPr>
            <w:tcW w:w="900" w:type="dxa"/>
            <w:tcBorders>
              <w:top w:val="nil"/>
              <w:left w:val="nil"/>
              <w:bottom w:val="single" w:sz="4" w:space="0" w:color="auto"/>
              <w:right w:val="single" w:sz="4" w:space="0" w:color="auto"/>
            </w:tcBorders>
            <w:shd w:val="clear" w:color="000000" w:fill="FFFFFF"/>
            <w:noWrap/>
            <w:vAlign w:val="center"/>
            <w:hideMark/>
          </w:tcPr>
          <w:p w14:paraId="12351F3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485</w:t>
            </w:r>
          </w:p>
        </w:tc>
        <w:tc>
          <w:tcPr>
            <w:tcW w:w="900" w:type="dxa"/>
            <w:tcBorders>
              <w:top w:val="nil"/>
              <w:left w:val="nil"/>
              <w:bottom w:val="single" w:sz="4" w:space="0" w:color="auto"/>
              <w:right w:val="single" w:sz="4" w:space="0" w:color="auto"/>
            </w:tcBorders>
            <w:shd w:val="clear" w:color="000000" w:fill="FFFFFF"/>
            <w:vAlign w:val="center"/>
          </w:tcPr>
          <w:p w14:paraId="1AFABEE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467</w:t>
            </w:r>
          </w:p>
        </w:tc>
      </w:tr>
      <w:tr w:rsidR="00210EE5" w:rsidRPr="00650B28" w14:paraId="483B9CC3"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09871F4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ADO (other uses)</w:t>
            </w:r>
          </w:p>
        </w:tc>
        <w:tc>
          <w:tcPr>
            <w:tcW w:w="810" w:type="dxa"/>
            <w:tcBorders>
              <w:top w:val="nil"/>
              <w:left w:val="nil"/>
              <w:bottom w:val="single" w:sz="4" w:space="0" w:color="auto"/>
              <w:right w:val="single" w:sz="4" w:space="0" w:color="auto"/>
            </w:tcBorders>
            <w:shd w:val="clear" w:color="000000" w:fill="FFFFFF"/>
            <w:noWrap/>
            <w:vAlign w:val="center"/>
            <w:hideMark/>
          </w:tcPr>
          <w:p w14:paraId="1FC81BBF"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183</w:t>
            </w:r>
          </w:p>
        </w:tc>
        <w:tc>
          <w:tcPr>
            <w:tcW w:w="720" w:type="dxa"/>
            <w:tcBorders>
              <w:top w:val="nil"/>
              <w:left w:val="nil"/>
              <w:bottom w:val="single" w:sz="4" w:space="0" w:color="auto"/>
              <w:right w:val="single" w:sz="4" w:space="0" w:color="auto"/>
            </w:tcBorders>
            <w:shd w:val="clear" w:color="000000" w:fill="FFFFFF"/>
            <w:noWrap/>
            <w:vAlign w:val="center"/>
            <w:hideMark/>
          </w:tcPr>
          <w:p w14:paraId="5ADD3B4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185</w:t>
            </w:r>
          </w:p>
        </w:tc>
        <w:tc>
          <w:tcPr>
            <w:tcW w:w="810" w:type="dxa"/>
            <w:tcBorders>
              <w:top w:val="nil"/>
              <w:left w:val="nil"/>
              <w:bottom w:val="single" w:sz="4" w:space="0" w:color="auto"/>
              <w:right w:val="single" w:sz="4" w:space="0" w:color="auto"/>
            </w:tcBorders>
            <w:shd w:val="clear" w:color="000000" w:fill="FFFFFF"/>
            <w:noWrap/>
            <w:vAlign w:val="center"/>
            <w:hideMark/>
          </w:tcPr>
          <w:p w14:paraId="7437611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187</w:t>
            </w:r>
          </w:p>
        </w:tc>
        <w:tc>
          <w:tcPr>
            <w:tcW w:w="810" w:type="dxa"/>
            <w:tcBorders>
              <w:top w:val="nil"/>
              <w:left w:val="nil"/>
              <w:bottom w:val="single" w:sz="4" w:space="0" w:color="auto"/>
              <w:right w:val="single" w:sz="4" w:space="0" w:color="auto"/>
            </w:tcBorders>
            <w:shd w:val="clear" w:color="000000" w:fill="FFFFFF"/>
            <w:noWrap/>
            <w:vAlign w:val="center"/>
            <w:hideMark/>
          </w:tcPr>
          <w:p w14:paraId="0B95855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189</w:t>
            </w:r>
          </w:p>
        </w:tc>
        <w:tc>
          <w:tcPr>
            <w:tcW w:w="720" w:type="dxa"/>
            <w:tcBorders>
              <w:top w:val="nil"/>
              <w:left w:val="nil"/>
              <w:bottom w:val="single" w:sz="4" w:space="0" w:color="auto"/>
              <w:right w:val="single" w:sz="4" w:space="0" w:color="auto"/>
            </w:tcBorders>
            <w:shd w:val="clear" w:color="000000" w:fill="FFFFFF"/>
            <w:noWrap/>
            <w:vAlign w:val="center"/>
            <w:hideMark/>
          </w:tcPr>
          <w:p w14:paraId="0228C1A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190</w:t>
            </w:r>
          </w:p>
        </w:tc>
        <w:tc>
          <w:tcPr>
            <w:tcW w:w="828" w:type="dxa"/>
            <w:tcBorders>
              <w:top w:val="nil"/>
              <w:left w:val="nil"/>
              <w:bottom w:val="single" w:sz="4" w:space="0" w:color="auto"/>
              <w:right w:val="single" w:sz="4" w:space="0" w:color="auto"/>
            </w:tcBorders>
            <w:shd w:val="clear" w:color="000000" w:fill="FFFFFF"/>
            <w:noWrap/>
            <w:vAlign w:val="center"/>
            <w:hideMark/>
          </w:tcPr>
          <w:p w14:paraId="709A113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192</w:t>
            </w:r>
          </w:p>
        </w:tc>
        <w:tc>
          <w:tcPr>
            <w:tcW w:w="900" w:type="dxa"/>
            <w:tcBorders>
              <w:top w:val="nil"/>
              <w:left w:val="nil"/>
              <w:bottom w:val="single" w:sz="4" w:space="0" w:color="auto"/>
              <w:right w:val="single" w:sz="4" w:space="0" w:color="auto"/>
            </w:tcBorders>
            <w:shd w:val="clear" w:color="000000" w:fill="FFFFFF"/>
            <w:noWrap/>
            <w:vAlign w:val="center"/>
            <w:hideMark/>
          </w:tcPr>
          <w:p w14:paraId="619333E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194</w:t>
            </w:r>
          </w:p>
        </w:tc>
        <w:tc>
          <w:tcPr>
            <w:tcW w:w="900" w:type="dxa"/>
            <w:tcBorders>
              <w:top w:val="nil"/>
              <w:left w:val="nil"/>
              <w:bottom w:val="single" w:sz="4" w:space="0" w:color="auto"/>
              <w:right w:val="single" w:sz="4" w:space="0" w:color="auto"/>
            </w:tcBorders>
            <w:shd w:val="clear" w:color="000000" w:fill="FFFFFF"/>
            <w:vAlign w:val="center"/>
          </w:tcPr>
          <w:p w14:paraId="673A7231"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196</w:t>
            </w:r>
          </w:p>
        </w:tc>
      </w:tr>
      <w:tr w:rsidR="00210EE5" w:rsidRPr="00650B28" w14:paraId="14018A03"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31F9D250"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Petrol</w:t>
            </w:r>
          </w:p>
        </w:tc>
        <w:tc>
          <w:tcPr>
            <w:tcW w:w="810" w:type="dxa"/>
            <w:tcBorders>
              <w:top w:val="nil"/>
              <w:left w:val="nil"/>
              <w:bottom w:val="single" w:sz="4" w:space="0" w:color="auto"/>
              <w:right w:val="single" w:sz="4" w:space="0" w:color="auto"/>
            </w:tcBorders>
            <w:shd w:val="clear" w:color="000000" w:fill="FFFFFF"/>
            <w:noWrap/>
            <w:vAlign w:val="center"/>
            <w:hideMark/>
          </w:tcPr>
          <w:p w14:paraId="5806090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2,500</w:t>
            </w:r>
          </w:p>
        </w:tc>
        <w:tc>
          <w:tcPr>
            <w:tcW w:w="720" w:type="dxa"/>
            <w:tcBorders>
              <w:top w:val="nil"/>
              <w:left w:val="nil"/>
              <w:bottom w:val="single" w:sz="4" w:space="0" w:color="auto"/>
              <w:right w:val="single" w:sz="4" w:space="0" w:color="auto"/>
            </w:tcBorders>
            <w:shd w:val="clear" w:color="000000" w:fill="FFFFFF"/>
            <w:noWrap/>
            <w:vAlign w:val="center"/>
            <w:hideMark/>
          </w:tcPr>
          <w:p w14:paraId="7A9418D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2,6</w:t>
            </w:r>
            <w:r w:rsidR="005A334C" w:rsidRPr="00650B28">
              <w:rPr>
                <w:rFonts w:cs="Calibri"/>
                <w:color w:val="000000"/>
                <w:sz w:val="18"/>
                <w:szCs w:val="18"/>
              </w:rPr>
              <w:t>5</w:t>
            </w:r>
            <w:r w:rsidRPr="00650B28">
              <w:rPr>
                <w:rFonts w:cs="Calibri"/>
                <w:color w:val="000000"/>
                <w:sz w:val="18"/>
                <w:szCs w:val="18"/>
              </w:rPr>
              <w:t>0</w:t>
            </w:r>
          </w:p>
        </w:tc>
        <w:tc>
          <w:tcPr>
            <w:tcW w:w="810" w:type="dxa"/>
            <w:tcBorders>
              <w:top w:val="nil"/>
              <w:left w:val="nil"/>
              <w:bottom w:val="single" w:sz="4" w:space="0" w:color="auto"/>
              <w:right w:val="single" w:sz="4" w:space="0" w:color="auto"/>
            </w:tcBorders>
            <w:shd w:val="clear" w:color="000000" w:fill="FFFFFF"/>
            <w:noWrap/>
            <w:vAlign w:val="center"/>
            <w:hideMark/>
          </w:tcPr>
          <w:p w14:paraId="1E89FA20"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8,809</w:t>
            </w:r>
          </w:p>
        </w:tc>
        <w:tc>
          <w:tcPr>
            <w:tcW w:w="810" w:type="dxa"/>
            <w:tcBorders>
              <w:top w:val="nil"/>
              <w:left w:val="nil"/>
              <w:bottom w:val="single" w:sz="4" w:space="0" w:color="auto"/>
              <w:right w:val="single" w:sz="4" w:space="0" w:color="auto"/>
            </w:tcBorders>
            <w:shd w:val="clear" w:color="000000" w:fill="FFFFFF"/>
            <w:noWrap/>
            <w:vAlign w:val="center"/>
            <w:hideMark/>
          </w:tcPr>
          <w:p w14:paraId="2E4D6795"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2,977</w:t>
            </w:r>
          </w:p>
        </w:tc>
        <w:tc>
          <w:tcPr>
            <w:tcW w:w="720" w:type="dxa"/>
            <w:tcBorders>
              <w:top w:val="nil"/>
              <w:left w:val="nil"/>
              <w:bottom w:val="single" w:sz="4" w:space="0" w:color="auto"/>
              <w:right w:val="single" w:sz="4" w:space="0" w:color="auto"/>
            </w:tcBorders>
            <w:shd w:val="clear" w:color="000000" w:fill="FFFFFF"/>
            <w:noWrap/>
            <w:vAlign w:val="center"/>
            <w:hideMark/>
          </w:tcPr>
          <w:p w14:paraId="6A8B7D51"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3,156</w:t>
            </w:r>
          </w:p>
        </w:tc>
        <w:tc>
          <w:tcPr>
            <w:tcW w:w="828" w:type="dxa"/>
            <w:tcBorders>
              <w:top w:val="nil"/>
              <w:left w:val="nil"/>
              <w:bottom w:val="single" w:sz="4" w:space="0" w:color="auto"/>
              <w:right w:val="single" w:sz="4" w:space="0" w:color="auto"/>
            </w:tcBorders>
            <w:shd w:val="clear" w:color="000000" w:fill="FFFFFF"/>
            <w:noWrap/>
            <w:vAlign w:val="center"/>
            <w:hideMark/>
          </w:tcPr>
          <w:p w14:paraId="0453837E"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3,345</w:t>
            </w:r>
          </w:p>
        </w:tc>
        <w:tc>
          <w:tcPr>
            <w:tcW w:w="900" w:type="dxa"/>
            <w:tcBorders>
              <w:top w:val="nil"/>
              <w:left w:val="nil"/>
              <w:bottom w:val="single" w:sz="4" w:space="0" w:color="auto"/>
              <w:right w:val="single" w:sz="4" w:space="0" w:color="auto"/>
            </w:tcBorders>
            <w:shd w:val="clear" w:color="000000" w:fill="FFFFFF"/>
            <w:noWrap/>
            <w:vAlign w:val="center"/>
            <w:hideMark/>
          </w:tcPr>
          <w:p w14:paraId="12E81DF1"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3,546</w:t>
            </w:r>
          </w:p>
        </w:tc>
        <w:tc>
          <w:tcPr>
            <w:tcW w:w="900" w:type="dxa"/>
            <w:tcBorders>
              <w:top w:val="nil"/>
              <w:left w:val="nil"/>
              <w:bottom w:val="single" w:sz="4" w:space="0" w:color="auto"/>
              <w:right w:val="single" w:sz="4" w:space="0" w:color="auto"/>
            </w:tcBorders>
            <w:shd w:val="clear" w:color="000000" w:fill="FFFFFF"/>
            <w:vAlign w:val="center"/>
          </w:tcPr>
          <w:p w14:paraId="6DD15D9F" w14:textId="77777777" w:rsidR="00210EE5" w:rsidRPr="00650B28" w:rsidRDefault="005A334C" w:rsidP="00F67FBA">
            <w:pPr>
              <w:spacing w:after="0"/>
              <w:jc w:val="right"/>
              <w:rPr>
                <w:rFonts w:eastAsia="Times New Roman" w:cs="Calibri"/>
                <w:color w:val="000000"/>
                <w:sz w:val="18"/>
                <w:szCs w:val="18"/>
              </w:rPr>
            </w:pPr>
            <w:r w:rsidRPr="00650B28">
              <w:rPr>
                <w:rFonts w:cs="Calibri"/>
                <w:color w:val="000000"/>
                <w:sz w:val="18"/>
                <w:szCs w:val="18"/>
              </w:rPr>
              <w:t>3,759</w:t>
            </w:r>
          </w:p>
        </w:tc>
      </w:tr>
      <w:tr w:rsidR="00210EE5" w:rsidRPr="00650B28" w14:paraId="6D8463F2"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1A184246"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Kerosene (other uses)</w:t>
            </w:r>
          </w:p>
        </w:tc>
        <w:tc>
          <w:tcPr>
            <w:tcW w:w="810" w:type="dxa"/>
            <w:tcBorders>
              <w:top w:val="nil"/>
              <w:left w:val="nil"/>
              <w:bottom w:val="single" w:sz="4" w:space="0" w:color="auto"/>
              <w:right w:val="single" w:sz="4" w:space="0" w:color="auto"/>
            </w:tcBorders>
            <w:shd w:val="clear" w:color="000000" w:fill="FFFFFF"/>
            <w:noWrap/>
            <w:vAlign w:val="center"/>
            <w:hideMark/>
          </w:tcPr>
          <w:p w14:paraId="2FB33F3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720" w:type="dxa"/>
            <w:tcBorders>
              <w:top w:val="nil"/>
              <w:left w:val="nil"/>
              <w:bottom w:val="single" w:sz="4" w:space="0" w:color="auto"/>
              <w:right w:val="single" w:sz="4" w:space="0" w:color="auto"/>
            </w:tcBorders>
            <w:shd w:val="clear" w:color="000000" w:fill="FFFFFF"/>
            <w:noWrap/>
            <w:vAlign w:val="center"/>
            <w:hideMark/>
          </w:tcPr>
          <w:p w14:paraId="0A8CD4E9"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10" w:type="dxa"/>
            <w:tcBorders>
              <w:top w:val="nil"/>
              <w:left w:val="nil"/>
              <w:bottom w:val="single" w:sz="4" w:space="0" w:color="auto"/>
              <w:right w:val="single" w:sz="4" w:space="0" w:color="auto"/>
            </w:tcBorders>
            <w:shd w:val="clear" w:color="000000" w:fill="FFFFFF"/>
            <w:noWrap/>
            <w:vAlign w:val="center"/>
            <w:hideMark/>
          </w:tcPr>
          <w:p w14:paraId="57D09D66"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10" w:type="dxa"/>
            <w:tcBorders>
              <w:top w:val="nil"/>
              <w:left w:val="nil"/>
              <w:bottom w:val="single" w:sz="4" w:space="0" w:color="auto"/>
              <w:right w:val="single" w:sz="4" w:space="0" w:color="auto"/>
            </w:tcBorders>
            <w:shd w:val="clear" w:color="000000" w:fill="FFFFFF"/>
            <w:noWrap/>
            <w:vAlign w:val="center"/>
            <w:hideMark/>
          </w:tcPr>
          <w:p w14:paraId="7933391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720" w:type="dxa"/>
            <w:tcBorders>
              <w:top w:val="nil"/>
              <w:left w:val="nil"/>
              <w:bottom w:val="single" w:sz="4" w:space="0" w:color="auto"/>
              <w:right w:val="single" w:sz="4" w:space="0" w:color="auto"/>
            </w:tcBorders>
            <w:shd w:val="clear" w:color="000000" w:fill="FFFFFF"/>
            <w:noWrap/>
            <w:vAlign w:val="center"/>
            <w:hideMark/>
          </w:tcPr>
          <w:p w14:paraId="3D21AB1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828" w:type="dxa"/>
            <w:tcBorders>
              <w:top w:val="nil"/>
              <w:left w:val="nil"/>
              <w:bottom w:val="single" w:sz="4" w:space="0" w:color="auto"/>
              <w:right w:val="single" w:sz="4" w:space="0" w:color="auto"/>
            </w:tcBorders>
            <w:shd w:val="clear" w:color="000000" w:fill="FFFFFF"/>
            <w:noWrap/>
            <w:vAlign w:val="center"/>
            <w:hideMark/>
          </w:tcPr>
          <w:p w14:paraId="4FADE19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900" w:type="dxa"/>
            <w:tcBorders>
              <w:top w:val="nil"/>
              <w:left w:val="nil"/>
              <w:bottom w:val="single" w:sz="4" w:space="0" w:color="auto"/>
              <w:right w:val="single" w:sz="4" w:space="0" w:color="auto"/>
            </w:tcBorders>
            <w:shd w:val="clear" w:color="000000" w:fill="FFFFFF"/>
            <w:noWrap/>
            <w:vAlign w:val="center"/>
            <w:hideMark/>
          </w:tcPr>
          <w:p w14:paraId="5CB3E28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c>
          <w:tcPr>
            <w:tcW w:w="900" w:type="dxa"/>
            <w:tcBorders>
              <w:top w:val="nil"/>
              <w:left w:val="nil"/>
              <w:bottom w:val="single" w:sz="4" w:space="0" w:color="auto"/>
              <w:right w:val="single" w:sz="4" w:space="0" w:color="auto"/>
            </w:tcBorders>
            <w:shd w:val="clear" w:color="000000" w:fill="FFFFFF"/>
            <w:vAlign w:val="center"/>
          </w:tcPr>
          <w:p w14:paraId="7C052C60"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2</w:t>
            </w:r>
          </w:p>
        </w:tc>
      </w:tr>
      <w:tr w:rsidR="00210EE5" w:rsidRPr="00650B28" w14:paraId="3A74C53D"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0AFB2B89"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(domestic use)</w:t>
            </w:r>
          </w:p>
        </w:tc>
        <w:tc>
          <w:tcPr>
            <w:tcW w:w="810" w:type="dxa"/>
            <w:tcBorders>
              <w:top w:val="nil"/>
              <w:left w:val="nil"/>
              <w:bottom w:val="single" w:sz="4" w:space="0" w:color="auto"/>
              <w:right w:val="single" w:sz="4" w:space="0" w:color="auto"/>
            </w:tcBorders>
            <w:shd w:val="clear" w:color="000000" w:fill="FFFFFF"/>
            <w:noWrap/>
            <w:vAlign w:val="center"/>
            <w:hideMark/>
          </w:tcPr>
          <w:p w14:paraId="60C1DA8B"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52</w:t>
            </w:r>
          </w:p>
        </w:tc>
        <w:tc>
          <w:tcPr>
            <w:tcW w:w="720" w:type="dxa"/>
            <w:tcBorders>
              <w:top w:val="nil"/>
              <w:left w:val="nil"/>
              <w:bottom w:val="single" w:sz="4" w:space="0" w:color="auto"/>
              <w:right w:val="single" w:sz="4" w:space="0" w:color="auto"/>
            </w:tcBorders>
            <w:shd w:val="clear" w:color="000000" w:fill="FFFFFF"/>
            <w:noWrap/>
            <w:vAlign w:val="center"/>
            <w:hideMark/>
          </w:tcPr>
          <w:p w14:paraId="07E9F40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70</w:t>
            </w:r>
          </w:p>
        </w:tc>
        <w:tc>
          <w:tcPr>
            <w:tcW w:w="810" w:type="dxa"/>
            <w:tcBorders>
              <w:top w:val="nil"/>
              <w:left w:val="nil"/>
              <w:bottom w:val="single" w:sz="4" w:space="0" w:color="auto"/>
              <w:right w:val="single" w:sz="4" w:space="0" w:color="auto"/>
            </w:tcBorders>
            <w:shd w:val="clear" w:color="000000" w:fill="FFFFFF"/>
            <w:noWrap/>
            <w:vAlign w:val="center"/>
            <w:hideMark/>
          </w:tcPr>
          <w:p w14:paraId="354412E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88</w:t>
            </w:r>
          </w:p>
        </w:tc>
        <w:tc>
          <w:tcPr>
            <w:tcW w:w="810" w:type="dxa"/>
            <w:tcBorders>
              <w:top w:val="nil"/>
              <w:left w:val="nil"/>
              <w:bottom w:val="single" w:sz="4" w:space="0" w:color="auto"/>
              <w:right w:val="single" w:sz="4" w:space="0" w:color="auto"/>
            </w:tcBorders>
            <w:shd w:val="clear" w:color="000000" w:fill="FFFFFF"/>
            <w:noWrap/>
            <w:vAlign w:val="center"/>
            <w:hideMark/>
          </w:tcPr>
          <w:p w14:paraId="0F95F7A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98</w:t>
            </w:r>
          </w:p>
        </w:tc>
        <w:tc>
          <w:tcPr>
            <w:tcW w:w="720" w:type="dxa"/>
            <w:tcBorders>
              <w:top w:val="nil"/>
              <w:left w:val="nil"/>
              <w:bottom w:val="single" w:sz="4" w:space="0" w:color="auto"/>
              <w:right w:val="single" w:sz="4" w:space="0" w:color="auto"/>
            </w:tcBorders>
            <w:shd w:val="clear" w:color="000000" w:fill="FFFFFF"/>
            <w:noWrap/>
            <w:vAlign w:val="center"/>
            <w:hideMark/>
          </w:tcPr>
          <w:p w14:paraId="074A329C"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108</w:t>
            </w:r>
          </w:p>
        </w:tc>
        <w:tc>
          <w:tcPr>
            <w:tcW w:w="828" w:type="dxa"/>
            <w:tcBorders>
              <w:top w:val="nil"/>
              <w:left w:val="nil"/>
              <w:bottom w:val="single" w:sz="4" w:space="0" w:color="auto"/>
              <w:right w:val="single" w:sz="4" w:space="0" w:color="auto"/>
            </w:tcBorders>
            <w:shd w:val="clear" w:color="000000" w:fill="FFFFFF"/>
            <w:noWrap/>
            <w:vAlign w:val="center"/>
            <w:hideMark/>
          </w:tcPr>
          <w:p w14:paraId="448450F4"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119</w:t>
            </w:r>
          </w:p>
        </w:tc>
        <w:tc>
          <w:tcPr>
            <w:tcW w:w="900" w:type="dxa"/>
            <w:tcBorders>
              <w:top w:val="nil"/>
              <w:left w:val="nil"/>
              <w:bottom w:val="single" w:sz="4" w:space="0" w:color="auto"/>
              <w:right w:val="single" w:sz="4" w:space="0" w:color="auto"/>
            </w:tcBorders>
            <w:shd w:val="clear" w:color="000000" w:fill="FFFFFF"/>
            <w:noWrap/>
            <w:vAlign w:val="center"/>
            <w:hideMark/>
          </w:tcPr>
          <w:p w14:paraId="23228905"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129</w:t>
            </w:r>
          </w:p>
        </w:tc>
        <w:tc>
          <w:tcPr>
            <w:tcW w:w="900" w:type="dxa"/>
            <w:tcBorders>
              <w:top w:val="nil"/>
              <w:left w:val="nil"/>
              <w:bottom w:val="single" w:sz="4" w:space="0" w:color="auto"/>
              <w:right w:val="single" w:sz="4" w:space="0" w:color="auto"/>
            </w:tcBorders>
            <w:shd w:val="clear" w:color="000000" w:fill="FFFFFF"/>
            <w:vAlign w:val="center"/>
          </w:tcPr>
          <w:p w14:paraId="7EEF394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139</w:t>
            </w:r>
          </w:p>
        </w:tc>
      </w:tr>
      <w:tr w:rsidR="00210EE5" w:rsidRPr="00650B28" w14:paraId="06F904CB"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000000" w:fill="FFFFFF"/>
            <w:noWrap/>
            <w:vAlign w:val="center"/>
            <w:hideMark/>
          </w:tcPr>
          <w:p w14:paraId="2CBF7F6A" w14:textId="77777777" w:rsidR="00210EE5" w:rsidRPr="00650B28" w:rsidRDefault="00210EE5" w:rsidP="00F67FBA">
            <w:pPr>
              <w:spacing w:after="0"/>
              <w:rPr>
                <w:rFonts w:eastAsia="Times New Roman" w:cs="Calibri"/>
                <w:color w:val="000000"/>
                <w:sz w:val="18"/>
                <w:szCs w:val="18"/>
              </w:rPr>
            </w:pPr>
            <w:r w:rsidRPr="00650B28">
              <w:rPr>
                <w:rFonts w:eastAsia="Times New Roman" w:cs="Calibri"/>
                <w:color w:val="000000"/>
                <w:sz w:val="18"/>
                <w:szCs w:val="18"/>
              </w:rPr>
              <w:t>LPG (commercial use)</w:t>
            </w:r>
          </w:p>
        </w:tc>
        <w:tc>
          <w:tcPr>
            <w:tcW w:w="810" w:type="dxa"/>
            <w:tcBorders>
              <w:top w:val="nil"/>
              <w:left w:val="nil"/>
              <w:bottom w:val="single" w:sz="4" w:space="0" w:color="auto"/>
              <w:right w:val="single" w:sz="4" w:space="0" w:color="auto"/>
            </w:tcBorders>
            <w:shd w:val="clear" w:color="000000" w:fill="FFFFFF"/>
            <w:noWrap/>
            <w:vAlign w:val="center"/>
            <w:hideMark/>
          </w:tcPr>
          <w:p w14:paraId="4987DF92"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73</w:t>
            </w:r>
          </w:p>
        </w:tc>
        <w:tc>
          <w:tcPr>
            <w:tcW w:w="720" w:type="dxa"/>
            <w:tcBorders>
              <w:top w:val="nil"/>
              <w:left w:val="nil"/>
              <w:bottom w:val="single" w:sz="4" w:space="0" w:color="auto"/>
              <w:right w:val="single" w:sz="4" w:space="0" w:color="auto"/>
            </w:tcBorders>
            <w:shd w:val="clear" w:color="000000" w:fill="FFFFFF"/>
            <w:noWrap/>
            <w:vAlign w:val="center"/>
            <w:hideMark/>
          </w:tcPr>
          <w:p w14:paraId="7C98CA9D"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74</w:t>
            </w:r>
          </w:p>
        </w:tc>
        <w:tc>
          <w:tcPr>
            <w:tcW w:w="810" w:type="dxa"/>
            <w:tcBorders>
              <w:top w:val="nil"/>
              <w:left w:val="nil"/>
              <w:bottom w:val="single" w:sz="4" w:space="0" w:color="auto"/>
              <w:right w:val="single" w:sz="4" w:space="0" w:color="auto"/>
            </w:tcBorders>
            <w:shd w:val="clear" w:color="000000" w:fill="FFFFFF"/>
            <w:noWrap/>
            <w:vAlign w:val="center"/>
            <w:hideMark/>
          </w:tcPr>
          <w:p w14:paraId="0CA1DC6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75</w:t>
            </w:r>
          </w:p>
        </w:tc>
        <w:tc>
          <w:tcPr>
            <w:tcW w:w="810" w:type="dxa"/>
            <w:tcBorders>
              <w:top w:val="nil"/>
              <w:left w:val="nil"/>
              <w:bottom w:val="single" w:sz="4" w:space="0" w:color="auto"/>
              <w:right w:val="single" w:sz="4" w:space="0" w:color="auto"/>
            </w:tcBorders>
            <w:shd w:val="clear" w:color="000000" w:fill="FFFFFF"/>
            <w:noWrap/>
            <w:vAlign w:val="center"/>
            <w:hideMark/>
          </w:tcPr>
          <w:p w14:paraId="389210F3"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76</w:t>
            </w:r>
          </w:p>
        </w:tc>
        <w:tc>
          <w:tcPr>
            <w:tcW w:w="720" w:type="dxa"/>
            <w:tcBorders>
              <w:top w:val="nil"/>
              <w:left w:val="nil"/>
              <w:bottom w:val="single" w:sz="4" w:space="0" w:color="auto"/>
              <w:right w:val="single" w:sz="4" w:space="0" w:color="auto"/>
            </w:tcBorders>
            <w:shd w:val="clear" w:color="000000" w:fill="FFFFFF"/>
            <w:noWrap/>
            <w:vAlign w:val="center"/>
            <w:hideMark/>
          </w:tcPr>
          <w:p w14:paraId="56A0FB7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77</w:t>
            </w:r>
          </w:p>
        </w:tc>
        <w:tc>
          <w:tcPr>
            <w:tcW w:w="828" w:type="dxa"/>
            <w:tcBorders>
              <w:top w:val="nil"/>
              <w:left w:val="nil"/>
              <w:bottom w:val="single" w:sz="4" w:space="0" w:color="auto"/>
              <w:right w:val="single" w:sz="4" w:space="0" w:color="auto"/>
            </w:tcBorders>
            <w:shd w:val="clear" w:color="000000" w:fill="FFFFFF"/>
            <w:noWrap/>
            <w:vAlign w:val="center"/>
            <w:hideMark/>
          </w:tcPr>
          <w:p w14:paraId="78DBDF1E"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78</w:t>
            </w:r>
          </w:p>
        </w:tc>
        <w:tc>
          <w:tcPr>
            <w:tcW w:w="900" w:type="dxa"/>
            <w:tcBorders>
              <w:top w:val="nil"/>
              <w:left w:val="nil"/>
              <w:bottom w:val="single" w:sz="4" w:space="0" w:color="auto"/>
              <w:right w:val="single" w:sz="4" w:space="0" w:color="auto"/>
            </w:tcBorders>
            <w:shd w:val="clear" w:color="000000" w:fill="FFFFFF"/>
            <w:noWrap/>
            <w:vAlign w:val="center"/>
            <w:hideMark/>
          </w:tcPr>
          <w:p w14:paraId="260B6867"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78</w:t>
            </w:r>
          </w:p>
        </w:tc>
        <w:tc>
          <w:tcPr>
            <w:tcW w:w="900" w:type="dxa"/>
            <w:tcBorders>
              <w:top w:val="nil"/>
              <w:left w:val="nil"/>
              <w:bottom w:val="single" w:sz="4" w:space="0" w:color="auto"/>
              <w:right w:val="single" w:sz="4" w:space="0" w:color="auto"/>
            </w:tcBorders>
            <w:shd w:val="clear" w:color="000000" w:fill="FFFFFF"/>
            <w:vAlign w:val="center"/>
          </w:tcPr>
          <w:p w14:paraId="1EB0FD7A" w14:textId="77777777" w:rsidR="00210EE5" w:rsidRPr="00650B28" w:rsidRDefault="00210EE5" w:rsidP="00F67FBA">
            <w:pPr>
              <w:spacing w:after="0"/>
              <w:jc w:val="right"/>
              <w:rPr>
                <w:rFonts w:eastAsia="Times New Roman" w:cs="Calibri"/>
                <w:color w:val="000000"/>
                <w:sz w:val="18"/>
                <w:szCs w:val="18"/>
              </w:rPr>
            </w:pPr>
            <w:r w:rsidRPr="00650B28">
              <w:rPr>
                <w:rFonts w:cs="Calibri"/>
                <w:color w:val="000000"/>
                <w:sz w:val="18"/>
                <w:szCs w:val="18"/>
              </w:rPr>
              <w:t>79</w:t>
            </w:r>
          </w:p>
        </w:tc>
      </w:tr>
      <w:tr w:rsidR="00210EE5" w:rsidRPr="00650B28" w14:paraId="09AC4A85" w14:textId="77777777" w:rsidTr="000D1BC7">
        <w:trPr>
          <w:trHeight w:val="300"/>
          <w:jc w:val="center"/>
        </w:trPr>
        <w:tc>
          <w:tcPr>
            <w:tcW w:w="3600" w:type="dxa"/>
            <w:tcBorders>
              <w:top w:val="nil"/>
              <w:left w:val="single" w:sz="4" w:space="0" w:color="auto"/>
              <w:bottom w:val="single" w:sz="4" w:space="0" w:color="auto"/>
              <w:right w:val="single" w:sz="4" w:space="0" w:color="auto"/>
            </w:tcBorders>
            <w:shd w:val="clear" w:color="auto" w:fill="FFFFCC"/>
            <w:noWrap/>
            <w:vAlign w:val="center"/>
            <w:hideMark/>
          </w:tcPr>
          <w:p w14:paraId="1A39A090" w14:textId="77777777" w:rsidR="00210EE5" w:rsidRPr="00650B28" w:rsidRDefault="00210EE5" w:rsidP="00F67FBA">
            <w:pPr>
              <w:spacing w:after="0"/>
              <w:rPr>
                <w:rFonts w:eastAsia="Times New Roman" w:cs="Calibri"/>
                <w:b/>
                <w:bCs/>
                <w:color w:val="000000"/>
                <w:sz w:val="18"/>
                <w:szCs w:val="18"/>
              </w:rPr>
            </w:pPr>
            <w:r w:rsidRPr="00650B28">
              <w:rPr>
                <w:rFonts w:eastAsia="Times New Roman" w:cs="Calibri"/>
                <w:b/>
                <w:bCs/>
                <w:color w:val="000000"/>
                <w:sz w:val="18"/>
                <w:szCs w:val="18"/>
              </w:rPr>
              <w:t>Total Imported Energy Emissions</w:t>
            </w:r>
          </w:p>
        </w:tc>
        <w:tc>
          <w:tcPr>
            <w:tcW w:w="810" w:type="dxa"/>
            <w:tcBorders>
              <w:top w:val="nil"/>
              <w:left w:val="nil"/>
              <w:bottom w:val="single" w:sz="4" w:space="0" w:color="auto"/>
              <w:right w:val="single" w:sz="4" w:space="0" w:color="auto"/>
            </w:tcBorders>
            <w:shd w:val="clear" w:color="auto" w:fill="FFFFCC"/>
            <w:noWrap/>
            <w:vAlign w:val="center"/>
            <w:hideMark/>
          </w:tcPr>
          <w:p w14:paraId="2FD16C5C" w14:textId="77777777" w:rsidR="00210EE5" w:rsidRPr="00650B28" w:rsidRDefault="00210EE5" w:rsidP="00F67FBA">
            <w:pPr>
              <w:spacing w:after="0"/>
              <w:jc w:val="right"/>
              <w:rPr>
                <w:rFonts w:eastAsia="Times New Roman" w:cs="Calibri"/>
                <w:b/>
                <w:bCs/>
                <w:color w:val="000000"/>
                <w:sz w:val="18"/>
                <w:szCs w:val="18"/>
              </w:rPr>
            </w:pPr>
            <w:r w:rsidRPr="00650B28">
              <w:rPr>
                <w:rFonts w:cs="Calibri"/>
                <w:b/>
                <w:color w:val="000000"/>
                <w:sz w:val="18"/>
                <w:szCs w:val="18"/>
              </w:rPr>
              <w:t>6,231</w:t>
            </w:r>
          </w:p>
        </w:tc>
        <w:tc>
          <w:tcPr>
            <w:tcW w:w="720" w:type="dxa"/>
            <w:tcBorders>
              <w:top w:val="nil"/>
              <w:left w:val="nil"/>
              <w:bottom w:val="single" w:sz="4" w:space="0" w:color="auto"/>
              <w:right w:val="single" w:sz="4" w:space="0" w:color="auto"/>
            </w:tcBorders>
            <w:shd w:val="clear" w:color="auto" w:fill="FFFFCC"/>
            <w:noWrap/>
            <w:vAlign w:val="center"/>
            <w:hideMark/>
          </w:tcPr>
          <w:p w14:paraId="1036DA2B"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4,</w:t>
            </w:r>
            <w:r w:rsidR="005A334C" w:rsidRPr="00650B28">
              <w:rPr>
                <w:rFonts w:cs="Calibri"/>
                <w:b/>
                <w:color w:val="000000"/>
                <w:sz w:val="18"/>
                <w:szCs w:val="18"/>
              </w:rPr>
              <w:t>92</w:t>
            </w:r>
            <w:r w:rsidR="0080736F" w:rsidRPr="00650B28">
              <w:rPr>
                <w:rFonts w:cs="Calibri"/>
                <w:b/>
                <w:color w:val="000000"/>
                <w:sz w:val="18"/>
                <w:szCs w:val="18"/>
              </w:rPr>
              <w:t>3</w:t>
            </w:r>
          </w:p>
        </w:tc>
        <w:tc>
          <w:tcPr>
            <w:tcW w:w="810" w:type="dxa"/>
            <w:tcBorders>
              <w:top w:val="nil"/>
              <w:left w:val="nil"/>
              <w:bottom w:val="single" w:sz="4" w:space="0" w:color="auto"/>
              <w:right w:val="single" w:sz="4" w:space="0" w:color="auto"/>
            </w:tcBorders>
            <w:shd w:val="clear" w:color="auto" w:fill="FFFFCC"/>
            <w:noWrap/>
            <w:vAlign w:val="center"/>
            <w:hideMark/>
          </w:tcPr>
          <w:p w14:paraId="235C67CF" w14:textId="77777777" w:rsidR="00210EE5" w:rsidRPr="00650B28" w:rsidRDefault="0080736F" w:rsidP="00F67FBA">
            <w:pPr>
              <w:spacing w:after="0"/>
              <w:jc w:val="right"/>
              <w:rPr>
                <w:rFonts w:cs="Calibri"/>
                <w:b/>
                <w:color w:val="000000"/>
                <w:sz w:val="18"/>
                <w:szCs w:val="18"/>
              </w:rPr>
            </w:pPr>
            <w:r w:rsidRPr="00650B28">
              <w:rPr>
                <w:rFonts w:cs="Calibri"/>
                <w:b/>
                <w:color w:val="000000"/>
                <w:sz w:val="18"/>
                <w:szCs w:val="18"/>
              </w:rPr>
              <w:t>4,</w:t>
            </w:r>
            <w:r w:rsidR="005A334C" w:rsidRPr="00650B28">
              <w:rPr>
                <w:rFonts w:cs="Calibri"/>
                <w:b/>
                <w:color w:val="000000"/>
                <w:sz w:val="18"/>
                <w:szCs w:val="18"/>
              </w:rPr>
              <w:t>595</w:t>
            </w:r>
          </w:p>
        </w:tc>
        <w:tc>
          <w:tcPr>
            <w:tcW w:w="810" w:type="dxa"/>
            <w:tcBorders>
              <w:top w:val="nil"/>
              <w:left w:val="nil"/>
              <w:bottom w:val="single" w:sz="4" w:space="0" w:color="auto"/>
              <w:right w:val="single" w:sz="4" w:space="0" w:color="auto"/>
            </w:tcBorders>
            <w:shd w:val="clear" w:color="auto" w:fill="FFFFCC"/>
            <w:noWrap/>
            <w:vAlign w:val="center"/>
            <w:hideMark/>
          </w:tcPr>
          <w:p w14:paraId="2B072EEA"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4,5</w:t>
            </w:r>
            <w:r w:rsidR="005A334C" w:rsidRPr="00650B28">
              <w:rPr>
                <w:rFonts w:cs="Calibri"/>
                <w:b/>
                <w:color w:val="000000"/>
                <w:sz w:val="18"/>
                <w:szCs w:val="18"/>
              </w:rPr>
              <w:t>87</w:t>
            </w:r>
            <w:r w:rsidRPr="00650B28">
              <w:rPr>
                <w:rFonts w:cs="Calibri"/>
                <w:b/>
                <w:color w:val="000000"/>
                <w:sz w:val="18"/>
                <w:szCs w:val="18"/>
              </w:rPr>
              <w:t xml:space="preserve"> </w:t>
            </w:r>
          </w:p>
        </w:tc>
        <w:tc>
          <w:tcPr>
            <w:tcW w:w="720" w:type="dxa"/>
            <w:tcBorders>
              <w:top w:val="nil"/>
              <w:left w:val="nil"/>
              <w:bottom w:val="single" w:sz="4" w:space="0" w:color="auto"/>
              <w:right w:val="single" w:sz="4" w:space="0" w:color="auto"/>
            </w:tcBorders>
            <w:shd w:val="clear" w:color="auto" w:fill="FFFFCC"/>
            <w:noWrap/>
            <w:vAlign w:val="center"/>
            <w:hideMark/>
          </w:tcPr>
          <w:p w14:paraId="4D9FA21F"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4,</w:t>
            </w:r>
            <w:r w:rsidR="005A334C" w:rsidRPr="00650B28">
              <w:rPr>
                <w:rFonts w:cs="Calibri"/>
                <w:b/>
                <w:color w:val="000000"/>
                <w:sz w:val="18"/>
                <w:szCs w:val="18"/>
              </w:rPr>
              <w:t>705</w:t>
            </w:r>
            <w:r w:rsidRPr="00650B28">
              <w:rPr>
                <w:rFonts w:cs="Calibri"/>
                <w:b/>
                <w:color w:val="000000"/>
                <w:sz w:val="18"/>
                <w:szCs w:val="18"/>
              </w:rPr>
              <w:t xml:space="preserve"> </w:t>
            </w:r>
          </w:p>
        </w:tc>
        <w:tc>
          <w:tcPr>
            <w:tcW w:w="828" w:type="dxa"/>
            <w:tcBorders>
              <w:top w:val="nil"/>
              <w:left w:val="nil"/>
              <w:bottom w:val="single" w:sz="4" w:space="0" w:color="auto"/>
              <w:right w:val="single" w:sz="4" w:space="0" w:color="auto"/>
            </w:tcBorders>
            <w:shd w:val="clear" w:color="auto" w:fill="FFFFCC"/>
            <w:noWrap/>
            <w:vAlign w:val="center"/>
            <w:hideMark/>
          </w:tcPr>
          <w:p w14:paraId="001B544F"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4,</w:t>
            </w:r>
            <w:r w:rsidR="005A334C" w:rsidRPr="00650B28">
              <w:rPr>
                <w:rFonts w:cs="Calibri"/>
                <w:b/>
                <w:color w:val="000000"/>
                <w:sz w:val="18"/>
                <w:szCs w:val="18"/>
              </w:rPr>
              <w:t>833</w:t>
            </w:r>
            <w:r w:rsidRPr="00650B28">
              <w:rPr>
                <w:rFonts w:cs="Calibri"/>
                <w:b/>
                <w:color w:val="000000"/>
                <w:sz w:val="18"/>
                <w:szCs w:val="18"/>
              </w:rPr>
              <w:t xml:space="preserve"> </w:t>
            </w:r>
          </w:p>
        </w:tc>
        <w:tc>
          <w:tcPr>
            <w:tcW w:w="900" w:type="dxa"/>
            <w:tcBorders>
              <w:top w:val="nil"/>
              <w:left w:val="nil"/>
              <w:bottom w:val="single" w:sz="4" w:space="0" w:color="auto"/>
              <w:right w:val="single" w:sz="4" w:space="0" w:color="auto"/>
            </w:tcBorders>
            <w:shd w:val="clear" w:color="auto" w:fill="FFFFCC"/>
            <w:noWrap/>
            <w:vAlign w:val="center"/>
            <w:hideMark/>
          </w:tcPr>
          <w:p w14:paraId="337E1465" w14:textId="77777777" w:rsidR="00210EE5" w:rsidRPr="00650B28" w:rsidRDefault="00210EE5" w:rsidP="00F67FBA">
            <w:pPr>
              <w:spacing w:after="0"/>
              <w:jc w:val="right"/>
              <w:rPr>
                <w:rFonts w:cs="Calibri"/>
                <w:b/>
                <w:color w:val="000000"/>
                <w:sz w:val="18"/>
                <w:szCs w:val="18"/>
              </w:rPr>
            </w:pPr>
            <w:r w:rsidRPr="00650B28">
              <w:rPr>
                <w:rFonts w:cs="Calibri"/>
                <w:b/>
                <w:color w:val="000000"/>
                <w:sz w:val="18"/>
                <w:szCs w:val="18"/>
              </w:rPr>
              <w:t>4,</w:t>
            </w:r>
            <w:r w:rsidR="005A334C" w:rsidRPr="00650B28">
              <w:rPr>
                <w:rFonts w:cs="Calibri"/>
                <w:b/>
                <w:color w:val="000000"/>
                <w:sz w:val="18"/>
                <w:szCs w:val="18"/>
              </w:rPr>
              <w:t>982</w:t>
            </w:r>
            <w:r w:rsidRPr="00650B28">
              <w:rPr>
                <w:rFonts w:cs="Calibri"/>
                <w:b/>
                <w:color w:val="000000"/>
                <w:sz w:val="18"/>
                <w:szCs w:val="18"/>
              </w:rPr>
              <w:t xml:space="preserve"> </w:t>
            </w:r>
          </w:p>
        </w:tc>
        <w:tc>
          <w:tcPr>
            <w:tcW w:w="900" w:type="dxa"/>
            <w:tcBorders>
              <w:top w:val="nil"/>
              <w:left w:val="nil"/>
              <w:bottom w:val="single" w:sz="4" w:space="0" w:color="auto"/>
              <w:right w:val="single" w:sz="4" w:space="0" w:color="auto"/>
            </w:tcBorders>
            <w:shd w:val="clear" w:color="auto" w:fill="FFFFCC"/>
            <w:vAlign w:val="center"/>
          </w:tcPr>
          <w:p w14:paraId="06E13B4A" w14:textId="77777777" w:rsidR="00210EE5" w:rsidRPr="00650B28" w:rsidRDefault="005A334C" w:rsidP="00F67FBA">
            <w:pPr>
              <w:spacing w:after="0"/>
              <w:jc w:val="right"/>
              <w:rPr>
                <w:rFonts w:cs="Calibri"/>
                <w:b/>
                <w:color w:val="000000"/>
                <w:sz w:val="18"/>
                <w:szCs w:val="18"/>
              </w:rPr>
            </w:pPr>
            <w:r w:rsidRPr="00650B28">
              <w:rPr>
                <w:rFonts w:cs="Calibri"/>
                <w:b/>
                <w:color w:val="000000"/>
                <w:sz w:val="18"/>
                <w:szCs w:val="18"/>
              </w:rPr>
              <w:t>5,146</w:t>
            </w:r>
            <w:r w:rsidR="00210EE5" w:rsidRPr="00650B28">
              <w:rPr>
                <w:rFonts w:cs="Calibri"/>
                <w:b/>
                <w:color w:val="000000"/>
                <w:sz w:val="18"/>
                <w:szCs w:val="18"/>
              </w:rPr>
              <w:t xml:space="preserve"> </w:t>
            </w:r>
          </w:p>
        </w:tc>
      </w:tr>
      <w:tr w:rsidR="00210EE5" w:rsidRPr="00650B28" w14:paraId="51073B12" w14:textId="77777777" w:rsidTr="000D1BC7">
        <w:trPr>
          <w:trHeight w:val="60"/>
          <w:jc w:val="center"/>
        </w:trPr>
        <w:tc>
          <w:tcPr>
            <w:tcW w:w="1009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31B3927B" w14:textId="77777777" w:rsidR="00210EE5" w:rsidRPr="00650B28" w:rsidRDefault="00210EE5" w:rsidP="00F67FBA">
            <w:pPr>
              <w:spacing w:after="0"/>
              <w:jc w:val="right"/>
              <w:rPr>
                <w:rFonts w:eastAsia="Times New Roman" w:cs="Calibri"/>
                <w:color w:val="000000"/>
                <w:sz w:val="12"/>
                <w:szCs w:val="18"/>
              </w:rPr>
            </w:pPr>
            <w:r w:rsidRPr="00650B28">
              <w:rPr>
                <w:rFonts w:eastAsia="Times New Roman" w:cs="Calibri"/>
                <w:color w:val="000000"/>
                <w:sz w:val="12"/>
                <w:szCs w:val="18"/>
              </w:rPr>
              <w:t> </w:t>
            </w:r>
          </w:p>
        </w:tc>
      </w:tr>
      <w:tr w:rsidR="00210EE5" w:rsidRPr="00650B28" w14:paraId="67C182DF" w14:textId="77777777" w:rsidTr="000D1BC7">
        <w:trPr>
          <w:trHeight w:val="360"/>
          <w:jc w:val="center"/>
        </w:trPr>
        <w:tc>
          <w:tcPr>
            <w:tcW w:w="3600" w:type="dxa"/>
            <w:tcBorders>
              <w:top w:val="nil"/>
              <w:left w:val="single" w:sz="4" w:space="0" w:color="auto"/>
              <w:bottom w:val="single" w:sz="4" w:space="0" w:color="auto"/>
              <w:right w:val="single" w:sz="4" w:space="0" w:color="auto"/>
            </w:tcBorders>
            <w:shd w:val="clear" w:color="auto" w:fill="FFCC99"/>
            <w:noWrap/>
            <w:vAlign w:val="center"/>
            <w:hideMark/>
          </w:tcPr>
          <w:p w14:paraId="1D71F8D5" w14:textId="77777777" w:rsidR="00210EE5" w:rsidRPr="00650B28" w:rsidRDefault="00210EE5" w:rsidP="00F67FBA">
            <w:pPr>
              <w:spacing w:after="0"/>
              <w:rPr>
                <w:rFonts w:eastAsia="Times New Roman" w:cs="Calibri"/>
                <w:b/>
                <w:bCs/>
                <w:color w:val="000000"/>
              </w:rPr>
            </w:pPr>
            <w:r w:rsidRPr="00650B28">
              <w:rPr>
                <w:rFonts w:eastAsia="Times New Roman" w:cs="Calibri"/>
                <w:b/>
                <w:bCs/>
                <w:color w:val="000000"/>
              </w:rPr>
              <w:t>Total GHG Emissions (tCO</w:t>
            </w:r>
            <w:r w:rsidRPr="00650B28">
              <w:rPr>
                <w:rFonts w:eastAsia="Times New Roman" w:cs="Calibri"/>
                <w:b/>
                <w:bCs/>
                <w:color w:val="000000"/>
                <w:vertAlign w:val="subscript"/>
              </w:rPr>
              <w:t>2</w:t>
            </w:r>
            <w:r w:rsidRPr="00650B28">
              <w:rPr>
                <w:rFonts w:eastAsia="Times New Roman" w:cs="Calibri"/>
                <w:b/>
                <w:bCs/>
                <w:color w:val="000000"/>
              </w:rPr>
              <w:t>)</w:t>
            </w:r>
          </w:p>
        </w:tc>
        <w:tc>
          <w:tcPr>
            <w:tcW w:w="810" w:type="dxa"/>
            <w:tcBorders>
              <w:top w:val="nil"/>
              <w:left w:val="nil"/>
              <w:bottom w:val="single" w:sz="4" w:space="0" w:color="auto"/>
              <w:right w:val="single" w:sz="4" w:space="0" w:color="auto"/>
            </w:tcBorders>
            <w:shd w:val="clear" w:color="auto" w:fill="FFCC99"/>
            <w:noWrap/>
            <w:vAlign w:val="center"/>
            <w:hideMark/>
          </w:tcPr>
          <w:p w14:paraId="3863CE4F" w14:textId="77777777" w:rsidR="00210EE5" w:rsidRPr="00650B28" w:rsidRDefault="00210EE5" w:rsidP="00F67FBA">
            <w:pPr>
              <w:spacing w:after="0"/>
              <w:jc w:val="right"/>
              <w:rPr>
                <w:rFonts w:eastAsia="Times New Roman" w:cs="Calibri"/>
                <w:b/>
                <w:bCs/>
                <w:color w:val="000000"/>
              </w:rPr>
            </w:pPr>
            <w:r w:rsidRPr="00650B28">
              <w:rPr>
                <w:rFonts w:cs="Calibri"/>
                <w:b/>
                <w:bCs/>
                <w:color w:val="000000"/>
                <w:szCs w:val="20"/>
              </w:rPr>
              <w:t>6,280</w:t>
            </w:r>
          </w:p>
        </w:tc>
        <w:tc>
          <w:tcPr>
            <w:tcW w:w="720" w:type="dxa"/>
            <w:tcBorders>
              <w:top w:val="nil"/>
              <w:left w:val="nil"/>
              <w:bottom w:val="single" w:sz="4" w:space="0" w:color="auto"/>
              <w:right w:val="single" w:sz="4" w:space="0" w:color="auto"/>
            </w:tcBorders>
            <w:shd w:val="clear" w:color="auto" w:fill="FFCC99"/>
            <w:noWrap/>
            <w:vAlign w:val="center"/>
            <w:hideMark/>
          </w:tcPr>
          <w:p w14:paraId="67EE78C0" w14:textId="77777777" w:rsidR="00210EE5" w:rsidRPr="00650B28" w:rsidRDefault="0080736F" w:rsidP="00F67FBA">
            <w:pPr>
              <w:spacing w:after="0"/>
              <w:jc w:val="right"/>
              <w:rPr>
                <w:rFonts w:cs="Calibri"/>
                <w:b/>
                <w:bCs/>
                <w:color w:val="000000"/>
                <w:szCs w:val="20"/>
              </w:rPr>
            </w:pPr>
            <w:r w:rsidRPr="00650B28">
              <w:rPr>
                <w:rFonts w:cs="Calibri"/>
                <w:b/>
                <w:bCs/>
                <w:color w:val="000000"/>
                <w:szCs w:val="20"/>
              </w:rPr>
              <w:t>4,9</w:t>
            </w:r>
            <w:r w:rsidR="005A334C" w:rsidRPr="00650B28">
              <w:rPr>
                <w:rFonts w:cs="Calibri"/>
                <w:b/>
                <w:bCs/>
                <w:color w:val="000000"/>
                <w:szCs w:val="20"/>
              </w:rPr>
              <w:t>7</w:t>
            </w:r>
            <w:r w:rsidRPr="00650B28">
              <w:rPr>
                <w:rFonts w:cs="Calibri"/>
                <w:b/>
                <w:bCs/>
                <w:color w:val="000000"/>
                <w:szCs w:val="20"/>
              </w:rPr>
              <w:t>3</w:t>
            </w:r>
          </w:p>
        </w:tc>
        <w:tc>
          <w:tcPr>
            <w:tcW w:w="810" w:type="dxa"/>
            <w:tcBorders>
              <w:top w:val="nil"/>
              <w:left w:val="nil"/>
              <w:bottom w:val="single" w:sz="4" w:space="0" w:color="auto"/>
              <w:right w:val="single" w:sz="4" w:space="0" w:color="auto"/>
            </w:tcBorders>
            <w:shd w:val="clear" w:color="auto" w:fill="FFCC99"/>
            <w:noWrap/>
            <w:vAlign w:val="center"/>
            <w:hideMark/>
          </w:tcPr>
          <w:p w14:paraId="429B459A" w14:textId="77777777" w:rsidR="00210EE5" w:rsidRPr="00650B28" w:rsidRDefault="00210EE5" w:rsidP="00F67FBA">
            <w:pPr>
              <w:spacing w:after="0"/>
              <w:jc w:val="right"/>
              <w:rPr>
                <w:rFonts w:cs="Calibri"/>
                <w:b/>
                <w:bCs/>
                <w:color w:val="000000"/>
                <w:szCs w:val="20"/>
              </w:rPr>
            </w:pPr>
            <w:r w:rsidRPr="00650B28">
              <w:rPr>
                <w:rFonts w:cs="Calibri"/>
                <w:b/>
                <w:bCs/>
                <w:color w:val="000000"/>
                <w:szCs w:val="20"/>
              </w:rPr>
              <w:t>4,</w:t>
            </w:r>
            <w:r w:rsidR="005A334C" w:rsidRPr="00650B28">
              <w:rPr>
                <w:rFonts w:cs="Calibri"/>
                <w:b/>
                <w:bCs/>
                <w:color w:val="000000"/>
                <w:szCs w:val="20"/>
              </w:rPr>
              <w:t>645</w:t>
            </w:r>
            <w:r w:rsidRPr="00650B28">
              <w:rPr>
                <w:rFonts w:cs="Calibri"/>
                <w:b/>
                <w:bCs/>
                <w:color w:val="000000"/>
                <w:szCs w:val="20"/>
              </w:rPr>
              <w:t xml:space="preserve"> </w:t>
            </w:r>
          </w:p>
        </w:tc>
        <w:tc>
          <w:tcPr>
            <w:tcW w:w="810" w:type="dxa"/>
            <w:tcBorders>
              <w:top w:val="nil"/>
              <w:left w:val="nil"/>
              <w:bottom w:val="single" w:sz="4" w:space="0" w:color="auto"/>
              <w:right w:val="single" w:sz="4" w:space="0" w:color="auto"/>
            </w:tcBorders>
            <w:shd w:val="clear" w:color="auto" w:fill="FFCC99"/>
            <w:noWrap/>
            <w:vAlign w:val="center"/>
            <w:hideMark/>
          </w:tcPr>
          <w:p w14:paraId="59C9F558" w14:textId="77777777" w:rsidR="00210EE5" w:rsidRPr="00650B28" w:rsidRDefault="00210EE5" w:rsidP="00F67FBA">
            <w:pPr>
              <w:spacing w:after="0"/>
              <w:jc w:val="right"/>
              <w:rPr>
                <w:rFonts w:cs="Calibri"/>
                <w:b/>
                <w:bCs/>
                <w:color w:val="000000"/>
                <w:szCs w:val="20"/>
              </w:rPr>
            </w:pPr>
            <w:r w:rsidRPr="00650B28">
              <w:rPr>
                <w:rFonts w:cs="Calibri"/>
                <w:b/>
                <w:bCs/>
                <w:color w:val="000000"/>
                <w:szCs w:val="20"/>
              </w:rPr>
              <w:t>4,</w:t>
            </w:r>
            <w:r w:rsidR="005A334C" w:rsidRPr="00650B28">
              <w:rPr>
                <w:rFonts w:cs="Calibri"/>
                <w:b/>
                <w:bCs/>
                <w:color w:val="000000"/>
                <w:szCs w:val="20"/>
              </w:rPr>
              <w:t>637</w:t>
            </w:r>
            <w:r w:rsidRPr="00650B28">
              <w:rPr>
                <w:rFonts w:cs="Calibri"/>
                <w:b/>
                <w:bCs/>
                <w:color w:val="000000"/>
                <w:szCs w:val="20"/>
              </w:rPr>
              <w:t xml:space="preserve"> </w:t>
            </w:r>
          </w:p>
        </w:tc>
        <w:tc>
          <w:tcPr>
            <w:tcW w:w="720" w:type="dxa"/>
            <w:tcBorders>
              <w:top w:val="nil"/>
              <w:left w:val="nil"/>
              <w:bottom w:val="single" w:sz="4" w:space="0" w:color="auto"/>
              <w:right w:val="single" w:sz="4" w:space="0" w:color="auto"/>
            </w:tcBorders>
            <w:shd w:val="clear" w:color="auto" w:fill="FFCC99"/>
            <w:noWrap/>
            <w:vAlign w:val="center"/>
            <w:hideMark/>
          </w:tcPr>
          <w:p w14:paraId="33D606FD" w14:textId="77777777" w:rsidR="00210EE5" w:rsidRPr="00650B28" w:rsidRDefault="00210EE5" w:rsidP="00F67FBA">
            <w:pPr>
              <w:spacing w:after="0"/>
              <w:jc w:val="right"/>
              <w:rPr>
                <w:rFonts w:cs="Calibri"/>
                <w:b/>
                <w:bCs/>
                <w:color w:val="000000"/>
                <w:szCs w:val="20"/>
              </w:rPr>
            </w:pPr>
            <w:r w:rsidRPr="00650B28">
              <w:rPr>
                <w:rFonts w:cs="Calibri"/>
                <w:b/>
                <w:bCs/>
                <w:color w:val="000000"/>
                <w:szCs w:val="20"/>
              </w:rPr>
              <w:t>4,</w:t>
            </w:r>
            <w:r w:rsidR="005A334C" w:rsidRPr="00650B28">
              <w:rPr>
                <w:rFonts w:cs="Calibri"/>
                <w:b/>
                <w:bCs/>
                <w:color w:val="000000"/>
                <w:szCs w:val="20"/>
              </w:rPr>
              <w:t>754</w:t>
            </w:r>
            <w:r w:rsidRPr="00650B28">
              <w:rPr>
                <w:rFonts w:cs="Calibri"/>
                <w:b/>
                <w:bCs/>
                <w:color w:val="000000"/>
                <w:szCs w:val="20"/>
              </w:rPr>
              <w:t xml:space="preserve"> </w:t>
            </w:r>
          </w:p>
        </w:tc>
        <w:tc>
          <w:tcPr>
            <w:tcW w:w="828" w:type="dxa"/>
            <w:tcBorders>
              <w:top w:val="nil"/>
              <w:left w:val="nil"/>
              <w:bottom w:val="single" w:sz="4" w:space="0" w:color="auto"/>
              <w:right w:val="single" w:sz="4" w:space="0" w:color="auto"/>
            </w:tcBorders>
            <w:shd w:val="clear" w:color="auto" w:fill="FFCC99"/>
            <w:noWrap/>
            <w:vAlign w:val="center"/>
            <w:hideMark/>
          </w:tcPr>
          <w:p w14:paraId="34D6DF78" w14:textId="77777777" w:rsidR="00210EE5" w:rsidRPr="00650B28" w:rsidRDefault="00210EE5" w:rsidP="00F67FBA">
            <w:pPr>
              <w:spacing w:after="0"/>
              <w:jc w:val="right"/>
              <w:rPr>
                <w:rFonts w:cs="Calibri"/>
                <w:b/>
                <w:bCs/>
                <w:color w:val="000000"/>
                <w:szCs w:val="20"/>
              </w:rPr>
            </w:pPr>
            <w:r w:rsidRPr="00650B28">
              <w:rPr>
                <w:rFonts w:cs="Calibri"/>
                <w:b/>
                <w:bCs/>
                <w:color w:val="000000"/>
                <w:szCs w:val="20"/>
              </w:rPr>
              <w:t>4,</w:t>
            </w:r>
            <w:r w:rsidR="005A334C" w:rsidRPr="00650B28">
              <w:rPr>
                <w:rFonts w:cs="Calibri"/>
                <w:b/>
                <w:bCs/>
                <w:color w:val="000000"/>
                <w:szCs w:val="20"/>
              </w:rPr>
              <w:t>883</w:t>
            </w:r>
            <w:r w:rsidRPr="00650B28">
              <w:rPr>
                <w:rFonts w:cs="Calibri"/>
                <w:b/>
                <w:bCs/>
                <w:color w:val="000000"/>
                <w:szCs w:val="20"/>
              </w:rPr>
              <w:t xml:space="preserve"> </w:t>
            </w:r>
          </w:p>
        </w:tc>
        <w:tc>
          <w:tcPr>
            <w:tcW w:w="900" w:type="dxa"/>
            <w:tcBorders>
              <w:top w:val="nil"/>
              <w:left w:val="nil"/>
              <w:bottom w:val="single" w:sz="4" w:space="0" w:color="auto"/>
              <w:right w:val="single" w:sz="4" w:space="0" w:color="auto"/>
            </w:tcBorders>
            <w:shd w:val="clear" w:color="auto" w:fill="FFCC99"/>
            <w:noWrap/>
            <w:vAlign w:val="center"/>
            <w:hideMark/>
          </w:tcPr>
          <w:p w14:paraId="3247C3FA" w14:textId="77777777" w:rsidR="00210EE5" w:rsidRPr="00650B28" w:rsidRDefault="005A334C" w:rsidP="00F67FBA">
            <w:pPr>
              <w:spacing w:after="0"/>
              <w:jc w:val="right"/>
              <w:rPr>
                <w:rFonts w:cs="Calibri"/>
                <w:b/>
                <w:bCs/>
                <w:color w:val="000000"/>
                <w:szCs w:val="20"/>
              </w:rPr>
            </w:pPr>
            <w:r w:rsidRPr="00650B28">
              <w:rPr>
                <w:rFonts w:cs="Calibri"/>
                <w:b/>
                <w:bCs/>
                <w:color w:val="000000"/>
                <w:szCs w:val="20"/>
              </w:rPr>
              <w:t>5,031</w:t>
            </w:r>
            <w:r w:rsidR="00210EE5" w:rsidRPr="00650B28">
              <w:rPr>
                <w:rFonts w:cs="Calibri"/>
                <w:b/>
                <w:bCs/>
                <w:color w:val="000000"/>
                <w:szCs w:val="20"/>
              </w:rPr>
              <w:t xml:space="preserve"> </w:t>
            </w:r>
          </w:p>
        </w:tc>
        <w:tc>
          <w:tcPr>
            <w:tcW w:w="900" w:type="dxa"/>
            <w:tcBorders>
              <w:top w:val="nil"/>
              <w:left w:val="nil"/>
              <w:bottom w:val="single" w:sz="4" w:space="0" w:color="auto"/>
              <w:right w:val="single" w:sz="4" w:space="0" w:color="auto"/>
            </w:tcBorders>
            <w:shd w:val="clear" w:color="auto" w:fill="FFCC99"/>
            <w:vAlign w:val="center"/>
          </w:tcPr>
          <w:p w14:paraId="06362F4E" w14:textId="77777777" w:rsidR="00210EE5" w:rsidRPr="00650B28" w:rsidRDefault="005A334C" w:rsidP="00F67FBA">
            <w:pPr>
              <w:spacing w:after="0"/>
              <w:contextualSpacing/>
              <w:jc w:val="right"/>
              <w:rPr>
                <w:rFonts w:cs="Calibri"/>
                <w:b/>
                <w:bCs/>
                <w:color w:val="000000"/>
                <w:szCs w:val="20"/>
              </w:rPr>
            </w:pPr>
            <w:r w:rsidRPr="00650B28">
              <w:rPr>
                <w:rFonts w:cs="Calibri"/>
                <w:b/>
                <w:bCs/>
                <w:color w:val="000000"/>
                <w:szCs w:val="20"/>
              </w:rPr>
              <w:t>5,196</w:t>
            </w:r>
          </w:p>
        </w:tc>
      </w:tr>
      <w:tr w:rsidR="00210EE5" w:rsidRPr="00650B28" w14:paraId="30EAFE96" w14:textId="77777777" w:rsidTr="000D1BC7">
        <w:trPr>
          <w:trHeight w:val="60"/>
          <w:jc w:val="center"/>
        </w:trPr>
        <w:tc>
          <w:tcPr>
            <w:tcW w:w="1009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05C6A66B" w14:textId="77777777" w:rsidR="00210EE5" w:rsidRPr="00650B28" w:rsidRDefault="00210EE5" w:rsidP="00F67FBA">
            <w:pPr>
              <w:spacing w:after="0"/>
              <w:jc w:val="right"/>
              <w:rPr>
                <w:rFonts w:eastAsia="Times New Roman" w:cs="Calibri"/>
                <w:color w:val="000000"/>
                <w:szCs w:val="18"/>
              </w:rPr>
            </w:pPr>
            <w:r w:rsidRPr="00650B28">
              <w:rPr>
                <w:rFonts w:eastAsia="Times New Roman" w:cs="Calibri"/>
                <w:color w:val="000000"/>
                <w:szCs w:val="18"/>
              </w:rPr>
              <w:t> </w:t>
            </w:r>
          </w:p>
        </w:tc>
      </w:tr>
      <w:tr w:rsidR="00210EE5" w:rsidRPr="00650B28" w14:paraId="41376E74" w14:textId="77777777" w:rsidTr="000D1BC7">
        <w:trPr>
          <w:trHeight w:val="391"/>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noWrap/>
            <w:vAlign w:val="center"/>
          </w:tcPr>
          <w:p w14:paraId="42357E4F" w14:textId="77777777" w:rsidR="00210EE5" w:rsidRPr="00650B28" w:rsidRDefault="00210EE5" w:rsidP="00F67FBA">
            <w:pPr>
              <w:spacing w:after="0"/>
              <w:rPr>
                <w:rFonts w:eastAsia="Times New Roman" w:cs="Calibri"/>
                <w:b/>
                <w:bCs/>
                <w:color w:val="000000"/>
                <w:szCs w:val="18"/>
              </w:rPr>
            </w:pPr>
            <w:r w:rsidRPr="00650B28">
              <w:rPr>
                <w:rFonts w:cs="Calibri"/>
                <w:b/>
                <w:color w:val="000000"/>
                <w:szCs w:val="18"/>
              </w:rPr>
              <w:t>Yearly GHG Reduction (tCO</w:t>
            </w:r>
            <w:r w:rsidRPr="00650B28">
              <w:rPr>
                <w:rFonts w:cs="Calibri"/>
                <w:b/>
                <w:color w:val="000000"/>
                <w:szCs w:val="18"/>
                <w:vertAlign w:val="subscript"/>
              </w:rPr>
              <w:t>2</w:t>
            </w:r>
            <w:r w:rsidRPr="00650B28">
              <w:rPr>
                <w:rFonts w:cs="Calibri"/>
                <w:b/>
                <w:color w:val="000000"/>
                <w:szCs w:val="18"/>
              </w:rPr>
              <w:t>)</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193B70EC" w14:textId="77777777" w:rsidR="00210EE5" w:rsidRPr="00650B28" w:rsidRDefault="00210EE5" w:rsidP="00F67FBA">
            <w:pPr>
              <w:spacing w:after="0"/>
              <w:jc w:val="right"/>
              <w:rPr>
                <w:rFonts w:cs="Calibri"/>
                <w:b/>
                <w:color w:val="000000"/>
                <w:szCs w:val="18"/>
              </w:rPr>
            </w:pPr>
            <w:r w:rsidRPr="00650B28">
              <w:rPr>
                <w:rFonts w:cs="Calibri"/>
                <w:b/>
                <w:color w:val="000000"/>
                <w:szCs w:val="18"/>
              </w:rPr>
              <w:t>0</w:t>
            </w:r>
          </w:p>
        </w:tc>
        <w:tc>
          <w:tcPr>
            <w:tcW w:w="720" w:type="dxa"/>
            <w:tcBorders>
              <w:top w:val="single" w:sz="4" w:space="0" w:color="auto"/>
              <w:left w:val="nil"/>
              <w:bottom w:val="single" w:sz="4" w:space="0" w:color="auto"/>
              <w:right w:val="single" w:sz="4" w:space="0" w:color="auto"/>
            </w:tcBorders>
            <w:shd w:val="clear" w:color="auto" w:fill="CCFFFF"/>
            <w:noWrap/>
            <w:vAlign w:val="center"/>
          </w:tcPr>
          <w:p w14:paraId="1867C782" w14:textId="77777777" w:rsidR="00210EE5" w:rsidRPr="00650B28" w:rsidRDefault="00210EE5" w:rsidP="00F67FBA">
            <w:pPr>
              <w:spacing w:after="0"/>
              <w:jc w:val="right"/>
              <w:rPr>
                <w:rFonts w:cs="Calibri"/>
                <w:b/>
                <w:color w:val="000000"/>
                <w:szCs w:val="18"/>
              </w:rPr>
            </w:pPr>
            <w:r w:rsidRPr="00650B28">
              <w:rPr>
                <w:rFonts w:cs="Calibri"/>
                <w:b/>
                <w:color w:val="000000"/>
                <w:szCs w:val="18"/>
              </w:rPr>
              <w:t>1,</w:t>
            </w:r>
            <w:r w:rsidR="0080736F" w:rsidRPr="00650B28">
              <w:rPr>
                <w:rFonts w:cs="Calibri"/>
                <w:b/>
                <w:color w:val="000000"/>
                <w:szCs w:val="18"/>
              </w:rPr>
              <w:t>596</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605D7B6D" w14:textId="77777777" w:rsidR="00210EE5" w:rsidRPr="00650B28" w:rsidRDefault="00210EE5" w:rsidP="00F67FBA">
            <w:pPr>
              <w:spacing w:after="0"/>
              <w:jc w:val="right"/>
              <w:rPr>
                <w:rFonts w:cs="Calibri"/>
                <w:b/>
                <w:color w:val="000000"/>
                <w:szCs w:val="18"/>
              </w:rPr>
            </w:pPr>
            <w:r w:rsidRPr="00650B28">
              <w:rPr>
                <w:rFonts w:cs="Calibri"/>
                <w:b/>
                <w:color w:val="000000"/>
                <w:szCs w:val="18"/>
              </w:rPr>
              <w:t>2,</w:t>
            </w:r>
            <w:r w:rsidR="0080736F" w:rsidRPr="00650B28">
              <w:rPr>
                <w:rFonts w:cs="Calibri"/>
                <w:b/>
                <w:color w:val="000000"/>
                <w:szCs w:val="18"/>
              </w:rPr>
              <w:t>231</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7D54DD16" w14:textId="77777777" w:rsidR="00210EE5" w:rsidRPr="00650B28" w:rsidRDefault="00210EE5" w:rsidP="00F67FBA">
            <w:pPr>
              <w:spacing w:after="0"/>
              <w:jc w:val="right"/>
              <w:rPr>
                <w:rFonts w:cs="Calibri"/>
                <w:b/>
                <w:color w:val="000000"/>
                <w:szCs w:val="18"/>
              </w:rPr>
            </w:pPr>
            <w:r w:rsidRPr="00650B28">
              <w:rPr>
                <w:rFonts w:cs="Calibri"/>
                <w:b/>
                <w:color w:val="000000"/>
                <w:szCs w:val="18"/>
              </w:rPr>
              <w:t>2,</w:t>
            </w:r>
            <w:r w:rsidR="005A334C" w:rsidRPr="00650B28">
              <w:rPr>
                <w:rFonts w:cs="Calibri"/>
                <w:b/>
                <w:color w:val="000000"/>
                <w:szCs w:val="18"/>
              </w:rPr>
              <w:t>583</w:t>
            </w:r>
          </w:p>
        </w:tc>
        <w:tc>
          <w:tcPr>
            <w:tcW w:w="720" w:type="dxa"/>
            <w:tcBorders>
              <w:top w:val="single" w:sz="4" w:space="0" w:color="auto"/>
              <w:left w:val="nil"/>
              <w:bottom w:val="single" w:sz="4" w:space="0" w:color="auto"/>
              <w:right w:val="single" w:sz="4" w:space="0" w:color="auto"/>
            </w:tcBorders>
            <w:shd w:val="clear" w:color="auto" w:fill="CCFFFF"/>
            <w:noWrap/>
            <w:vAlign w:val="center"/>
          </w:tcPr>
          <w:p w14:paraId="3BB282B0" w14:textId="77777777" w:rsidR="00210EE5" w:rsidRPr="00650B28" w:rsidRDefault="005A334C" w:rsidP="00F67FBA">
            <w:pPr>
              <w:spacing w:after="0"/>
              <w:jc w:val="right"/>
              <w:rPr>
                <w:rFonts w:cs="Calibri"/>
                <w:b/>
                <w:color w:val="000000"/>
                <w:szCs w:val="18"/>
              </w:rPr>
            </w:pPr>
            <w:r w:rsidRPr="00650B28">
              <w:rPr>
                <w:rFonts w:cs="Calibri"/>
                <w:b/>
                <w:color w:val="000000"/>
                <w:szCs w:val="18"/>
              </w:rPr>
              <w:t>2,831</w:t>
            </w:r>
          </w:p>
        </w:tc>
        <w:tc>
          <w:tcPr>
            <w:tcW w:w="828" w:type="dxa"/>
            <w:tcBorders>
              <w:top w:val="single" w:sz="4" w:space="0" w:color="auto"/>
              <w:left w:val="nil"/>
              <w:bottom w:val="single" w:sz="4" w:space="0" w:color="auto"/>
              <w:right w:val="single" w:sz="4" w:space="0" w:color="auto"/>
            </w:tcBorders>
            <w:shd w:val="clear" w:color="auto" w:fill="CCFFFF"/>
            <w:noWrap/>
            <w:vAlign w:val="center"/>
          </w:tcPr>
          <w:p w14:paraId="4A4C70C7" w14:textId="77777777" w:rsidR="00210EE5" w:rsidRPr="00650B28" w:rsidRDefault="005A334C" w:rsidP="00F67FBA">
            <w:pPr>
              <w:spacing w:after="0"/>
              <w:jc w:val="right"/>
              <w:rPr>
                <w:rFonts w:cs="Calibri"/>
                <w:b/>
                <w:color w:val="000000"/>
                <w:szCs w:val="18"/>
              </w:rPr>
            </w:pPr>
            <w:r w:rsidRPr="00650B28">
              <w:rPr>
                <w:rFonts w:cs="Calibri"/>
                <w:b/>
                <w:color w:val="000000"/>
                <w:szCs w:val="18"/>
              </w:rPr>
              <w:t>3,092</w:t>
            </w:r>
          </w:p>
        </w:tc>
        <w:tc>
          <w:tcPr>
            <w:tcW w:w="900" w:type="dxa"/>
            <w:tcBorders>
              <w:top w:val="single" w:sz="4" w:space="0" w:color="auto"/>
              <w:left w:val="nil"/>
              <w:bottom w:val="single" w:sz="4" w:space="0" w:color="auto"/>
              <w:right w:val="single" w:sz="4" w:space="0" w:color="auto"/>
            </w:tcBorders>
            <w:shd w:val="clear" w:color="auto" w:fill="CCFFFF"/>
            <w:noWrap/>
            <w:vAlign w:val="center"/>
          </w:tcPr>
          <w:p w14:paraId="718F7023" w14:textId="77777777" w:rsidR="00210EE5" w:rsidRPr="00650B28" w:rsidRDefault="005A334C" w:rsidP="00F67FBA">
            <w:pPr>
              <w:spacing w:after="0"/>
              <w:jc w:val="right"/>
              <w:rPr>
                <w:rFonts w:cs="Calibri"/>
                <w:b/>
                <w:color w:val="000000"/>
                <w:szCs w:val="18"/>
              </w:rPr>
            </w:pPr>
            <w:r w:rsidRPr="00650B28">
              <w:rPr>
                <w:rFonts w:cs="Calibri"/>
                <w:b/>
                <w:color w:val="000000"/>
                <w:szCs w:val="18"/>
              </w:rPr>
              <w:t>3,358</w:t>
            </w:r>
          </w:p>
        </w:tc>
        <w:tc>
          <w:tcPr>
            <w:tcW w:w="900" w:type="dxa"/>
            <w:tcBorders>
              <w:top w:val="single" w:sz="4" w:space="0" w:color="auto"/>
              <w:left w:val="nil"/>
              <w:bottom w:val="single" w:sz="4" w:space="0" w:color="auto"/>
              <w:right w:val="single" w:sz="4" w:space="0" w:color="auto"/>
            </w:tcBorders>
            <w:shd w:val="clear" w:color="auto" w:fill="CCFFFF"/>
            <w:vAlign w:val="center"/>
          </w:tcPr>
          <w:p w14:paraId="26CDD37F" w14:textId="77777777" w:rsidR="00210EE5" w:rsidRPr="00650B28" w:rsidRDefault="005A334C" w:rsidP="00F67FBA">
            <w:pPr>
              <w:spacing w:after="0"/>
              <w:contextualSpacing/>
              <w:jc w:val="right"/>
              <w:rPr>
                <w:rFonts w:cs="Calibri"/>
                <w:b/>
                <w:color w:val="000000"/>
                <w:szCs w:val="18"/>
              </w:rPr>
            </w:pPr>
            <w:r w:rsidRPr="00650B28">
              <w:rPr>
                <w:rFonts w:cs="Calibri"/>
                <w:b/>
                <w:color w:val="000000"/>
                <w:szCs w:val="18"/>
              </w:rPr>
              <w:t>3,634</w:t>
            </w:r>
          </w:p>
        </w:tc>
      </w:tr>
      <w:tr w:rsidR="00210EE5" w:rsidRPr="00650B28" w14:paraId="21B73DDF" w14:textId="77777777" w:rsidTr="000D1BC7">
        <w:trPr>
          <w:trHeight w:val="60"/>
          <w:jc w:val="center"/>
        </w:trPr>
        <w:tc>
          <w:tcPr>
            <w:tcW w:w="10098" w:type="dxa"/>
            <w:gridSpan w:val="9"/>
            <w:tcBorders>
              <w:top w:val="single" w:sz="4" w:space="0" w:color="auto"/>
              <w:left w:val="single" w:sz="4" w:space="0" w:color="auto"/>
              <w:bottom w:val="single" w:sz="4" w:space="0" w:color="auto"/>
              <w:right w:val="single" w:sz="4" w:space="0" w:color="auto"/>
            </w:tcBorders>
            <w:shd w:val="clear" w:color="auto" w:fill="EAEAEA"/>
            <w:noWrap/>
            <w:vAlign w:val="center"/>
            <w:hideMark/>
          </w:tcPr>
          <w:p w14:paraId="06951E47" w14:textId="77777777" w:rsidR="00210EE5" w:rsidRPr="00650B28" w:rsidRDefault="00210EE5" w:rsidP="00F67FBA">
            <w:pPr>
              <w:spacing w:after="0"/>
              <w:jc w:val="right"/>
              <w:rPr>
                <w:rFonts w:eastAsia="Times New Roman" w:cs="Calibri"/>
                <w:color w:val="000000"/>
                <w:szCs w:val="18"/>
              </w:rPr>
            </w:pPr>
            <w:r w:rsidRPr="00650B28">
              <w:rPr>
                <w:rFonts w:eastAsia="Times New Roman" w:cs="Calibri"/>
                <w:color w:val="000000"/>
                <w:szCs w:val="18"/>
              </w:rPr>
              <w:t> </w:t>
            </w:r>
          </w:p>
        </w:tc>
      </w:tr>
      <w:tr w:rsidR="00210EE5" w:rsidRPr="00650B28" w14:paraId="595F6E63" w14:textId="77777777" w:rsidTr="000D1BC7">
        <w:trPr>
          <w:trHeight w:val="463"/>
          <w:jc w:val="center"/>
        </w:trPr>
        <w:tc>
          <w:tcPr>
            <w:tcW w:w="3600" w:type="dxa"/>
            <w:tcBorders>
              <w:top w:val="single" w:sz="4" w:space="0" w:color="auto"/>
              <w:left w:val="single" w:sz="4" w:space="0" w:color="auto"/>
              <w:bottom w:val="single" w:sz="4" w:space="0" w:color="auto"/>
              <w:right w:val="single" w:sz="4" w:space="0" w:color="auto"/>
            </w:tcBorders>
            <w:shd w:val="clear" w:color="auto" w:fill="CCFFFF"/>
            <w:noWrap/>
            <w:vAlign w:val="center"/>
          </w:tcPr>
          <w:p w14:paraId="0DCD50B5" w14:textId="77777777" w:rsidR="00210EE5" w:rsidRPr="00650B28" w:rsidRDefault="00210EE5" w:rsidP="00F67FBA">
            <w:pPr>
              <w:spacing w:after="0"/>
              <w:rPr>
                <w:rFonts w:cs="Calibri"/>
                <w:b/>
                <w:color w:val="000000"/>
                <w:szCs w:val="20"/>
              </w:rPr>
            </w:pPr>
            <w:r w:rsidRPr="00650B28">
              <w:rPr>
                <w:rFonts w:cs="Calibri"/>
                <w:b/>
                <w:color w:val="000000"/>
                <w:szCs w:val="20"/>
              </w:rPr>
              <w:t>Cumulative GHG Reduction</w:t>
            </w:r>
            <w:r w:rsidR="004427A2" w:rsidRPr="00650B28">
              <w:rPr>
                <w:rStyle w:val="FootnoteReference"/>
                <w:bCs/>
                <w:szCs w:val="20"/>
              </w:rPr>
              <w:footnoteReference w:id="46"/>
            </w:r>
            <w:r w:rsidRPr="00650B28">
              <w:rPr>
                <w:rFonts w:cs="Calibri"/>
                <w:b/>
                <w:color w:val="000000"/>
                <w:szCs w:val="20"/>
              </w:rPr>
              <w:t xml:space="preserve"> (tCO</w:t>
            </w:r>
            <w:r w:rsidRPr="00650B28">
              <w:rPr>
                <w:rFonts w:cs="Calibri"/>
                <w:b/>
                <w:color w:val="000000"/>
                <w:szCs w:val="20"/>
                <w:vertAlign w:val="subscript"/>
              </w:rPr>
              <w:t>2</w:t>
            </w:r>
            <w:r w:rsidRPr="00650B28">
              <w:rPr>
                <w:rFonts w:cs="Calibri"/>
                <w:b/>
                <w:color w:val="000000"/>
                <w:szCs w:val="20"/>
              </w:rPr>
              <w:t>)</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189DE82D" w14:textId="77777777" w:rsidR="00210EE5" w:rsidRPr="00650B28" w:rsidRDefault="00210EE5" w:rsidP="00F67FBA">
            <w:pPr>
              <w:spacing w:after="0"/>
              <w:jc w:val="right"/>
              <w:rPr>
                <w:rFonts w:cs="Calibri"/>
                <w:b/>
                <w:color w:val="000000"/>
                <w:szCs w:val="20"/>
              </w:rPr>
            </w:pPr>
            <w:r w:rsidRPr="00650B28">
              <w:rPr>
                <w:rFonts w:cs="Calibri"/>
                <w:b/>
                <w:color w:val="000000"/>
                <w:szCs w:val="20"/>
              </w:rPr>
              <w:t>0</w:t>
            </w:r>
          </w:p>
        </w:tc>
        <w:tc>
          <w:tcPr>
            <w:tcW w:w="720" w:type="dxa"/>
            <w:tcBorders>
              <w:top w:val="single" w:sz="4" w:space="0" w:color="auto"/>
              <w:left w:val="nil"/>
              <w:bottom w:val="single" w:sz="4" w:space="0" w:color="auto"/>
              <w:right w:val="single" w:sz="4" w:space="0" w:color="auto"/>
            </w:tcBorders>
            <w:shd w:val="clear" w:color="auto" w:fill="CCFFFF"/>
            <w:noWrap/>
            <w:vAlign w:val="center"/>
          </w:tcPr>
          <w:p w14:paraId="7CE0D791" w14:textId="77777777" w:rsidR="00210EE5" w:rsidRPr="00650B28" w:rsidRDefault="00210EE5" w:rsidP="00F67FBA">
            <w:pPr>
              <w:spacing w:after="0"/>
              <w:jc w:val="right"/>
              <w:rPr>
                <w:rFonts w:cs="Calibri"/>
                <w:b/>
                <w:color w:val="000000"/>
                <w:szCs w:val="20"/>
              </w:rPr>
            </w:pPr>
            <w:r w:rsidRPr="00650B28">
              <w:rPr>
                <w:rFonts w:cs="Calibri"/>
                <w:b/>
                <w:color w:val="000000"/>
                <w:szCs w:val="20"/>
              </w:rPr>
              <w:t>1,</w:t>
            </w:r>
            <w:r w:rsidR="0080736F" w:rsidRPr="00650B28">
              <w:rPr>
                <w:rFonts w:cs="Calibri"/>
                <w:b/>
                <w:color w:val="000000"/>
                <w:szCs w:val="20"/>
              </w:rPr>
              <w:t>596</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58BAD1FB" w14:textId="77777777" w:rsidR="00210EE5" w:rsidRPr="00650B28" w:rsidRDefault="00210EE5" w:rsidP="00F67FBA">
            <w:pPr>
              <w:spacing w:after="0"/>
              <w:jc w:val="right"/>
              <w:rPr>
                <w:rFonts w:cs="Calibri"/>
                <w:b/>
                <w:color w:val="000000"/>
                <w:szCs w:val="20"/>
              </w:rPr>
            </w:pPr>
            <w:r w:rsidRPr="00650B28">
              <w:rPr>
                <w:rFonts w:cs="Calibri"/>
                <w:b/>
                <w:color w:val="000000"/>
                <w:szCs w:val="20"/>
              </w:rPr>
              <w:t>3,</w:t>
            </w:r>
            <w:r w:rsidR="0080736F" w:rsidRPr="00650B28">
              <w:rPr>
                <w:rFonts w:cs="Calibri"/>
                <w:b/>
                <w:color w:val="000000"/>
                <w:szCs w:val="20"/>
              </w:rPr>
              <w:t>828</w:t>
            </w:r>
          </w:p>
        </w:tc>
        <w:tc>
          <w:tcPr>
            <w:tcW w:w="810" w:type="dxa"/>
            <w:tcBorders>
              <w:top w:val="single" w:sz="4" w:space="0" w:color="auto"/>
              <w:left w:val="nil"/>
              <w:bottom w:val="single" w:sz="4" w:space="0" w:color="auto"/>
              <w:right w:val="single" w:sz="4" w:space="0" w:color="auto"/>
            </w:tcBorders>
            <w:shd w:val="clear" w:color="auto" w:fill="CCFFFF"/>
            <w:noWrap/>
            <w:vAlign w:val="center"/>
          </w:tcPr>
          <w:p w14:paraId="12167137" w14:textId="77777777" w:rsidR="00210EE5" w:rsidRPr="00650B28" w:rsidRDefault="00210EE5" w:rsidP="00F67FBA">
            <w:pPr>
              <w:spacing w:after="0"/>
              <w:jc w:val="right"/>
              <w:rPr>
                <w:rFonts w:cs="Calibri"/>
                <w:b/>
                <w:color w:val="000000"/>
                <w:szCs w:val="20"/>
              </w:rPr>
            </w:pPr>
            <w:r w:rsidRPr="00650B28">
              <w:rPr>
                <w:rFonts w:cs="Calibri"/>
                <w:b/>
                <w:color w:val="000000"/>
                <w:szCs w:val="20"/>
              </w:rPr>
              <w:t>6,</w:t>
            </w:r>
            <w:r w:rsidR="005A334C" w:rsidRPr="00650B28">
              <w:rPr>
                <w:rFonts w:cs="Calibri"/>
                <w:b/>
                <w:color w:val="000000"/>
                <w:szCs w:val="20"/>
              </w:rPr>
              <w:t>411</w:t>
            </w:r>
          </w:p>
        </w:tc>
        <w:tc>
          <w:tcPr>
            <w:tcW w:w="720" w:type="dxa"/>
            <w:tcBorders>
              <w:top w:val="single" w:sz="4" w:space="0" w:color="auto"/>
              <w:left w:val="nil"/>
              <w:bottom w:val="single" w:sz="4" w:space="0" w:color="auto"/>
              <w:right w:val="single" w:sz="4" w:space="0" w:color="auto"/>
            </w:tcBorders>
            <w:shd w:val="clear" w:color="auto" w:fill="CCFFFF"/>
            <w:noWrap/>
            <w:vAlign w:val="center"/>
          </w:tcPr>
          <w:p w14:paraId="0201F518" w14:textId="77777777" w:rsidR="00210EE5" w:rsidRPr="00650B28" w:rsidRDefault="005A334C" w:rsidP="00F67FBA">
            <w:pPr>
              <w:spacing w:after="0"/>
              <w:jc w:val="right"/>
              <w:rPr>
                <w:rFonts w:cs="Calibri"/>
                <w:b/>
                <w:color w:val="000000"/>
                <w:szCs w:val="20"/>
              </w:rPr>
            </w:pPr>
            <w:r w:rsidRPr="00650B28">
              <w:rPr>
                <w:rFonts w:cs="Calibri"/>
                <w:b/>
                <w:color w:val="000000"/>
                <w:szCs w:val="20"/>
              </w:rPr>
              <w:t>9,242</w:t>
            </w:r>
          </w:p>
        </w:tc>
        <w:tc>
          <w:tcPr>
            <w:tcW w:w="828" w:type="dxa"/>
            <w:tcBorders>
              <w:top w:val="single" w:sz="4" w:space="0" w:color="auto"/>
              <w:left w:val="nil"/>
              <w:bottom w:val="single" w:sz="4" w:space="0" w:color="auto"/>
              <w:right w:val="single" w:sz="4" w:space="0" w:color="auto"/>
            </w:tcBorders>
            <w:shd w:val="clear" w:color="auto" w:fill="CCFFFF"/>
            <w:noWrap/>
            <w:vAlign w:val="center"/>
          </w:tcPr>
          <w:p w14:paraId="20245058" w14:textId="77777777" w:rsidR="00210EE5" w:rsidRPr="00650B28" w:rsidRDefault="005A334C" w:rsidP="00F67FBA">
            <w:pPr>
              <w:spacing w:after="0"/>
              <w:jc w:val="right"/>
              <w:rPr>
                <w:rFonts w:cs="Calibri"/>
                <w:b/>
                <w:color w:val="000000"/>
                <w:szCs w:val="20"/>
              </w:rPr>
            </w:pPr>
            <w:r w:rsidRPr="00650B28">
              <w:rPr>
                <w:rFonts w:cs="Calibri"/>
                <w:b/>
                <w:color w:val="000000"/>
                <w:szCs w:val="20"/>
              </w:rPr>
              <w:t>12,335</w:t>
            </w:r>
          </w:p>
        </w:tc>
        <w:tc>
          <w:tcPr>
            <w:tcW w:w="900" w:type="dxa"/>
            <w:tcBorders>
              <w:top w:val="single" w:sz="4" w:space="0" w:color="auto"/>
              <w:left w:val="nil"/>
              <w:bottom w:val="single" w:sz="4" w:space="0" w:color="auto"/>
              <w:right w:val="single" w:sz="4" w:space="0" w:color="auto"/>
            </w:tcBorders>
            <w:shd w:val="clear" w:color="auto" w:fill="CCFFFF"/>
            <w:noWrap/>
            <w:vAlign w:val="center"/>
          </w:tcPr>
          <w:p w14:paraId="2C2B0368" w14:textId="77777777" w:rsidR="00210EE5" w:rsidRPr="00650B28" w:rsidRDefault="005A334C" w:rsidP="00F67FBA">
            <w:pPr>
              <w:spacing w:after="0"/>
              <w:jc w:val="right"/>
              <w:rPr>
                <w:rFonts w:cs="Calibri"/>
                <w:b/>
                <w:color w:val="000000"/>
                <w:szCs w:val="20"/>
              </w:rPr>
            </w:pPr>
            <w:r w:rsidRPr="00650B28">
              <w:rPr>
                <w:rFonts w:cs="Calibri"/>
                <w:b/>
                <w:color w:val="000000"/>
                <w:szCs w:val="20"/>
              </w:rPr>
              <w:t>15,693</w:t>
            </w:r>
          </w:p>
        </w:tc>
        <w:tc>
          <w:tcPr>
            <w:tcW w:w="900" w:type="dxa"/>
            <w:tcBorders>
              <w:top w:val="single" w:sz="4" w:space="0" w:color="auto"/>
              <w:left w:val="nil"/>
              <w:bottom w:val="single" w:sz="4" w:space="0" w:color="auto"/>
              <w:right w:val="single" w:sz="4" w:space="0" w:color="auto"/>
            </w:tcBorders>
            <w:shd w:val="clear" w:color="auto" w:fill="CCFFFF"/>
            <w:vAlign w:val="center"/>
          </w:tcPr>
          <w:p w14:paraId="092E898C" w14:textId="77777777" w:rsidR="00210EE5" w:rsidRPr="00650B28" w:rsidRDefault="005A334C" w:rsidP="00F67FBA">
            <w:pPr>
              <w:spacing w:after="0"/>
              <w:contextualSpacing/>
              <w:jc w:val="right"/>
              <w:rPr>
                <w:rFonts w:cs="Calibri"/>
                <w:b/>
                <w:color w:val="000000"/>
                <w:szCs w:val="20"/>
              </w:rPr>
            </w:pPr>
            <w:r w:rsidRPr="00650B28">
              <w:rPr>
                <w:rFonts w:cs="Calibri"/>
                <w:b/>
                <w:color w:val="000000"/>
                <w:szCs w:val="20"/>
              </w:rPr>
              <w:t>19,327</w:t>
            </w:r>
          </w:p>
        </w:tc>
      </w:tr>
    </w:tbl>
    <w:p w14:paraId="3D1AC473" w14:textId="77777777" w:rsidR="009D324E" w:rsidRPr="00650B28" w:rsidRDefault="009D324E" w:rsidP="00F67FBA">
      <w:pPr>
        <w:spacing w:after="0"/>
        <w:rPr>
          <w:rFonts w:cs="Calibri"/>
          <w:b/>
          <w:sz w:val="22"/>
        </w:rPr>
      </w:pPr>
    </w:p>
    <w:p w14:paraId="46EF4C9D" w14:textId="77777777" w:rsidR="006923E7" w:rsidRPr="00650B28" w:rsidRDefault="006923E7" w:rsidP="00F67FBA">
      <w:pPr>
        <w:spacing w:after="0"/>
        <w:rPr>
          <w:rFonts w:eastAsia="Times New Roman" w:cs="Calibri"/>
          <w:b/>
          <w:bCs/>
          <w:color w:val="000000"/>
          <w:sz w:val="22"/>
          <w:szCs w:val="20"/>
        </w:rPr>
      </w:pPr>
      <w:r w:rsidRPr="00650B28">
        <w:rPr>
          <w:rFonts w:eastAsia="Times New Roman" w:cs="Calibri"/>
          <w:b/>
          <w:bCs/>
          <w:color w:val="000000"/>
          <w:sz w:val="22"/>
          <w:szCs w:val="20"/>
        </w:rPr>
        <w:t xml:space="preserve">Table </w:t>
      </w:r>
      <w:r w:rsidR="009243BA" w:rsidRPr="00650B28">
        <w:rPr>
          <w:rFonts w:eastAsia="Times New Roman" w:cs="Calibri"/>
          <w:b/>
          <w:bCs/>
          <w:color w:val="000000"/>
          <w:sz w:val="22"/>
          <w:szCs w:val="20"/>
        </w:rPr>
        <w:t>K</w:t>
      </w:r>
      <w:r w:rsidRPr="00650B28">
        <w:rPr>
          <w:rFonts w:eastAsia="Times New Roman" w:cs="Calibri"/>
          <w:b/>
          <w:bCs/>
          <w:color w:val="000000"/>
          <w:sz w:val="22"/>
          <w:szCs w:val="20"/>
        </w:rPr>
        <w:t>.16</w:t>
      </w:r>
      <w:r w:rsidR="004E7319" w:rsidRPr="00650B28">
        <w:rPr>
          <w:rFonts w:eastAsia="Times New Roman" w:cs="Calibri"/>
          <w:b/>
          <w:bCs/>
          <w:color w:val="000000"/>
          <w:sz w:val="22"/>
          <w:szCs w:val="20"/>
        </w:rPr>
        <w:t>:</w:t>
      </w:r>
      <w:r w:rsidRPr="00650B28">
        <w:rPr>
          <w:rFonts w:eastAsia="Times New Roman" w:cs="Calibri"/>
          <w:b/>
          <w:bCs/>
          <w:color w:val="000000"/>
          <w:sz w:val="22"/>
          <w:szCs w:val="20"/>
        </w:rPr>
        <w:t xml:space="preserve"> Niue Estimated Long-Term Cumulative GHG Emission Reductions (tCO2) – Alternative Scenario</w:t>
      </w:r>
    </w:p>
    <w:tbl>
      <w:tblPr>
        <w:tblW w:w="7660" w:type="dxa"/>
        <w:tblInd w:w="108" w:type="dxa"/>
        <w:tblLook w:val="04A0" w:firstRow="1" w:lastRow="0" w:firstColumn="1" w:lastColumn="0" w:noHBand="0" w:noVBand="1"/>
      </w:tblPr>
      <w:tblGrid>
        <w:gridCol w:w="3330"/>
        <w:gridCol w:w="866"/>
        <w:gridCol w:w="866"/>
        <w:gridCol w:w="866"/>
        <w:gridCol w:w="866"/>
        <w:gridCol w:w="866"/>
      </w:tblGrid>
      <w:tr w:rsidR="006923E7" w:rsidRPr="00650B28" w14:paraId="5ABBFE4A" w14:textId="77777777" w:rsidTr="00A33EC5">
        <w:trPr>
          <w:trHeight w:val="360"/>
        </w:trPr>
        <w:tc>
          <w:tcPr>
            <w:tcW w:w="3330"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655AFEE5" w14:textId="77777777" w:rsidR="006923E7" w:rsidRPr="00650B28" w:rsidRDefault="006923E7" w:rsidP="00F67FBA">
            <w:pPr>
              <w:spacing w:after="0"/>
              <w:rPr>
                <w:rFonts w:eastAsia="Times New Roman" w:cs="Calibri"/>
                <w:b/>
                <w:bCs/>
                <w:color w:val="000000"/>
              </w:rPr>
            </w:pPr>
            <w:r w:rsidRPr="00650B28">
              <w:rPr>
                <w:rFonts w:eastAsia="Times New Roman" w:cs="Calibri"/>
                <w:b/>
                <w:bCs/>
                <w:color w:val="000000"/>
              </w:rPr>
              <w:t>GHG Emissions (tCO2)</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6EF18B8D" w14:textId="77777777" w:rsidR="006923E7" w:rsidRPr="00650B28" w:rsidRDefault="006923E7" w:rsidP="00F67FBA">
            <w:pPr>
              <w:spacing w:after="0"/>
              <w:jc w:val="center"/>
              <w:rPr>
                <w:rFonts w:eastAsia="Times New Roman" w:cs="Calibri"/>
                <w:b/>
                <w:bCs/>
                <w:color w:val="000000"/>
              </w:rPr>
            </w:pPr>
            <w:r w:rsidRPr="00650B28">
              <w:rPr>
                <w:rFonts w:cs="Calibri"/>
                <w:b/>
                <w:bCs/>
                <w:color w:val="000000"/>
                <w:szCs w:val="20"/>
              </w:rPr>
              <w:t>2030</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4383A3CC" w14:textId="77777777" w:rsidR="006923E7" w:rsidRPr="00650B28" w:rsidRDefault="006923E7" w:rsidP="00F67FBA">
            <w:pPr>
              <w:spacing w:after="0"/>
              <w:jc w:val="center"/>
              <w:rPr>
                <w:rFonts w:eastAsia="Times New Roman" w:cs="Calibri"/>
                <w:b/>
                <w:bCs/>
                <w:color w:val="000000"/>
              </w:rPr>
            </w:pPr>
            <w:r w:rsidRPr="00650B28">
              <w:rPr>
                <w:rFonts w:cs="Calibri"/>
                <w:b/>
                <w:bCs/>
                <w:color w:val="000000"/>
                <w:szCs w:val="20"/>
              </w:rPr>
              <w:t>2035</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2C2FA174" w14:textId="77777777" w:rsidR="006923E7" w:rsidRPr="00650B28" w:rsidRDefault="006923E7" w:rsidP="00F67FBA">
            <w:pPr>
              <w:spacing w:after="0"/>
              <w:jc w:val="center"/>
              <w:rPr>
                <w:rFonts w:eastAsia="Times New Roman" w:cs="Calibri"/>
                <w:b/>
                <w:bCs/>
                <w:color w:val="000000"/>
              </w:rPr>
            </w:pPr>
            <w:r w:rsidRPr="00650B28">
              <w:rPr>
                <w:rFonts w:cs="Calibri"/>
                <w:b/>
                <w:bCs/>
                <w:color w:val="000000"/>
                <w:szCs w:val="20"/>
              </w:rPr>
              <w:t>2040</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3A519889" w14:textId="77777777" w:rsidR="006923E7" w:rsidRPr="00650B28" w:rsidRDefault="006923E7" w:rsidP="00F67FBA">
            <w:pPr>
              <w:spacing w:after="0"/>
              <w:jc w:val="center"/>
              <w:rPr>
                <w:rFonts w:eastAsia="Times New Roman" w:cs="Calibri"/>
                <w:b/>
                <w:bCs/>
                <w:color w:val="000000"/>
              </w:rPr>
            </w:pPr>
            <w:r w:rsidRPr="00650B28">
              <w:rPr>
                <w:rFonts w:cs="Calibri"/>
                <w:b/>
                <w:bCs/>
                <w:color w:val="000000"/>
                <w:szCs w:val="20"/>
              </w:rPr>
              <w:t>2045</w:t>
            </w:r>
          </w:p>
        </w:tc>
        <w:tc>
          <w:tcPr>
            <w:tcW w:w="866" w:type="dxa"/>
            <w:tcBorders>
              <w:top w:val="single" w:sz="4" w:space="0" w:color="auto"/>
              <w:left w:val="nil"/>
              <w:bottom w:val="single" w:sz="4" w:space="0" w:color="auto"/>
              <w:right w:val="single" w:sz="4" w:space="0" w:color="auto"/>
            </w:tcBorders>
            <w:shd w:val="clear" w:color="auto" w:fill="CCFFFF"/>
            <w:noWrap/>
            <w:vAlign w:val="center"/>
            <w:hideMark/>
          </w:tcPr>
          <w:p w14:paraId="67559EDA" w14:textId="77777777" w:rsidR="006923E7" w:rsidRPr="00650B28" w:rsidRDefault="006923E7" w:rsidP="00F67FBA">
            <w:pPr>
              <w:spacing w:after="0"/>
              <w:jc w:val="center"/>
              <w:rPr>
                <w:rFonts w:eastAsia="Times New Roman" w:cs="Calibri"/>
                <w:b/>
                <w:bCs/>
                <w:color w:val="000000"/>
              </w:rPr>
            </w:pPr>
            <w:r w:rsidRPr="00650B28">
              <w:rPr>
                <w:rFonts w:cs="Calibri"/>
                <w:b/>
                <w:bCs/>
                <w:color w:val="000000"/>
                <w:szCs w:val="20"/>
              </w:rPr>
              <w:t>2050</w:t>
            </w:r>
          </w:p>
        </w:tc>
      </w:tr>
      <w:tr w:rsidR="006923E7" w:rsidRPr="00650B28" w14:paraId="2660841F" w14:textId="77777777" w:rsidTr="006923E7">
        <w:trPr>
          <w:trHeight w:val="301"/>
        </w:trPr>
        <w:tc>
          <w:tcPr>
            <w:tcW w:w="333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91748B4" w14:textId="77777777" w:rsidR="006923E7" w:rsidRPr="00650B28" w:rsidRDefault="006923E7" w:rsidP="00F67FBA">
            <w:pPr>
              <w:spacing w:after="0"/>
              <w:rPr>
                <w:rFonts w:cs="Calibri"/>
                <w:b/>
                <w:color w:val="000000"/>
                <w:szCs w:val="20"/>
              </w:rPr>
            </w:pPr>
            <w:r w:rsidRPr="00650B28">
              <w:rPr>
                <w:rFonts w:cs="Calibri"/>
                <w:b/>
                <w:color w:val="000000"/>
                <w:szCs w:val="20"/>
              </w:rPr>
              <w:t>Cumulative GHG Reduction (tCO</w:t>
            </w:r>
            <w:r w:rsidRPr="00650B28">
              <w:rPr>
                <w:rFonts w:cs="Calibri"/>
                <w:b/>
                <w:color w:val="000000"/>
                <w:szCs w:val="20"/>
                <w:vertAlign w:val="subscript"/>
              </w:rPr>
              <w:t>2</w:t>
            </w:r>
            <w:r w:rsidRPr="00650B28">
              <w:rPr>
                <w:rFonts w:cs="Calibri"/>
                <w:b/>
                <w:color w:val="000000"/>
                <w:szCs w:val="20"/>
              </w:rPr>
              <w:t>)</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0D4D09D8" w14:textId="77777777" w:rsidR="006923E7" w:rsidRPr="00650B28" w:rsidRDefault="006923E7" w:rsidP="00F67FBA">
            <w:pPr>
              <w:spacing w:after="0"/>
              <w:jc w:val="right"/>
              <w:rPr>
                <w:rFonts w:cs="Calibri"/>
                <w:b/>
                <w:color w:val="000000"/>
                <w:szCs w:val="20"/>
              </w:rPr>
            </w:pPr>
            <w:r w:rsidRPr="00650B28">
              <w:rPr>
                <w:rFonts w:cs="Calibri"/>
                <w:b/>
                <w:color w:val="000000"/>
                <w:szCs w:val="20"/>
              </w:rPr>
              <w:t>37,497</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5F7F5F09" w14:textId="77777777" w:rsidR="006923E7" w:rsidRPr="00650B28" w:rsidRDefault="006923E7" w:rsidP="00F67FBA">
            <w:pPr>
              <w:spacing w:after="0"/>
              <w:jc w:val="right"/>
              <w:rPr>
                <w:rFonts w:cs="Calibri"/>
                <w:b/>
                <w:color w:val="000000"/>
                <w:szCs w:val="20"/>
              </w:rPr>
            </w:pPr>
            <w:r w:rsidRPr="00650B28">
              <w:rPr>
                <w:rFonts w:cs="Calibri"/>
                <w:b/>
                <w:color w:val="000000"/>
                <w:szCs w:val="20"/>
              </w:rPr>
              <w:t>55,667</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346DC59F" w14:textId="77777777" w:rsidR="006923E7" w:rsidRPr="00650B28" w:rsidRDefault="006923E7" w:rsidP="00F67FBA">
            <w:pPr>
              <w:spacing w:after="0"/>
              <w:jc w:val="right"/>
              <w:rPr>
                <w:rFonts w:cs="Calibri"/>
                <w:b/>
                <w:color w:val="000000"/>
                <w:szCs w:val="20"/>
              </w:rPr>
            </w:pPr>
            <w:r w:rsidRPr="00650B28">
              <w:rPr>
                <w:rFonts w:cs="Calibri"/>
                <w:b/>
                <w:color w:val="000000"/>
                <w:szCs w:val="20"/>
              </w:rPr>
              <w:t>73,788</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72432712" w14:textId="77777777" w:rsidR="006923E7" w:rsidRPr="00650B28" w:rsidRDefault="006923E7" w:rsidP="00F67FBA">
            <w:pPr>
              <w:spacing w:after="0"/>
              <w:jc w:val="right"/>
              <w:rPr>
                <w:rFonts w:cs="Calibri"/>
                <w:b/>
                <w:color w:val="000000"/>
                <w:szCs w:val="20"/>
              </w:rPr>
            </w:pPr>
            <w:r w:rsidRPr="00650B28">
              <w:rPr>
                <w:rFonts w:cs="Calibri"/>
                <w:b/>
                <w:color w:val="000000"/>
                <w:szCs w:val="20"/>
              </w:rPr>
              <w:t>90,359</w:t>
            </w:r>
          </w:p>
        </w:tc>
        <w:tc>
          <w:tcPr>
            <w:tcW w:w="866" w:type="dxa"/>
            <w:tcBorders>
              <w:top w:val="single" w:sz="4" w:space="0" w:color="auto"/>
              <w:left w:val="nil"/>
              <w:bottom w:val="single" w:sz="4" w:space="0" w:color="auto"/>
              <w:right w:val="single" w:sz="4" w:space="0" w:color="auto"/>
            </w:tcBorders>
            <w:shd w:val="clear" w:color="auto" w:fill="FFFFFF"/>
            <w:noWrap/>
            <w:vAlign w:val="center"/>
          </w:tcPr>
          <w:p w14:paraId="153ED43A" w14:textId="77777777" w:rsidR="006923E7" w:rsidRPr="00650B28" w:rsidRDefault="006923E7" w:rsidP="00F67FBA">
            <w:pPr>
              <w:spacing w:after="0"/>
              <w:jc w:val="right"/>
              <w:rPr>
                <w:rFonts w:cs="Calibri"/>
                <w:b/>
                <w:color w:val="000000"/>
                <w:szCs w:val="20"/>
              </w:rPr>
            </w:pPr>
            <w:r w:rsidRPr="00650B28">
              <w:rPr>
                <w:rFonts w:cs="Calibri"/>
                <w:b/>
                <w:color w:val="000000"/>
                <w:szCs w:val="20"/>
              </w:rPr>
              <w:t>99,633</w:t>
            </w:r>
          </w:p>
        </w:tc>
      </w:tr>
    </w:tbl>
    <w:p w14:paraId="5FB964F0" w14:textId="77777777" w:rsidR="006923E7" w:rsidRPr="00650B28" w:rsidRDefault="006923E7" w:rsidP="00F67FBA">
      <w:pPr>
        <w:spacing w:after="0"/>
        <w:rPr>
          <w:rFonts w:cs="Calibri"/>
        </w:rPr>
      </w:pPr>
    </w:p>
    <w:p w14:paraId="6662368F" w14:textId="77777777" w:rsidR="00210EE5" w:rsidRPr="00650B28" w:rsidRDefault="00210EE5" w:rsidP="00F67FBA">
      <w:pPr>
        <w:tabs>
          <w:tab w:val="left" w:pos="900"/>
        </w:tabs>
        <w:spacing w:after="0"/>
        <w:rPr>
          <w:rFonts w:cs="Calibri"/>
          <w:sz w:val="22"/>
        </w:rPr>
      </w:pPr>
      <w:r w:rsidRPr="00650B28">
        <w:rPr>
          <w:rFonts w:cs="Calibri"/>
          <w:sz w:val="22"/>
        </w:rPr>
        <w:t xml:space="preserve">Table </w:t>
      </w:r>
      <w:r w:rsidR="009243BA" w:rsidRPr="00650B28">
        <w:rPr>
          <w:rFonts w:cs="Calibri"/>
          <w:sz w:val="22"/>
        </w:rPr>
        <w:t>K</w:t>
      </w:r>
      <w:r w:rsidR="009D324E" w:rsidRPr="00650B28">
        <w:rPr>
          <w:rFonts w:cs="Calibri"/>
          <w:sz w:val="22"/>
        </w:rPr>
        <w:t>.</w:t>
      </w:r>
      <w:r w:rsidRPr="00650B28">
        <w:rPr>
          <w:rFonts w:cs="Calibri"/>
          <w:sz w:val="22"/>
        </w:rPr>
        <w:t>1</w:t>
      </w:r>
      <w:r w:rsidR="006923E7" w:rsidRPr="00650B28">
        <w:rPr>
          <w:rFonts w:cs="Calibri"/>
          <w:sz w:val="22"/>
        </w:rPr>
        <w:t>7</w:t>
      </w:r>
      <w:r w:rsidRPr="00650B28">
        <w:rPr>
          <w:rFonts w:cs="Calibri"/>
          <w:sz w:val="22"/>
        </w:rPr>
        <w:t xml:space="preserve"> below shows the potential fossil fuel savings under the alternative scenario. The numbers in red/parenthesis represent savings (both ADO for power generation and land transport), while LPG consumption is expected to increase due to the adoption of LPG stoves for domestic uses. The other fossil fuels are not included since their consumption is the same under the BAU and Alternative </w:t>
      </w:r>
      <w:r w:rsidR="009457BA" w:rsidRPr="00650B28">
        <w:rPr>
          <w:rFonts w:cs="Calibri"/>
          <w:sz w:val="22"/>
        </w:rPr>
        <w:t>S</w:t>
      </w:r>
      <w:r w:rsidRPr="00650B28">
        <w:rPr>
          <w:rFonts w:cs="Calibri"/>
          <w:sz w:val="22"/>
        </w:rPr>
        <w:t>cenario.</w:t>
      </w:r>
    </w:p>
    <w:p w14:paraId="60D3F0F3" w14:textId="77777777" w:rsidR="00210EE5" w:rsidRPr="00650B28" w:rsidRDefault="00210EE5" w:rsidP="00F67FBA">
      <w:pPr>
        <w:tabs>
          <w:tab w:val="left" w:pos="900"/>
        </w:tabs>
        <w:spacing w:after="0"/>
        <w:rPr>
          <w:rFonts w:cs="Calibri"/>
          <w:sz w:val="22"/>
        </w:rPr>
      </w:pPr>
      <w:r w:rsidRPr="00650B28">
        <w:rPr>
          <w:rFonts w:cs="Calibri"/>
          <w:sz w:val="22"/>
        </w:rPr>
        <w:t xml:space="preserve"> </w:t>
      </w:r>
    </w:p>
    <w:p w14:paraId="3DCF94C9" w14:textId="77777777" w:rsidR="00210EE5" w:rsidRPr="00650B28" w:rsidRDefault="00210EE5" w:rsidP="00F67FBA">
      <w:pPr>
        <w:spacing w:after="0"/>
        <w:rPr>
          <w:rFonts w:cs="Calibri"/>
          <w:sz w:val="28"/>
        </w:rPr>
      </w:pPr>
      <w:r w:rsidRPr="00650B28">
        <w:rPr>
          <w:rFonts w:eastAsia="Times New Roman" w:cs="Calibri"/>
          <w:b/>
          <w:bCs/>
          <w:color w:val="000000"/>
          <w:sz w:val="22"/>
          <w:szCs w:val="20"/>
        </w:rPr>
        <w:t xml:space="preserve">Table </w:t>
      </w:r>
      <w:r w:rsidR="009243BA" w:rsidRPr="00650B28">
        <w:rPr>
          <w:rFonts w:eastAsia="Times New Roman" w:cs="Calibri"/>
          <w:b/>
          <w:bCs/>
          <w:color w:val="000000"/>
          <w:sz w:val="22"/>
          <w:szCs w:val="20"/>
        </w:rPr>
        <w:t>K</w:t>
      </w:r>
      <w:r w:rsidR="009D324E" w:rsidRPr="00650B28">
        <w:rPr>
          <w:rFonts w:eastAsia="Times New Roman" w:cs="Calibri"/>
          <w:b/>
          <w:bCs/>
          <w:color w:val="000000"/>
          <w:sz w:val="22"/>
          <w:szCs w:val="20"/>
        </w:rPr>
        <w:t>.</w:t>
      </w:r>
      <w:r w:rsidRPr="00650B28">
        <w:rPr>
          <w:rFonts w:eastAsia="Times New Roman" w:cs="Calibri"/>
          <w:b/>
          <w:bCs/>
          <w:color w:val="000000"/>
          <w:sz w:val="22"/>
          <w:szCs w:val="20"/>
        </w:rPr>
        <w:t>1</w:t>
      </w:r>
      <w:r w:rsidR="006923E7" w:rsidRPr="00650B28">
        <w:rPr>
          <w:rFonts w:eastAsia="Times New Roman" w:cs="Calibri"/>
          <w:b/>
          <w:bCs/>
          <w:color w:val="000000"/>
          <w:sz w:val="22"/>
          <w:szCs w:val="20"/>
        </w:rPr>
        <w:t>7</w:t>
      </w:r>
      <w:r w:rsidR="004E7319" w:rsidRPr="00650B28">
        <w:rPr>
          <w:rFonts w:eastAsia="Times New Roman" w:cs="Calibri"/>
          <w:b/>
          <w:bCs/>
          <w:color w:val="000000"/>
          <w:sz w:val="22"/>
          <w:szCs w:val="20"/>
        </w:rPr>
        <w:t xml:space="preserve">: </w:t>
      </w:r>
      <w:r w:rsidRPr="00650B28">
        <w:rPr>
          <w:rFonts w:eastAsia="Times New Roman" w:cs="Calibri"/>
          <w:b/>
          <w:bCs/>
          <w:color w:val="000000"/>
          <w:sz w:val="22"/>
          <w:szCs w:val="20"/>
        </w:rPr>
        <w:t>Niue Estimated Fossil Fuel Savings - Alternative Scenario</w:t>
      </w:r>
    </w:p>
    <w:tbl>
      <w:tblPr>
        <w:tblW w:w="9847" w:type="dxa"/>
        <w:jc w:val="center"/>
        <w:tblLook w:val="04A0" w:firstRow="1" w:lastRow="0" w:firstColumn="1" w:lastColumn="0" w:noHBand="0" w:noVBand="1"/>
      </w:tblPr>
      <w:tblGrid>
        <w:gridCol w:w="2727"/>
        <w:gridCol w:w="921"/>
        <w:gridCol w:w="921"/>
        <w:gridCol w:w="1054"/>
        <w:gridCol w:w="1056"/>
        <w:gridCol w:w="1056"/>
        <w:gridCol w:w="1056"/>
        <w:gridCol w:w="1056"/>
      </w:tblGrid>
      <w:tr w:rsidR="00E40AA6" w:rsidRPr="00650B28" w14:paraId="5D7E169A" w14:textId="77777777" w:rsidTr="000D1BC7">
        <w:trPr>
          <w:trHeight w:val="360"/>
          <w:jc w:val="center"/>
        </w:trPr>
        <w:tc>
          <w:tcPr>
            <w:tcW w:w="2727" w:type="dxa"/>
            <w:tcBorders>
              <w:top w:val="single" w:sz="4" w:space="0" w:color="auto"/>
              <w:left w:val="single" w:sz="4" w:space="0" w:color="auto"/>
              <w:bottom w:val="single" w:sz="4" w:space="0" w:color="auto"/>
              <w:right w:val="single" w:sz="4" w:space="0" w:color="auto"/>
            </w:tcBorders>
            <w:shd w:val="clear" w:color="auto" w:fill="CCFFFF"/>
            <w:noWrap/>
            <w:vAlign w:val="center"/>
            <w:hideMark/>
          </w:tcPr>
          <w:p w14:paraId="5F8BBC2F" w14:textId="77777777" w:rsidR="00E40AA6" w:rsidRPr="00650B28" w:rsidRDefault="00E40AA6" w:rsidP="00F67FBA">
            <w:pPr>
              <w:spacing w:after="0"/>
              <w:rPr>
                <w:rFonts w:eastAsia="Times New Roman" w:cs="Calibri"/>
                <w:b/>
                <w:bCs/>
                <w:color w:val="000000"/>
                <w:szCs w:val="20"/>
              </w:rPr>
            </w:pPr>
            <w:r w:rsidRPr="00650B28">
              <w:rPr>
                <w:rFonts w:eastAsia="Times New Roman" w:cs="Calibri"/>
                <w:b/>
                <w:bCs/>
                <w:color w:val="000000"/>
                <w:szCs w:val="20"/>
              </w:rPr>
              <w:t>Primary Energy Supply (Lt.)</w:t>
            </w:r>
          </w:p>
        </w:tc>
        <w:tc>
          <w:tcPr>
            <w:tcW w:w="921" w:type="dxa"/>
            <w:tcBorders>
              <w:top w:val="single" w:sz="4" w:space="0" w:color="auto"/>
              <w:left w:val="nil"/>
              <w:bottom w:val="single" w:sz="4" w:space="0" w:color="auto"/>
              <w:right w:val="single" w:sz="4" w:space="0" w:color="auto"/>
            </w:tcBorders>
            <w:shd w:val="clear" w:color="auto" w:fill="CCFFFF"/>
            <w:noWrap/>
            <w:vAlign w:val="center"/>
            <w:hideMark/>
          </w:tcPr>
          <w:p w14:paraId="0EBF36C3"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2019</w:t>
            </w:r>
          </w:p>
        </w:tc>
        <w:tc>
          <w:tcPr>
            <w:tcW w:w="921" w:type="dxa"/>
            <w:tcBorders>
              <w:top w:val="single" w:sz="4" w:space="0" w:color="auto"/>
              <w:left w:val="nil"/>
              <w:bottom w:val="single" w:sz="4" w:space="0" w:color="auto"/>
              <w:right w:val="single" w:sz="4" w:space="0" w:color="auto"/>
            </w:tcBorders>
            <w:shd w:val="clear" w:color="auto" w:fill="CCFFFF"/>
            <w:noWrap/>
            <w:vAlign w:val="center"/>
            <w:hideMark/>
          </w:tcPr>
          <w:p w14:paraId="58A48897"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2020</w:t>
            </w:r>
          </w:p>
        </w:tc>
        <w:tc>
          <w:tcPr>
            <w:tcW w:w="1054" w:type="dxa"/>
            <w:tcBorders>
              <w:top w:val="single" w:sz="4" w:space="0" w:color="auto"/>
              <w:left w:val="nil"/>
              <w:bottom w:val="single" w:sz="4" w:space="0" w:color="auto"/>
              <w:right w:val="single" w:sz="4" w:space="0" w:color="auto"/>
            </w:tcBorders>
            <w:shd w:val="clear" w:color="auto" w:fill="CCFFFF"/>
            <w:noWrap/>
            <w:vAlign w:val="center"/>
            <w:hideMark/>
          </w:tcPr>
          <w:p w14:paraId="3B18FA13"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2021</w:t>
            </w:r>
          </w:p>
        </w:tc>
        <w:tc>
          <w:tcPr>
            <w:tcW w:w="1056" w:type="dxa"/>
            <w:tcBorders>
              <w:top w:val="single" w:sz="4" w:space="0" w:color="auto"/>
              <w:left w:val="nil"/>
              <w:bottom w:val="single" w:sz="4" w:space="0" w:color="auto"/>
              <w:right w:val="single" w:sz="4" w:space="0" w:color="auto"/>
            </w:tcBorders>
            <w:shd w:val="clear" w:color="auto" w:fill="CCFFFF"/>
            <w:noWrap/>
            <w:vAlign w:val="center"/>
            <w:hideMark/>
          </w:tcPr>
          <w:p w14:paraId="483E6FFC"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2022</w:t>
            </w:r>
          </w:p>
        </w:tc>
        <w:tc>
          <w:tcPr>
            <w:tcW w:w="1056" w:type="dxa"/>
            <w:tcBorders>
              <w:top w:val="single" w:sz="4" w:space="0" w:color="auto"/>
              <w:left w:val="nil"/>
              <w:bottom w:val="single" w:sz="4" w:space="0" w:color="auto"/>
              <w:right w:val="single" w:sz="4" w:space="0" w:color="auto"/>
            </w:tcBorders>
            <w:shd w:val="clear" w:color="auto" w:fill="CCFFFF"/>
            <w:noWrap/>
            <w:vAlign w:val="center"/>
            <w:hideMark/>
          </w:tcPr>
          <w:p w14:paraId="1E5B0285"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2023</w:t>
            </w:r>
          </w:p>
        </w:tc>
        <w:tc>
          <w:tcPr>
            <w:tcW w:w="1056" w:type="dxa"/>
            <w:tcBorders>
              <w:top w:val="single" w:sz="4" w:space="0" w:color="auto"/>
              <w:left w:val="nil"/>
              <w:bottom w:val="single" w:sz="4" w:space="0" w:color="auto"/>
              <w:right w:val="single" w:sz="4" w:space="0" w:color="auto"/>
            </w:tcBorders>
            <w:shd w:val="clear" w:color="auto" w:fill="CCFFFF"/>
            <w:noWrap/>
            <w:vAlign w:val="center"/>
            <w:hideMark/>
          </w:tcPr>
          <w:p w14:paraId="247C7858"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2024</w:t>
            </w:r>
          </w:p>
        </w:tc>
        <w:tc>
          <w:tcPr>
            <w:tcW w:w="1056" w:type="dxa"/>
            <w:tcBorders>
              <w:top w:val="single" w:sz="4" w:space="0" w:color="auto"/>
              <w:left w:val="nil"/>
              <w:bottom w:val="single" w:sz="4" w:space="0" w:color="auto"/>
              <w:right w:val="single" w:sz="4" w:space="0" w:color="auto"/>
            </w:tcBorders>
            <w:shd w:val="clear" w:color="auto" w:fill="CCFFFF"/>
            <w:noWrap/>
            <w:vAlign w:val="center"/>
            <w:hideMark/>
          </w:tcPr>
          <w:p w14:paraId="56217B25" w14:textId="77777777" w:rsidR="00E40AA6" w:rsidRPr="00650B28" w:rsidRDefault="00E40AA6" w:rsidP="00F67FBA">
            <w:pPr>
              <w:spacing w:after="0"/>
              <w:jc w:val="center"/>
              <w:rPr>
                <w:rFonts w:eastAsia="Times New Roman" w:cs="Calibri"/>
                <w:b/>
                <w:bCs/>
                <w:color w:val="000000"/>
                <w:szCs w:val="20"/>
              </w:rPr>
            </w:pPr>
            <w:r w:rsidRPr="00650B28">
              <w:rPr>
                <w:rFonts w:eastAsia="Times New Roman" w:cs="Calibri"/>
                <w:b/>
                <w:bCs/>
                <w:color w:val="000000"/>
                <w:szCs w:val="20"/>
              </w:rPr>
              <w:t>2025</w:t>
            </w:r>
          </w:p>
        </w:tc>
      </w:tr>
      <w:tr w:rsidR="00E40AA6" w:rsidRPr="00650B28" w14:paraId="256EBE92" w14:textId="77777777" w:rsidTr="000D1BC7">
        <w:trPr>
          <w:trHeight w:val="350"/>
          <w:jc w:val="center"/>
        </w:trPr>
        <w:tc>
          <w:tcPr>
            <w:tcW w:w="2727" w:type="dxa"/>
            <w:tcBorders>
              <w:top w:val="nil"/>
              <w:left w:val="single" w:sz="4" w:space="0" w:color="auto"/>
              <w:bottom w:val="single" w:sz="4" w:space="0" w:color="auto"/>
              <w:right w:val="single" w:sz="4" w:space="0" w:color="auto"/>
            </w:tcBorders>
            <w:shd w:val="clear" w:color="000000" w:fill="FFFFFF"/>
            <w:noWrap/>
            <w:vAlign w:val="center"/>
            <w:hideMark/>
          </w:tcPr>
          <w:p w14:paraId="4935FBD2" w14:textId="77777777" w:rsidR="00E40AA6" w:rsidRPr="00650B28" w:rsidRDefault="00E40AA6" w:rsidP="00F67FBA">
            <w:pPr>
              <w:spacing w:after="0"/>
              <w:rPr>
                <w:rFonts w:eastAsia="Times New Roman" w:cs="Calibri"/>
                <w:color w:val="000000"/>
                <w:sz w:val="18"/>
                <w:szCs w:val="18"/>
              </w:rPr>
            </w:pPr>
            <w:r w:rsidRPr="00650B28">
              <w:rPr>
                <w:rFonts w:eastAsia="Times New Roman" w:cs="Calibri"/>
                <w:color w:val="000000"/>
                <w:sz w:val="18"/>
                <w:szCs w:val="18"/>
              </w:rPr>
              <w:t>ADO (power generation)</w:t>
            </w:r>
          </w:p>
        </w:tc>
        <w:tc>
          <w:tcPr>
            <w:tcW w:w="921" w:type="dxa"/>
            <w:tcBorders>
              <w:top w:val="nil"/>
              <w:left w:val="nil"/>
              <w:bottom w:val="single" w:sz="4" w:space="0" w:color="auto"/>
              <w:right w:val="single" w:sz="4" w:space="0" w:color="auto"/>
            </w:tcBorders>
            <w:shd w:val="clear" w:color="000000" w:fill="FFFFFF"/>
            <w:noWrap/>
            <w:vAlign w:val="center"/>
            <w:hideMark/>
          </w:tcPr>
          <w:p w14:paraId="370A7404" w14:textId="77777777" w:rsidR="00E40AA6" w:rsidRPr="00650B28" w:rsidRDefault="00E40AA6" w:rsidP="00F67FBA">
            <w:pPr>
              <w:spacing w:after="0"/>
              <w:jc w:val="center"/>
              <w:rPr>
                <w:color w:val="FF0000"/>
                <w:sz w:val="18"/>
                <w:szCs w:val="18"/>
              </w:rPr>
            </w:pPr>
            <w:r w:rsidRPr="00650B28">
              <w:rPr>
                <w:color w:val="FF0000"/>
                <w:sz w:val="18"/>
                <w:szCs w:val="18"/>
              </w:rPr>
              <w:t>(643,876)</w:t>
            </w:r>
          </w:p>
        </w:tc>
        <w:tc>
          <w:tcPr>
            <w:tcW w:w="921" w:type="dxa"/>
            <w:tcBorders>
              <w:top w:val="nil"/>
              <w:left w:val="nil"/>
              <w:bottom w:val="single" w:sz="4" w:space="0" w:color="auto"/>
              <w:right w:val="single" w:sz="4" w:space="0" w:color="auto"/>
            </w:tcBorders>
            <w:shd w:val="clear" w:color="000000" w:fill="FFFFFF"/>
            <w:noWrap/>
            <w:vAlign w:val="center"/>
            <w:hideMark/>
          </w:tcPr>
          <w:p w14:paraId="2711974B" w14:textId="77777777" w:rsidR="00E40AA6" w:rsidRPr="00650B28" w:rsidRDefault="00E40AA6" w:rsidP="00F67FBA">
            <w:pPr>
              <w:spacing w:after="0"/>
              <w:jc w:val="center"/>
              <w:rPr>
                <w:color w:val="FF0000"/>
                <w:sz w:val="18"/>
                <w:szCs w:val="18"/>
              </w:rPr>
            </w:pPr>
            <w:r w:rsidRPr="00650B28">
              <w:rPr>
                <w:color w:val="FF0000"/>
                <w:sz w:val="18"/>
                <w:szCs w:val="18"/>
              </w:rPr>
              <w:t>(903,795)</w:t>
            </w:r>
          </w:p>
        </w:tc>
        <w:tc>
          <w:tcPr>
            <w:tcW w:w="1054" w:type="dxa"/>
            <w:tcBorders>
              <w:top w:val="nil"/>
              <w:left w:val="nil"/>
              <w:bottom w:val="single" w:sz="4" w:space="0" w:color="auto"/>
              <w:right w:val="single" w:sz="4" w:space="0" w:color="auto"/>
            </w:tcBorders>
            <w:shd w:val="clear" w:color="000000" w:fill="FFFFFF"/>
            <w:noWrap/>
            <w:vAlign w:val="center"/>
            <w:hideMark/>
          </w:tcPr>
          <w:p w14:paraId="68E5E9EA" w14:textId="77777777" w:rsidR="00E40AA6" w:rsidRPr="00650B28" w:rsidRDefault="00E40AA6" w:rsidP="00F67FBA">
            <w:pPr>
              <w:spacing w:after="0"/>
              <w:jc w:val="center"/>
              <w:rPr>
                <w:color w:val="FF0000"/>
                <w:sz w:val="18"/>
                <w:szCs w:val="18"/>
              </w:rPr>
            </w:pPr>
            <w:r w:rsidRPr="00650B28">
              <w:rPr>
                <w:color w:val="FF0000"/>
                <w:sz w:val="18"/>
                <w:szCs w:val="18"/>
              </w:rPr>
              <w:t>(1,009,789)</w:t>
            </w:r>
          </w:p>
        </w:tc>
        <w:tc>
          <w:tcPr>
            <w:tcW w:w="1056" w:type="dxa"/>
            <w:tcBorders>
              <w:top w:val="nil"/>
              <w:left w:val="nil"/>
              <w:bottom w:val="single" w:sz="4" w:space="0" w:color="auto"/>
              <w:right w:val="single" w:sz="4" w:space="0" w:color="auto"/>
            </w:tcBorders>
            <w:shd w:val="clear" w:color="000000" w:fill="FFFFFF"/>
            <w:noWrap/>
            <w:vAlign w:val="center"/>
            <w:hideMark/>
          </w:tcPr>
          <w:p w14:paraId="574BB5C2" w14:textId="77777777" w:rsidR="00E40AA6" w:rsidRPr="00650B28" w:rsidRDefault="00E40AA6" w:rsidP="00F67FBA">
            <w:pPr>
              <w:spacing w:after="0"/>
              <w:jc w:val="center"/>
              <w:rPr>
                <w:color w:val="FF0000"/>
                <w:sz w:val="18"/>
                <w:szCs w:val="18"/>
              </w:rPr>
            </w:pPr>
            <w:r w:rsidRPr="00650B28">
              <w:rPr>
                <w:color w:val="FF0000"/>
                <w:sz w:val="18"/>
                <w:szCs w:val="18"/>
              </w:rPr>
              <w:t xml:space="preserve"> 1,127,106)</w:t>
            </w:r>
          </w:p>
        </w:tc>
        <w:tc>
          <w:tcPr>
            <w:tcW w:w="1056" w:type="dxa"/>
            <w:tcBorders>
              <w:top w:val="nil"/>
              <w:left w:val="nil"/>
              <w:bottom w:val="single" w:sz="4" w:space="0" w:color="auto"/>
              <w:right w:val="single" w:sz="4" w:space="0" w:color="auto"/>
            </w:tcBorders>
            <w:shd w:val="clear" w:color="000000" w:fill="FFFFFF"/>
            <w:noWrap/>
            <w:vAlign w:val="center"/>
            <w:hideMark/>
          </w:tcPr>
          <w:p w14:paraId="0E88C811" w14:textId="77777777" w:rsidR="00E40AA6" w:rsidRPr="00650B28" w:rsidRDefault="00E40AA6" w:rsidP="00F67FBA">
            <w:pPr>
              <w:spacing w:after="0"/>
              <w:jc w:val="center"/>
              <w:rPr>
                <w:color w:val="FF0000"/>
                <w:sz w:val="18"/>
                <w:szCs w:val="18"/>
              </w:rPr>
            </w:pPr>
            <w:r w:rsidRPr="00650B28">
              <w:rPr>
                <w:color w:val="FF0000"/>
                <w:sz w:val="18"/>
                <w:szCs w:val="18"/>
              </w:rPr>
              <w:t xml:space="preserve"> 1,232,362)</w:t>
            </w:r>
          </w:p>
        </w:tc>
        <w:tc>
          <w:tcPr>
            <w:tcW w:w="1056" w:type="dxa"/>
            <w:tcBorders>
              <w:top w:val="nil"/>
              <w:left w:val="nil"/>
              <w:bottom w:val="single" w:sz="4" w:space="0" w:color="auto"/>
              <w:right w:val="single" w:sz="4" w:space="0" w:color="auto"/>
            </w:tcBorders>
            <w:shd w:val="clear" w:color="000000" w:fill="FFFFFF"/>
            <w:noWrap/>
            <w:vAlign w:val="center"/>
            <w:hideMark/>
          </w:tcPr>
          <w:p w14:paraId="306FFFEE" w14:textId="77777777" w:rsidR="00E40AA6" w:rsidRPr="00650B28" w:rsidRDefault="00E40AA6" w:rsidP="00F67FBA">
            <w:pPr>
              <w:spacing w:after="0"/>
              <w:jc w:val="center"/>
              <w:rPr>
                <w:color w:val="FF0000"/>
                <w:sz w:val="18"/>
                <w:szCs w:val="18"/>
              </w:rPr>
            </w:pPr>
            <w:r w:rsidRPr="00650B28">
              <w:rPr>
                <w:color w:val="FF0000"/>
                <w:sz w:val="18"/>
                <w:szCs w:val="18"/>
              </w:rPr>
              <w:t xml:space="preserve"> 1,348,041)</w:t>
            </w:r>
          </w:p>
        </w:tc>
        <w:tc>
          <w:tcPr>
            <w:tcW w:w="1056" w:type="dxa"/>
            <w:tcBorders>
              <w:top w:val="nil"/>
              <w:left w:val="nil"/>
              <w:bottom w:val="single" w:sz="4" w:space="0" w:color="auto"/>
              <w:right w:val="single" w:sz="4" w:space="0" w:color="auto"/>
            </w:tcBorders>
            <w:shd w:val="clear" w:color="000000" w:fill="FFFFFF"/>
            <w:noWrap/>
            <w:vAlign w:val="center"/>
            <w:hideMark/>
          </w:tcPr>
          <w:p w14:paraId="53BA1970" w14:textId="77777777" w:rsidR="00E40AA6" w:rsidRPr="00650B28" w:rsidRDefault="00E40AA6" w:rsidP="00F67FBA">
            <w:pPr>
              <w:spacing w:after="0"/>
              <w:jc w:val="center"/>
              <w:rPr>
                <w:color w:val="FF0000"/>
                <w:sz w:val="18"/>
                <w:szCs w:val="18"/>
              </w:rPr>
            </w:pPr>
            <w:r w:rsidRPr="00650B28">
              <w:rPr>
                <w:color w:val="FF0000"/>
                <w:sz w:val="18"/>
                <w:szCs w:val="18"/>
              </w:rPr>
              <w:t>(1,467,792)</w:t>
            </w:r>
          </w:p>
        </w:tc>
      </w:tr>
      <w:tr w:rsidR="00E40AA6" w:rsidRPr="00650B28" w14:paraId="622E982C" w14:textId="77777777" w:rsidTr="000D1BC7">
        <w:trPr>
          <w:trHeight w:val="300"/>
          <w:jc w:val="center"/>
        </w:trPr>
        <w:tc>
          <w:tcPr>
            <w:tcW w:w="2727" w:type="dxa"/>
            <w:tcBorders>
              <w:top w:val="nil"/>
              <w:left w:val="single" w:sz="4" w:space="0" w:color="auto"/>
              <w:bottom w:val="single" w:sz="4" w:space="0" w:color="auto"/>
              <w:right w:val="single" w:sz="4" w:space="0" w:color="auto"/>
            </w:tcBorders>
            <w:shd w:val="clear" w:color="000000" w:fill="FFFFFF"/>
            <w:noWrap/>
            <w:vAlign w:val="center"/>
            <w:hideMark/>
          </w:tcPr>
          <w:p w14:paraId="2491BB8F" w14:textId="77777777" w:rsidR="00E40AA6" w:rsidRPr="00650B28" w:rsidRDefault="00E40AA6" w:rsidP="00F67FBA">
            <w:pPr>
              <w:spacing w:after="0"/>
              <w:rPr>
                <w:rFonts w:eastAsia="Times New Roman" w:cs="Calibri"/>
                <w:color w:val="000000"/>
                <w:sz w:val="18"/>
                <w:szCs w:val="18"/>
              </w:rPr>
            </w:pPr>
            <w:r w:rsidRPr="00650B28">
              <w:rPr>
                <w:rFonts w:eastAsia="Times New Roman" w:cs="Calibri"/>
                <w:color w:val="000000"/>
                <w:sz w:val="18"/>
                <w:szCs w:val="18"/>
              </w:rPr>
              <w:t>ADO (land transport)</w:t>
            </w:r>
          </w:p>
        </w:tc>
        <w:tc>
          <w:tcPr>
            <w:tcW w:w="921" w:type="dxa"/>
            <w:tcBorders>
              <w:top w:val="nil"/>
              <w:left w:val="nil"/>
              <w:bottom w:val="single" w:sz="4" w:space="0" w:color="auto"/>
              <w:right w:val="single" w:sz="4" w:space="0" w:color="auto"/>
            </w:tcBorders>
            <w:shd w:val="clear" w:color="000000" w:fill="FFFFFF"/>
            <w:noWrap/>
            <w:vAlign w:val="center"/>
            <w:hideMark/>
          </w:tcPr>
          <w:p w14:paraId="05D53299" w14:textId="77777777" w:rsidR="00E40AA6" w:rsidRPr="00650B28" w:rsidRDefault="00E40AA6" w:rsidP="00F67FBA">
            <w:pPr>
              <w:spacing w:after="0"/>
              <w:jc w:val="center"/>
              <w:rPr>
                <w:color w:val="FF0000"/>
                <w:sz w:val="18"/>
                <w:szCs w:val="18"/>
              </w:rPr>
            </w:pPr>
            <w:r w:rsidRPr="00650B28">
              <w:rPr>
                <w:color w:val="FF0000"/>
                <w:sz w:val="18"/>
                <w:szCs w:val="18"/>
              </w:rPr>
              <w:t xml:space="preserve"> (1,179)</w:t>
            </w:r>
          </w:p>
        </w:tc>
        <w:tc>
          <w:tcPr>
            <w:tcW w:w="921" w:type="dxa"/>
            <w:tcBorders>
              <w:top w:val="nil"/>
              <w:left w:val="nil"/>
              <w:bottom w:val="single" w:sz="4" w:space="0" w:color="auto"/>
              <w:right w:val="single" w:sz="4" w:space="0" w:color="auto"/>
            </w:tcBorders>
            <w:shd w:val="clear" w:color="000000" w:fill="FFFFFF"/>
            <w:noWrap/>
            <w:vAlign w:val="center"/>
            <w:hideMark/>
          </w:tcPr>
          <w:p w14:paraId="5F02BC4C" w14:textId="77777777" w:rsidR="00E40AA6" w:rsidRPr="00650B28" w:rsidRDefault="00E40AA6" w:rsidP="00F67FBA">
            <w:pPr>
              <w:spacing w:after="0"/>
              <w:jc w:val="center"/>
              <w:rPr>
                <w:color w:val="FF0000"/>
                <w:sz w:val="18"/>
                <w:szCs w:val="18"/>
              </w:rPr>
            </w:pPr>
            <w:r w:rsidRPr="00650B28">
              <w:rPr>
                <w:color w:val="FF0000"/>
                <w:sz w:val="18"/>
                <w:szCs w:val="18"/>
              </w:rPr>
              <w:t xml:space="preserve"> (2,281)</w:t>
            </w:r>
          </w:p>
        </w:tc>
        <w:tc>
          <w:tcPr>
            <w:tcW w:w="1054" w:type="dxa"/>
            <w:tcBorders>
              <w:top w:val="nil"/>
              <w:left w:val="nil"/>
              <w:bottom w:val="single" w:sz="4" w:space="0" w:color="auto"/>
              <w:right w:val="single" w:sz="4" w:space="0" w:color="auto"/>
            </w:tcBorders>
            <w:shd w:val="clear" w:color="000000" w:fill="FFFFFF"/>
            <w:noWrap/>
            <w:vAlign w:val="center"/>
            <w:hideMark/>
          </w:tcPr>
          <w:p w14:paraId="06FE899A" w14:textId="77777777" w:rsidR="00E40AA6" w:rsidRPr="00650B28" w:rsidRDefault="00E40AA6" w:rsidP="00F67FBA">
            <w:pPr>
              <w:spacing w:after="0"/>
              <w:jc w:val="center"/>
              <w:rPr>
                <w:color w:val="FF0000"/>
                <w:sz w:val="18"/>
                <w:szCs w:val="18"/>
              </w:rPr>
            </w:pPr>
            <w:r w:rsidRPr="00650B28">
              <w:rPr>
                <w:color w:val="FF0000"/>
                <w:sz w:val="18"/>
                <w:szCs w:val="18"/>
              </w:rPr>
              <w:t xml:space="preserve"> (4,015)</w:t>
            </w:r>
          </w:p>
        </w:tc>
        <w:tc>
          <w:tcPr>
            <w:tcW w:w="1056" w:type="dxa"/>
            <w:tcBorders>
              <w:top w:val="nil"/>
              <w:left w:val="nil"/>
              <w:bottom w:val="single" w:sz="4" w:space="0" w:color="auto"/>
              <w:right w:val="single" w:sz="4" w:space="0" w:color="auto"/>
            </w:tcBorders>
            <w:shd w:val="clear" w:color="000000" w:fill="FFFFFF"/>
            <w:noWrap/>
            <w:vAlign w:val="center"/>
            <w:hideMark/>
          </w:tcPr>
          <w:p w14:paraId="6DF19230" w14:textId="77777777" w:rsidR="00E40AA6" w:rsidRPr="00650B28" w:rsidRDefault="00E40AA6" w:rsidP="00F67FBA">
            <w:pPr>
              <w:spacing w:after="0"/>
              <w:jc w:val="center"/>
              <w:rPr>
                <w:color w:val="FF0000"/>
                <w:sz w:val="18"/>
                <w:szCs w:val="18"/>
              </w:rPr>
            </w:pPr>
            <w:r w:rsidRPr="00650B28">
              <w:rPr>
                <w:color w:val="FF0000"/>
                <w:sz w:val="18"/>
                <w:szCs w:val="18"/>
              </w:rPr>
              <w:t xml:space="preserve"> (5,629)</w:t>
            </w:r>
          </w:p>
        </w:tc>
        <w:tc>
          <w:tcPr>
            <w:tcW w:w="1056" w:type="dxa"/>
            <w:tcBorders>
              <w:top w:val="nil"/>
              <w:left w:val="nil"/>
              <w:bottom w:val="single" w:sz="4" w:space="0" w:color="auto"/>
              <w:right w:val="single" w:sz="4" w:space="0" w:color="auto"/>
            </w:tcBorders>
            <w:shd w:val="clear" w:color="000000" w:fill="FFFFFF"/>
            <w:noWrap/>
            <w:vAlign w:val="center"/>
            <w:hideMark/>
          </w:tcPr>
          <w:p w14:paraId="678232F2" w14:textId="77777777" w:rsidR="00E40AA6" w:rsidRPr="00650B28" w:rsidRDefault="00E40AA6" w:rsidP="00F67FBA">
            <w:pPr>
              <w:spacing w:after="0"/>
              <w:jc w:val="center"/>
              <w:rPr>
                <w:color w:val="FF0000"/>
                <w:sz w:val="18"/>
                <w:szCs w:val="18"/>
              </w:rPr>
            </w:pPr>
            <w:r w:rsidRPr="00650B28">
              <w:rPr>
                <w:color w:val="FF0000"/>
                <w:sz w:val="18"/>
                <w:szCs w:val="18"/>
              </w:rPr>
              <w:t xml:space="preserve"> (7,129)</w:t>
            </w:r>
          </w:p>
        </w:tc>
        <w:tc>
          <w:tcPr>
            <w:tcW w:w="1056" w:type="dxa"/>
            <w:tcBorders>
              <w:top w:val="nil"/>
              <w:left w:val="nil"/>
              <w:bottom w:val="single" w:sz="4" w:space="0" w:color="auto"/>
              <w:right w:val="single" w:sz="4" w:space="0" w:color="auto"/>
            </w:tcBorders>
            <w:shd w:val="clear" w:color="000000" w:fill="FFFFFF"/>
            <w:noWrap/>
            <w:vAlign w:val="center"/>
            <w:hideMark/>
          </w:tcPr>
          <w:p w14:paraId="08E96355" w14:textId="77777777" w:rsidR="00E40AA6" w:rsidRPr="00650B28" w:rsidRDefault="00E40AA6" w:rsidP="00F67FBA">
            <w:pPr>
              <w:spacing w:after="0"/>
              <w:jc w:val="center"/>
              <w:rPr>
                <w:color w:val="FF0000"/>
                <w:sz w:val="18"/>
                <w:szCs w:val="18"/>
              </w:rPr>
            </w:pPr>
            <w:r w:rsidRPr="00650B28">
              <w:rPr>
                <w:color w:val="FF0000"/>
                <w:sz w:val="18"/>
                <w:szCs w:val="18"/>
              </w:rPr>
              <w:t xml:space="preserve"> (8,520)</w:t>
            </w:r>
          </w:p>
        </w:tc>
        <w:tc>
          <w:tcPr>
            <w:tcW w:w="1056" w:type="dxa"/>
            <w:tcBorders>
              <w:top w:val="nil"/>
              <w:left w:val="nil"/>
              <w:bottom w:val="single" w:sz="4" w:space="0" w:color="auto"/>
              <w:right w:val="single" w:sz="4" w:space="0" w:color="auto"/>
            </w:tcBorders>
            <w:shd w:val="clear" w:color="000000" w:fill="FFFFFF"/>
            <w:noWrap/>
            <w:vAlign w:val="center"/>
            <w:hideMark/>
          </w:tcPr>
          <w:p w14:paraId="7C945931" w14:textId="77777777" w:rsidR="00E40AA6" w:rsidRPr="00650B28" w:rsidRDefault="00E40AA6" w:rsidP="00F67FBA">
            <w:pPr>
              <w:spacing w:after="0"/>
              <w:jc w:val="center"/>
              <w:rPr>
                <w:color w:val="FF0000"/>
                <w:sz w:val="18"/>
                <w:szCs w:val="18"/>
              </w:rPr>
            </w:pPr>
            <w:r w:rsidRPr="00650B28">
              <w:rPr>
                <w:color w:val="FF0000"/>
                <w:sz w:val="18"/>
                <w:szCs w:val="18"/>
              </w:rPr>
              <w:t xml:space="preserve"> (9,809)</w:t>
            </w:r>
          </w:p>
        </w:tc>
      </w:tr>
      <w:tr w:rsidR="00E40AA6" w:rsidRPr="00650B28" w14:paraId="661C1FBE" w14:textId="77777777" w:rsidTr="000D1BC7">
        <w:trPr>
          <w:trHeight w:val="300"/>
          <w:jc w:val="center"/>
        </w:trPr>
        <w:tc>
          <w:tcPr>
            <w:tcW w:w="2727" w:type="dxa"/>
            <w:tcBorders>
              <w:top w:val="nil"/>
              <w:left w:val="single" w:sz="4" w:space="0" w:color="auto"/>
              <w:bottom w:val="single" w:sz="4" w:space="0" w:color="auto"/>
              <w:right w:val="single" w:sz="4" w:space="0" w:color="auto"/>
            </w:tcBorders>
            <w:shd w:val="clear" w:color="000000" w:fill="FFFFFF"/>
            <w:noWrap/>
            <w:vAlign w:val="center"/>
            <w:hideMark/>
          </w:tcPr>
          <w:p w14:paraId="3090B510" w14:textId="77777777" w:rsidR="00E40AA6" w:rsidRPr="00650B28" w:rsidRDefault="00E40AA6" w:rsidP="00F67FBA">
            <w:pPr>
              <w:spacing w:after="0"/>
              <w:rPr>
                <w:rFonts w:eastAsia="Times New Roman" w:cs="Calibri"/>
                <w:color w:val="000000"/>
                <w:sz w:val="18"/>
                <w:szCs w:val="18"/>
              </w:rPr>
            </w:pPr>
            <w:r w:rsidRPr="00650B28">
              <w:rPr>
                <w:rFonts w:eastAsia="Times New Roman" w:cs="Calibri"/>
                <w:color w:val="000000"/>
                <w:sz w:val="18"/>
                <w:szCs w:val="18"/>
              </w:rPr>
              <w:t>LPG (domestic use)</w:t>
            </w:r>
          </w:p>
        </w:tc>
        <w:tc>
          <w:tcPr>
            <w:tcW w:w="921" w:type="dxa"/>
            <w:tcBorders>
              <w:top w:val="nil"/>
              <w:left w:val="nil"/>
              <w:bottom w:val="single" w:sz="4" w:space="0" w:color="auto"/>
              <w:right w:val="single" w:sz="4" w:space="0" w:color="auto"/>
            </w:tcBorders>
            <w:shd w:val="clear" w:color="000000" w:fill="FFFFFF"/>
            <w:noWrap/>
            <w:vAlign w:val="center"/>
            <w:hideMark/>
          </w:tcPr>
          <w:p w14:paraId="3A7F01ED" w14:textId="77777777" w:rsidR="00E40AA6" w:rsidRPr="00650B28" w:rsidRDefault="00E40AA6" w:rsidP="00F67FBA">
            <w:pPr>
              <w:spacing w:after="0"/>
              <w:jc w:val="center"/>
              <w:rPr>
                <w:color w:val="000000"/>
                <w:sz w:val="18"/>
                <w:szCs w:val="18"/>
              </w:rPr>
            </w:pPr>
            <w:r w:rsidRPr="00650B28">
              <w:rPr>
                <w:color w:val="000000"/>
                <w:sz w:val="18"/>
                <w:szCs w:val="18"/>
              </w:rPr>
              <w:t xml:space="preserve">10,628 </w:t>
            </w:r>
          </w:p>
        </w:tc>
        <w:tc>
          <w:tcPr>
            <w:tcW w:w="921" w:type="dxa"/>
            <w:tcBorders>
              <w:top w:val="nil"/>
              <w:left w:val="nil"/>
              <w:bottom w:val="single" w:sz="4" w:space="0" w:color="auto"/>
              <w:right w:val="single" w:sz="4" w:space="0" w:color="auto"/>
            </w:tcBorders>
            <w:shd w:val="clear" w:color="000000" w:fill="FFFFFF"/>
            <w:noWrap/>
            <w:vAlign w:val="center"/>
            <w:hideMark/>
          </w:tcPr>
          <w:p w14:paraId="3579B624" w14:textId="77777777" w:rsidR="00E40AA6" w:rsidRPr="00650B28" w:rsidRDefault="00E40AA6" w:rsidP="00F67FBA">
            <w:pPr>
              <w:spacing w:after="0"/>
              <w:jc w:val="center"/>
              <w:rPr>
                <w:color w:val="000000"/>
                <w:sz w:val="18"/>
                <w:szCs w:val="18"/>
              </w:rPr>
            </w:pPr>
            <w:r w:rsidRPr="00650B28">
              <w:rPr>
                <w:color w:val="000000"/>
                <w:sz w:val="18"/>
                <w:szCs w:val="18"/>
              </w:rPr>
              <w:t xml:space="preserve">21,445 </w:t>
            </w:r>
          </w:p>
        </w:tc>
        <w:tc>
          <w:tcPr>
            <w:tcW w:w="1054" w:type="dxa"/>
            <w:tcBorders>
              <w:top w:val="nil"/>
              <w:left w:val="nil"/>
              <w:bottom w:val="single" w:sz="4" w:space="0" w:color="auto"/>
              <w:right w:val="single" w:sz="4" w:space="0" w:color="auto"/>
            </w:tcBorders>
            <w:shd w:val="clear" w:color="000000" w:fill="FFFFFF"/>
            <w:noWrap/>
            <w:vAlign w:val="center"/>
            <w:hideMark/>
          </w:tcPr>
          <w:p w14:paraId="194D6324" w14:textId="77777777" w:rsidR="00E40AA6" w:rsidRPr="00650B28" w:rsidRDefault="00E40AA6" w:rsidP="00F67FBA">
            <w:pPr>
              <w:spacing w:after="0"/>
              <w:jc w:val="center"/>
              <w:rPr>
                <w:color w:val="000000"/>
                <w:sz w:val="18"/>
                <w:szCs w:val="18"/>
              </w:rPr>
            </w:pPr>
            <w:r w:rsidRPr="00650B28">
              <w:rPr>
                <w:color w:val="000000"/>
                <w:sz w:val="18"/>
                <w:szCs w:val="18"/>
              </w:rPr>
              <w:t xml:space="preserve">27,479 </w:t>
            </w:r>
          </w:p>
        </w:tc>
        <w:tc>
          <w:tcPr>
            <w:tcW w:w="1056" w:type="dxa"/>
            <w:tcBorders>
              <w:top w:val="nil"/>
              <w:left w:val="nil"/>
              <w:bottom w:val="single" w:sz="4" w:space="0" w:color="auto"/>
              <w:right w:val="single" w:sz="4" w:space="0" w:color="auto"/>
            </w:tcBorders>
            <w:shd w:val="clear" w:color="000000" w:fill="FFFFFF"/>
            <w:noWrap/>
            <w:vAlign w:val="center"/>
            <w:hideMark/>
          </w:tcPr>
          <w:p w14:paraId="48E10A4F" w14:textId="77777777" w:rsidR="00E40AA6" w:rsidRPr="00650B28" w:rsidRDefault="00E40AA6" w:rsidP="00F67FBA">
            <w:pPr>
              <w:spacing w:after="0"/>
              <w:jc w:val="center"/>
              <w:rPr>
                <w:color w:val="000000"/>
                <w:sz w:val="18"/>
                <w:szCs w:val="18"/>
              </w:rPr>
            </w:pPr>
            <w:r w:rsidRPr="00650B28">
              <w:rPr>
                <w:color w:val="000000"/>
                <w:sz w:val="18"/>
                <w:szCs w:val="18"/>
              </w:rPr>
              <w:t xml:space="preserve">33,513 </w:t>
            </w:r>
          </w:p>
        </w:tc>
        <w:tc>
          <w:tcPr>
            <w:tcW w:w="1056" w:type="dxa"/>
            <w:tcBorders>
              <w:top w:val="nil"/>
              <w:left w:val="nil"/>
              <w:bottom w:val="single" w:sz="4" w:space="0" w:color="auto"/>
              <w:right w:val="single" w:sz="4" w:space="0" w:color="auto"/>
            </w:tcBorders>
            <w:shd w:val="clear" w:color="000000" w:fill="FFFFFF"/>
            <w:noWrap/>
            <w:vAlign w:val="center"/>
            <w:hideMark/>
          </w:tcPr>
          <w:p w14:paraId="7C55554F" w14:textId="77777777" w:rsidR="00E40AA6" w:rsidRPr="00650B28" w:rsidRDefault="00E40AA6" w:rsidP="00F67FBA">
            <w:pPr>
              <w:spacing w:after="0"/>
              <w:jc w:val="center"/>
              <w:rPr>
                <w:color w:val="000000"/>
                <w:sz w:val="18"/>
                <w:szCs w:val="18"/>
              </w:rPr>
            </w:pPr>
            <w:r w:rsidRPr="00650B28">
              <w:rPr>
                <w:color w:val="000000"/>
                <w:sz w:val="18"/>
                <w:szCs w:val="18"/>
              </w:rPr>
              <w:t xml:space="preserve">39,547 </w:t>
            </w:r>
          </w:p>
        </w:tc>
        <w:tc>
          <w:tcPr>
            <w:tcW w:w="1056" w:type="dxa"/>
            <w:tcBorders>
              <w:top w:val="nil"/>
              <w:left w:val="nil"/>
              <w:bottom w:val="single" w:sz="4" w:space="0" w:color="auto"/>
              <w:right w:val="single" w:sz="4" w:space="0" w:color="auto"/>
            </w:tcBorders>
            <w:shd w:val="clear" w:color="000000" w:fill="FFFFFF"/>
            <w:noWrap/>
            <w:vAlign w:val="center"/>
            <w:hideMark/>
          </w:tcPr>
          <w:p w14:paraId="70B6A504" w14:textId="77777777" w:rsidR="00E40AA6" w:rsidRPr="00650B28" w:rsidRDefault="00E40AA6" w:rsidP="00F67FBA">
            <w:pPr>
              <w:spacing w:after="0"/>
              <w:jc w:val="center"/>
              <w:rPr>
                <w:color w:val="000000"/>
                <w:sz w:val="18"/>
                <w:szCs w:val="18"/>
              </w:rPr>
            </w:pPr>
            <w:r w:rsidRPr="00650B28">
              <w:rPr>
                <w:color w:val="000000"/>
                <w:sz w:val="18"/>
                <w:szCs w:val="18"/>
              </w:rPr>
              <w:t xml:space="preserve">45,581 </w:t>
            </w:r>
          </w:p>
        </w:tc>
        <w:tc>
          <w:tcPr>
            <w:tcW w:w="1056" w:type="dxa"/>
            <w:tcBorders>
              <w:top w:val="nil"/>
              <w:left w:val="nil"/>
              <w:bottom w:val="single" w:sz="4" w:space="0" w:color="auto"/>
              <w:right w:val="single" w:sz="4" w:space="0" w:color="auto"/>
            </w:tcBorders>
            <w:shd w:val="clear" w:color="000000" w:fill="FFFFFF"/>
            <w:noWrap/>
            <w:vAlign w:val="center"/>
            <w:hideMark/>
          </w:tcPr>
          <w:p w14:paraId="29E58B42" w14:textId="77777777" w:rsidR="00E40AA6" w:rsidRPr="00650B28" w:rsidRDefault="00E40AA6" w:rsidP="00F67FBA">
            <w:pPr>
              <w:spacing w:after="0"/>
              <w:jc w:val="center"/>
              <w:rPr>
                <w:color w:val="000000"/>
                <w:sz w:val="18"/>
                <w:szCs w:val="18"/>
              </w:rPr>
            </w:pPr>
            <w:r w:rsidRPr="00650B28">
              <w:rPr>
                <w:color w:val="000000"/>
                <w:sz w:val="18"/>
                <w:szCs w:val="18"/>
              </w:rPr>
              <w:t xml:space="preserve">51,615 </w:t>
            </w:r>
          </w:p>
        </w:tc>
      </w:tr>
    </w:tbl>
    <w:p w14:paraId="5FFAA1C6" w14:textId="77777777" w:rsidR="00210EE5" w:rsidRPr="00650B28" w:rsidRDefault="00210EE5" w:rsidP="00F67FBA">
      <w:pPr>
        <w:spacing w:after="0"/>
        <w:rPr>
          <w:rFonts w:cs="Calibri"/>
          <w:sz w:val="22"/>
        </w:rPr>
      </w:pPr>
    </w:p>
    <w:p w14:paraId="2D1D1C65" w14:textId="77777777" w:rsidR="00210EE5" w:rsidRPr="00650B28" w:rsidRDefault="00210EE5" w:rsidP="00F67FBA">
      <w:pPr>
        <w:spacing w:after="0"/>
        <w:rPr>
          <w:rFonts w:cs="Calibri"/>
          <w:sz w:val="22"/>
        </w:rPr>
      </w:pPr>
      <w:r w:rsidRPr="00650B28">
        <w:rPr>
          <w:rFonts w:cs="Calibri"/>
          <w:sz w:val="22"/>
        </w:rPr>
        <w:t xml:space="preserve">The total storage capacity that will be acquired with the NZ funds is 8.1 MWh (or 8,100 kWh) and the technology chosen is the lithium-ion PowerWall 2 produced by Tesla. PowerWall 2 provides a 100% Depth of Discharge (DoD), which means the full storage capacity can be used. According to our power generation estimates, in 2025 electricity demand will be </w:t>
      </w:r>
      <w:r w:rsidRPr="00650B28">
        <w:rPr>
          <w:rFonts w:cs="Calibri"/>
          <w:sz w:val="22"/>
        </w:rPr>
        <w:sym w:font="Symbol" w:char="F07E"/>
      </w:r>
      <w:r w:rsidRPr="00650B28">
        <w:rPr>
          <w:rFonts w:cs="Calibri"/>
          <w:sz w:val="22"/>
        </w:rPr>
        <w:t>4.3 GWh for the entire year</w:t>
      </w:r>
      <w:r w:rsidR="00D36925" w:rsidRPr="00650B28">
        <w:rPr>
          <w:rFonts w:cs="Calibri"/>
          <w:sz w:val="22"/>
        </w:rPr>
        <w:t xml:space="preserve"> (Table </w:t>
      </w:r>
      <w:r w:rsidR="009243BA" w:rsidRPr="00650B28">
        <w:rPr>
          <w:rFonts w:cs="Calibri"/>
          <w:sz w:val="22"/>
        </w:rPr>
        <w:t>K</w:t>
      </w:r>
      <w:r w:rsidR="00D36925" w:rsidRPr="00650B28">
        <w:rPr>
          <w:rFonts w:cs="Calibri"/>
          <w:sz w:val="22"/>
        </w:rPr>
        <w:t>.11)</w:t>
      </w:r>
      <w:r w:rsidRPr="00650B28">
        <w:rPr>
          <w:rFonts w:cs="Calibri"/>
          <w:sz w:val="22"/>
        </w:rPr>
        <w:t xml:space="preserve">, or </w:t>
      </w:r>
      <w:r w:rsidRPr="00650B28">
        <w:rPr>
          <w:rFonts w:cs="Calibri"/>
          <w:sz w:val="22"/>
        </w:rPr>
        <w:sym w:font="Symbol" w:char="F07E"/>
      </w:r>
      <w:r w:rsidRPr="00650B28">
        <w:rPr>
          <w:rFonts w:cs="Calibri"/>
          <w:sz w:val="22"/>
        </w:rPr>
        <w:t xml:space="preserve">12,000 kWh/day. On average 2,400 kWh/day will be generated with the GenSets and 9,600 kWh/day with solar PV panels. </w:t>
      </w:r>
    </w:p>
    <w:p w14:paraId="50D72502" w14:textId="77777777" w:rsidR="000E1C87" w:rsidRPr="00650B28" w:rsidRDefault="000E1C87" w:rsidP="00F67FBA">
      <w:pPr>
        <w:spacing w:after="0"/>
        <w:rPr>
          <w:rFonts w:cs="Calibri"/>
          <w:sz w:val="22"/>
        </w:rPr>
      </w:pPr>
    </w:p>
    <w:p w14:paraId="68B3A127" w14:textId="77777777" w:rsidR="00210EE5" w:rsidRPr="00650B28" w:rsidRDefault="00210EE5" w:rsidP="00F67FBA">
      <w:pPr>
        <w:spacing w:after="0"/>
        <w:rPr>
          <w:rFonts w:cs="Calibri"/>
          <w:color w:val="0000FF"/>
          <w:sz w:val="22"/>
        </w:rPr>
      </w:pPr>
      <w:r w:rsidRPr="00650B28">
        <w:rPr>
          <w:rFonts w:cs="Calibri"/>
          <w:sz w:val="22"/>
        </w:rPr>
        <w:t xml:space="preserve">As assumed in Section </w:t>
      </w:r>
      <w:r w:rsidR="009243BA" w:rsidRPr="00650B28">
        <w:rPr>
          <w:rFonts w:cs="Calibri"/>
          <w:sz w:val="22"/>
        </w:rPr>
        <w:t>K</w:t>
      </w:r>
      <w:r w:rsidR="009D324E" w:rsidRPr="00650B28">
        <w:rPr>
          <w:rFonts w:cs="Calibri"/>
          <w:sz w:val="22"/>
        </w:rPr>
        <w:t>.</w:t>
      </w:r>
      <w:r w:rsidRPr="00650B28">
        <w:rPr>
          <w:rFonts w:cs="Calibri"/>
          <w:sz w:val="22"/>
        </w:rPr>
        <w:t xml:space="preserve">2.2, based on the World Bank </w:t>
      </w:r>
      <w:r w:rsidR="008C20AB" w:rsidRPr="00650B28">
        <w:rPr>
          <w:rFonts w:cs="Calibri"/>
          <w:sz w:val="22"/>
        </w:rPr>
        <w:t>Solar Atlas (</w:t>
      </w:r>
      <w:hyperlink r:id="rId45" w:history="1">
        <w:r w:rsidR="008C20AB" w:rsidRPr="00650B28">
          <w:rPr>
            <w:rStyle w:val="Hyperlink"/>
            <w:rFonts w:eastAsia="Times New Roman" w:cs="Calibri"/>
            <w:bCs/>
            <w:sz w:val="22"/>
          </w:rPr>
          <w:t>https://globalsolaratlas.info</w:t>
        </w:r>
      </w:hyperlink>
      <w:r w:rsidR="008C20AB" w:rsidRPr="00650B28">
        <w:rPr>
          <w:rFonts w:eastAsia="Times New Roman" w:cs="Calibri"/>
          <w:bCs/>
          <w:color w:val="000000"/>
          <w:sz w:val="22"/>
        </w:rPr>
        <w:t>)</w:t>
      </w:r>
      <w:r w:rsidRPr="00650B28">
        <w:rPr>
          <w:rFonts w:cs="Calibri"/>
          <w:sz w:val="22"/>
        </w:rPr>
        <w:t xml:space="preserve">, solar PV panels generate on average power for approximately 4 hours a day. </w:t>
      </w:r>
      <w:r w:rsidR="00E974D6" w:rsidRPr="00650B28">
        <w:rPr>
          <w:rFonts w:cs="Calibri"/>
          <w:sz w:val="22"/>
        </w:rPr>
        <w:t>If</w:t>
      </w:r>
      <w:r w:rsidRPr="00650B28">
        <w:rPr>
          <w:rFonts w:cs="Calibri"/>
          <w:sz w:val="22"/>
        </w:rPr>
        <w:t xml:space="preserve"> the distribution of electricity consumption is constant throughout the day (it is higher during the day time</w:t>
      </w:r>
      <w:r w:rsidR="008C20AB" w:rsidRPr="00650B28">
        <w:rPr>
          <w:rFonts w:cs="Calibri"/>
          <w:sz w:val="22"/>
        </w:rPr>
        <w:t>, therefore our assumption is conservative</w:t>
      </w:r>
      <w:r w:rsidRPr="00650B28">
        <w:rPr>
          <w:rFonts w:cs="Calibri"/>
          <w:sz w:val="22"/>
        </w:rPr>
        <w:t xml:space="preserve">), in those 4 hours 2,000 kWh will be used. This means that of the 9,600 kWh generated by the solar PV systems 2,000 are used directly and the difference, 7,600 kWh, is stored in the batteries, whose capacity of 8,100 kWh is therefore </w:t>
      </w:r>
      <w:r w:rsidR="00E974D6" w:rsidRPr="00650B28">
        <w:rPr>
          <w:rFonts w:cs="Calibri"/>
          <w:sz w:val="22"/>
        </w:rPr>
        <w:t>enough</w:t>
      </w:r>
      <w:r w:rsidRPr="00650B28">
        <w:rPr>
          <w:rFonts w:cs="Calibri"/>
          <w:sz w:val="22"/>
        </w:rPr>
        <w:t>.</w:t>
      </w:r>
    </w:p>
    <w:p w14:paraId="4E3A56CB" w14:textId="77777777" w:rsidR="00210EE5" w:rsidRPr="00650B28" w:rsidRDefault="00210EE5" w:rsidP="00F67FBA">
      <w:pPr>
        <w:spacing w:after="0"/>
        <w:rPr>
          <w:rFonts w:cs="Calibri"/>
          <w:b/>
        </w:rPr>
      </w:pPr>
      <w:r w:rsidRPr="00650B28">
        <w:rPr>
          <w:rFonts w:cs="Calibri"/>
          <w:b/>
          <w:sz w:val="24"/>
          <w:szCs w:val="22"/>
        </w:rPr>
        <w:br w:type="page"/>
      </w:r>
      <w:r w:rsidR="00361DDC" w:rsidRPr="00650B28">
        <w:rPr>
          <w:rFonts w:cs="Calibri"/>
          <w:b/>
          <w:sz w:val="24"/>
          <w:szCs w:val="22"/>
        </w:rPr>
        <w:t xml:space="preserve">Annex </w:t>
      </w:r>
      <w:r w:rsidR="004E7319" w:rsidRPr="00650B28">
        <w:rPr>
          <w:rFonts w:cs="Calibri"/>
          <w:b/>
          <w:sz w:val="24"/>
          <w:szCs w:val="22"/>
        </w:rPr>
        <w:t>L</w:t>
      </w:r>
      <w:r w:rsidR="00361DDC" w:rsidRPr="00650B28">
        <w:rPr>
          <w:rFonts w:cs="Calibri"/>
          <w:b/>
          <w:sz w:val="24"/>
          <w:szCs w:val="22"/>
        </w:rPr>
        <w:t xml:space="preserve">: </w:t>
      </w:r>
      <w:r w:rsidRPr="00650B28">
        <w:rPr>
          <w:rFonts w:cs="Calibri"/>
          <w:b/>
          <w:sz w:val="24"/>
        </w:rPr>
        <w:t>Description of EC&amp;EE and LC Demonstrations</w:t>
      </w:r>
    </w:p>
    <w:p w14:paraId="2F208CBA" w14:textId="77777777" w:rsidR="00210EE5" w:rsidRPr="00650B28" w:rsidRDefault="00210EE5" w:rsidP="00F67FBA">
      <w:pPr>
        <w:spacing w:after="0"/>
        <w:rPr>
          <w:rFonts w:cs="Calibri"/>
          <w:sz w:val="22"/>
          <w:szCs w:val="22"/>
        </w:rPr>
      </w:pPr>
    </w:p>
    <w:p w14:paraId="0EC39364" w14:textId="77777777" w:rsidR="00210EE5" w:rsidRPr="00650B28" w:rsidRDefault="00322CE5" w:rsidP="00F67FBA">
      <w:pPr>
        <w:pStyle w:val="Heading2"/>
        <w:spacing w:after="0"/>
        <w:ind w:left="0"/>
        <w:rPr>
          <w:rFonts w:ascii="Calibri" w:hAnsi="Calibri" w:cs="Calibri"/>
          <w:sz w:val="24"/>
          <w:szCs w:val="22"/>
        </w:rPr>
      </w:pPr>
      <w:r w:rsidRPr="00650B28">
        <w:rPr>
          <w:rFonts w:ascii="Calibri" w:hAnsi="Calibri" w:cs="Calibri"/>
          <w:sz w:val="24"/>
          <w:szCs w:val="22"/>
        </w:rPr>
        <w:t>L.1</w:t>
      </w:r>
      <w:r w:rsidRPr="00650B28">
        <w:rPr>
          <w:rFonts w:ascii="Calibri" w:hAnsi="Calibri" w:cs="Calibri"/>
          <w:sz w:val="24"/>
          <w:szCs w:val="22"/>
        </w:rPr>
        <w:tab/>
      </w:r>
      <w:r w:rsidR="00210EE5" w:rsidRPr="00650B28">
        <w:rPr>
          <w:rFonts w:ascii="Calibri" w:hAnsi="Calibri" w:cs="Calibri"/>
          <w:sz w:val="24"/>
          <w:szCs w:val="22"/>
        </w:rPr>
        <w:t>Investment Type Activit</w:t>
      </w:r>
      <w:r w:rsidR="006131E6" w:rsidRPr="00650B28">
        <w:rPr>
          <w:rFonts w:ascii="Calibri" w:hAnsi="Calibri" w:cs="Calibri"/>
          <w:sz w:val="24"/>
          <w:szCs w:val="22"/>
        </w:rPr>
        <w:t>ies</w:t>
      </w:r>
    </w:p>
    <w:p w14:paraId="7FFA124E" w14:textId="77777777" w:rsidR="000E1C87" w:rsidRPr="00650B28" w:rsidRDefault="000E1C87" w:rsidP="00F67FBA">
      <w:pPr>
        <w:spacing w:after="0"/>
      </w:pPr>
    </w:p>
    <w:p w14:paraId="379D3645" w14:textId="77777777" w:rsidR="00210EE5" w:rsidRPr="00650B28" w:rsidRDefault="009243BA" w:rsidP="00F67FBA">
      <w:pPr>
        <w:pStyle w:val="ListParagraph"/>
        <w:spacing w:line="240" w:lineRule="auto"/>
        <w:ind w:left="0"/>
        <w:contextualSpacing w:val="0"/>
        <w:jc w:val="both"/>
        <w:rPr>
          <w:rFonts w:ascii="Calibri" w:hAnsi="Calibri" w:cs="Calibri"/>
          <w:b/>
          <w:i/>
          <w:sz w:val="22"/>
          <w:szCs w:val="22"/>
          <w:lang w:val="en-US"/>
        </w:rPr>
      </w:pPr>
      <w:r w:rsidRPr="00650B28">
        <w:rPr>
          <w:rFonts w:ascii="Calibri" w:hAnsi="Calibri" w:cs="Calibri"/>
          <w:b/>
          <w:i/>
          <w:sz w:val="22"/>
          <w:szCs w:val="22"/>
          <w:lang w:val="en-US"/>
        </w:rPr>
        <w:t>L</w:t>
      </w:r>
      <w:r w:rsidR="009D324E" w:rsidRPr="00650B28">
        <w:rPr>
          <w:rFonts w:ascii="Calibri" w:hAnsi="Calibri" w:cs="Calibri"/>
          <w:b/>
          <w:i/>
          <w:sz w:val="22"/>
          <w:szCs w:val="22"/>
          <w:lang w:val="en-US"/>
        </w:rPr>
        <w:t>.</w:t>
      </w:r>
      <w:r w:rsidR="00F4159A" w:rsidRPr="00650B28">
        <w:rPr>
          <w:rFonts w:ascii="Calibri" w:hAnsi="Calibri" w:cs="Calibri"/>
          <w:b/>
          <w:i/>
          <w:sz w:val="22"/>
          <w:szCs w:val="22"/>
          <w:lang w:val="en-US"/>
        </w:rPr>
        <w:t>1</w:t>
      </w:r>
      <w:r w:rsidR="00322CE5" w:rsidRPr="00650B28">
        <w:rPr>
          <w:rFonts w:ascii="Calibri" w:hAnsi="Calibri" w:cs="Calibri"/>
          <w:b/>
          <w:i/>
          <w:sz w:val="22"/>
          <w:szCs w:val="22"/>
          <w:lang w:val="en-US"/>
        </w:rPr>
        <w:t>.1</w:t>
      </w:r>
      <w:r w:rsidR="009D324E" w:rsidRPr="00650B28">
        <w:rPr>
          <w:rFonts w:ascii="Calibri" w:hAnsi="Calibri" w:cs="Calibri"/>
          <w:b/>
          <w:i/>
          <w:sz w:val="22"/>
          <w:szCs w:val="22"/>
          <w:lang w:val="en-US"/>
        </w:rPr>
        <w:tab/>
      </w:r>
      <w:bookmarkStart w:id="27" w:name="_Hlk3971089"/>
      <w:r w:rsidR="009D037C" w:rsidRPr="00650B28">
        <w:rPr>
          <w:rFonts w:ascii="Calibri" w:hAnsi="Calibri" w:cs="Calibri"/>
          <w:b/>
          <w:i/>
          <w:sz w:val="22"/>
          <w:szCs w:val="22"/>
          <w:lang w:val="en-US"/>
        </w:rPr>
        <w:t>Enhanced Integrated Solar-Diesel Hybrid Power Generation and Distribution.</w:t>
      </w:r>
      <w:bookmarkEnd w:id="27"/>
    </w:p>
    <w:p w14:paraId="2537B954" w14:textId="77777777" w:rsidR="00E40AA6" w:rsidRPr="00650B28" w:rsidRDefault="00E40AA6" w:rsidP="00F67FBA">
      <w:pPr>
        <w:spacing w:after="0"/>
        <w:rPr>
          <w:rFonts w:cs="Calibri"/>
          <w:sz w:val="22"/>
          <w:szCs w:val="22"/>
        </w:rPr>
      </w:pPr>
    </w:p>
    <w:p w14:paraId="65CD9132" w14:textId="77777777" w:rsidR="00124595" w:rsidRPr="00650B28" w:rsidRDefault="009D037C" w:rsidP="009D037C">
      <w:pPr>
        <w:spacing w:after="0"/>
        <w:rPr>
          <w:rFonts w:cs="Calibri"/>
          <w:sz w:val="22"/>
          <w:szCs w:val="22"/>
        </w:rPr>
      </w:pPr>
      <w:r w:rsidRPr="00650B28">
        <w:rPr>
          <w:rFonts w:cs="Calibri"/>
          <w:sz w:val="22"/>
          <w:szCs w:val="22"/>
        </w:rPr>
        <w:t xml:space="preserve">This investment activity is aimed at increasing the installed power generation capacity (kW) from solar PV systems to a level that will generate electricity close to the target 80% RE electricity set in the country’s NiSERM. </w:t>
      </w:r>
      <w:r w:rsidR="00124595" w:rsidRPr="00650B28">
        <w:rPr>
          <w:rFonts w:cs="Calibri"/>
          <w:sz w:val="22"/>
          <w:szCs w:val="22"/>
        </w:rPr>
        <w:t xml:space="preserve">The </w:t>
      </w:r>
      <w:r w:rsidR="00995240" w:rsidRPr="00650B28">
        <w:rPr>
          <w:rFonts w:cs="Calibri"/>
          <w:sz w:val="22"/>
          <w:szCs w:val="22"/>
        </w:rPr>
        <w:t xml:space="preserve">design and engineering of the new systems to be added in the existing power grid will be carried out, including the preparation of the </w:t>
      </w:r>
      <w:r w:rsidR="00124595" w:rsidRPr="00650B28">
        <w:rPr>
          <w:rFonts w:cs="Calibri"/>
          <w:sz w:val="22"/>
          <w:szCs w:val="22"/>
        </w:rPr>
        <w:t xml:space="preserve">implementation plan for the installation of </w:t>
      </w:r>
      <w:r w:rsidR="00995240" w:rsidRPr="00650B28">
        <w:rPr>
          <w:rFonts w:cs="Calibri"/>
          <w:sz w:val="22"/>
          <w:szCs w:val="22"/>
        </w:rPr>
        <w:t xml:space="preserve">the </w:t>
      </w:r>
      <w:r w:rsidR="00124595" w:rsidRPr="00650B28">
        <w:rPr>
          <w:rFonts w:cs="Calibri"/>
          <w:sz w:val="22"/>
          <w:szCs w:val="22"/>
        </w:rPr>
        <w:t>additional solar PV systems. The new solar PV systems will be integrated into the existing power grid to bring the level of RE-based power generation up to about 55% of the national electricity production. The technical and operational specifications of the expanded system will be established, and the installation scheme will be engineered to meet the target %RE electricity level.</w:t>
      </w:r>
      <w:r w:rsidR="003A6A0F" w:rsidRPr="00650B28">
        <w:rPr>
          <w:rFonts w:cs="Calibri"/>
          <w:sz w:val="22"/>
          <w:szCs w:val="22"/>
        </w:rPr>
        <w:t xml:space="preserve"> The sizing of the required solar PV system will be determined, as well as the accompanying components (e.g., inverters and power conversion equipment, batteries (e.g., Li-ion Powerwall II Tesla batteries) for electricity storage, and new distribution system equipment (i.e., transformers and switchgears) to prevent potential problems (i.e., grid instability) when electricity from the additional installed new solar PV systems are fed into the power grid.</w:t>
      </w:r>
    </w:p>
    <w:p w14:paraId="1A482886" w14:textId="77777777" w:rsidR="00124595" w:rsidRPr="00650B28" w:rsidRDefault="00124595" w:rsidP="009D037C">
      <w:pPr>
        <w:spacing w:after="0"/>
        <w:rPr>
          <w:rFonts w:cs="Calibri"/>
          <w:sz w:val="22"/>
          <w:szCs w:val="22"/>
        </w:rPr>
      </w:pPr>
    </w:p>
    <w:p w14:paraId="5D474BBC" w14:textId="77777777" w:rsidR="00756D08" w:rsidRPr="00650B28" w:rsidRDefault="003A6A0F" w:rsidP="00756D08">
      <w:pPr>
        <w:spacing w:after="0"/>
        <w:rPr>
          <w:rFonts w:cs="Calibri"/>
          <w:sz w:val="22"/>
          <w:szCs w:val="22"/>
        </w:rPr>
      </w:pPr>
      <w:r w:rsidRPr="00650B28">
        <w:rPr>
          <w:rFonts w:cs="Calibri"/>
          <w:sz w:val="22"/>
          <w:szCs w:val="22"/>
        </w:rPr>
        <w:t xml:space="preserve">The specific actions that will be carried includes </w:t>
      </w:r>
      <w:r w:rsidR="00213AFF" w:rsidRPr="00650B28">
        <w:rPr>
          <w:rFonts w:cs="Calibri"/>
          <w:sz w:val="22"/>
          <w:szCs w:val="22"/>
        </w:rPr>
        <w:t xml:space="preserve">the following: </w:t>
      </w:r>
      <w:r w:rsidR="009D037C" w:rsidRPr="00650B28">
        <w:rPr>
          <w:rFonts w:cs="Calibri"/>
          <w:sz w:val="22"/>
          <w:szCs w:val="22"/>
        </w:rPr>
        <w:t xml:space="preserve">a) installation of </w:t>
      </w:r>
      <w:r w:rsidR="00213AFF" w:rsidRPr="00650B28">
        <w:rPr>
          <w:rFonts w:cs="Calibri"/>
          <w:sz w:val="22"/>
          <w:szCs w:val="22"/>
        </w:rPr>
        <w:t xml:space="preserve">new </w:t>
      </w:r>
      <w:r w:rsidRPr="00650B28">
        <w:rPr>
          <w:rFonts w:cs="Calibri"/>
          <w:sz w:val="22"/>
          <w:szCs w:val="22"/>
        </w:rPr>
        <w:t>8</w:t>
      </w:r>
      <w:r w:rsidR="009D037C" w:rsidRPr="00650B28">
        <w:rPr>
          <w:rFonts w:cs="Calibri"/>
          <w:sz w:val="22"/>
          <w:szCs w:val="22"/>
        </w:rPr>
        <w:t xml:space="preserve">00 kWp solar PV system; </w:t>
      </w:r>
      <w:r w:rsidR="00213AFF" w:rsidRPr="00650B28">
        <w:rPr>
          <w:rFonts w:cs="Calibri"/>
          <w:sz w:val="22"/>
          <w:szCs w:val="22"/>
        </w:rPr>
        <w:t xml:space="preserve"> </w:t>
      </w:r>
      <w:r w:rsidR="009D037C" w:rsidRPr="00650B28">
        <w:rPr>
          <w:rFonts w:cs="Calibri"/>
          <w:sz w:val="22"/>
          <w:szCs w:val="22"/>
        </w:rPr>
        <w:t xml:space="preserve">b) </w:t>
      </w:r>
      <w:r w:rsidR="00213AFF" w:rsidRPr="00650B28">
        <w:rPr>
          <w:rFonts w:cs="Calibri"/>
          <w:sz w:val="22"/>
          <w:szCs w:val="22"/>
        </w:rPr>
        <w:t xml:space="preserve">installation of </w:t>
      </w:r>
      <w:r w:rsidR="009D037C" w:rsidRPr="00650B28">
        <w:rPr>
          <w:rFonts w:cs="Calibri"/>
          <w:sz w:val="22"/>
          <w:szCs w:val="22"/>
        </w:rPr>
        <w:t xml:space="preserve">purchase of 9 transformers and switchgears (Ring Main Unit – RMU); c) capacity building for NPC personnel; d) installation of 750 kWp of inverters and power conversion equipment; </w:t>
      </w:r>
      <w:r w:rsidRPr="00650B28">
        <w:rPr>
          <w:rFonts w:cs="Calibri"/>
          <w:sz w:val="22"/>
          <w:szCs w:val="22"/>
        </w:rPr>
        <w:t>e</w:t>
      </w:r>
      <w:r w:rsidR="009D037C" w:rsidRPr="00650B28">
        <w:rPr>
          <w:rFonts w:cs="Calibri"/>
          <w:sz w:val="22"/>
          <w:szCs w:val="22"/>
        </w:rPr>
        <w:t xml:space="preserve">) </w:t>
      </w:r>
      <w:r w:rsidRPr="00650B28">
        <w:rPr>
          <w:rFonts w:cs="Calibri"/>
          <w:sz w:val="22"/>
          <w:szCs w:val="22"/>
        </w:rPr>
        <w:t xml:space="preserve">installation of </w:t>
      </w:r>
      <w:r w:rsidR="009D037C" w:rsidRPr="00650B28">
        <w:rPr>
          <w:rFonts w:cs="Calibri"/>
          <w:sz w:val="22"/>
          <w:szCs w:val="22"/>
        </w:rPr>
        <w:t xml:space="preserve">3.15 MWh Li-ion Powerwall II Tesla batteries for electricity storage; and </w:t>
      </w:r>
      <w:r w:rsidRPr="00650B28">
        <w:rPr>
          <w:rFonts w:cs="Calibri"/>
          <w:sz w:val="22"/>
          <w:szCs w:val="22"/>
        </w:rPr>
        <w:t>f</w:t>
      </w:r>
      <w:r w:rsidR="009D037C" w:rsidRPr="00650B28">
        <w:rPr>
          <w:rFonts w:cs="Calibri"/>
          <w:sz w:val="22"/>
          <w:szCs w:val="22"/>
        </w:rPr>
        <w:t>) interventions towards the stabilization of the electric grid</w:t>
      </w:r>
      <w:r w:rsidRPr="00650B28">
        <w:rPr>
          <w:rFonts w:cs="Calibri"/>
          <w:sz w:val="22"/>
          <w:szCs w:val="22"/>
        </w:rPr>
        <w:t>, which involves the installation of new transformers in the power grid and e</w:t>
      </w:r>
      <w:r w:rsidR="00756D08" w:rsidRPr="00650B28">
        <w:rPr>
          <w:rFonts w:cs="Calibri"/>
          <w:sz w:val="22"/>
          <w:szCs w:val="22"/>
        </w:rPr>
        <w:t xml:space="preserve">nhanced controls </w:t>
      </w:r>
      <w:r w:rsidRPr="00650B28">
        <w:rPr>
          <w:rFonts w:cs="Calibri"/>
          <w:sz w:val="22"/>
          <w:szCs w:val="22"/>
        </w:rPr>
        <w:t xml:space="preserve">(SCADA) </w:t>
      </w:r>
      <w:r w:rsidR="00756D08" w:rsidRPr="00650B28">
        <w:rPr>
          <w:rFonts w:cs="Calibri"/>
          <w:sz w:val="22"/>
          <w:szCs w:val="22"/>
        </w:rPr>
        <w:t xml:space="preserve">that will ensure the reliability of the expanded system and optimal load dispatch of both the existing and newly installed power generation assets. </w:t>
      </w:r>
    </w:p>
    <w:p w14:paraId="133147D6" w14:textId="77777777" w:rsidR="00756D08" w:rsidRPr="00650B28" w:rsidRDefault="00756D08" w:rsidP="00756D08">
      <w:pPr>
        <w:spacing w:after="0"/>
        <w:rPr>
          <w:rFonts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1441"/>
        <w:gridCol w:w="1602"/>
        <w:gridCol w:w="1479"/>
        <w:gridCol w:w="1550"/>
        <w:gridCol w:w="1311"/>
      </w:tblGrid>
      <w:tr w:rsidR="00210EE5" w:rsidRPr="00650B28" w14:paraId="0D92906C" w14:textId="77777777" w:rsidTr="006131E6">
        <w:tc>
          <w:tcPr>
            <w:tcW w:w="9243" w:type="dxa"/>
            <w:gridSpan w:val="6"/>
            <w:shd w:val="clear" w:color="auto" w:fill="auto"/>
          </w:tcPr>
          <w:p w14:paraId="649D9CBB" w14:textId="77777777" w:rsidR="00210EE5" w:rsidRPr="00650B28" w:rsidRDefault="00210EE5" w:rsidP="003A6A0F">
            <w:pPr>
              <w:spacing w:after="0"/>
              <w:jc w:val="left"/>
              <w:rPr>
                <w:rFonts w:cs="Calibri"/>
                <w:sz w:val="22"/>
                <w:szCs w:val="22"/>
              </w:rPr>
            </w:pPr>
            <w:r w:rsidRPr="00650B28">
              <w:rPr>
                <w:rFonts w:cs="Calibri"/>
                <w:b/>
                <w:sz w:val="22"/>
                <w:szCs w:val="22"/>
                <w:u w:val="single"/>
              </w:rPr>
              <w:t>Activity</w:t>
            </w:r>
            <w:r w:rsidR="00E469B7" w:rsidRPr="00650B28">
              <w:rPr>
                <w:rFonts w:cs="Calibri"/>
                <w:b/>
                <w:sz w:val="22"/>
                <w:szCs w:val="22"/>
                <w:u w:val="single"/>
              </w:rPr>
              <w:t xml:space="preserve"> 1</w:t>
            </w:r>
            <w:r w:rsidRPr="00650B28">
              <w:rPr>
                <w:rFonts w:cs="Calibri"/>
                <w:b/>
                <w:sz w:val="22"/>
                <w:szCs w:val="22"/>
                <w:u w:val="single"/>
              </w:rPr>
              <w:t>:</w:t>
            </w:r>
            <w:r w:rsidRPr="00650B28">
              <w:rPr>
                <w:rFonts w:cs="Calibri"/>
                <w:sz w:val="22"/>
                <w:szCs w:val="22"/>
              </w:rPr>
              <w:t xml:space="preserve"> </w:t>
            </w:r>
            <w:r w:rsidR="003A6A0F" w:rsidRPr="00650B28">
              <w:rPr>
                <w:rFonts w:cs="Calibri"/>
                <w:sz w:val="22"/>
                <w:szCs w:val="22"/>
              </w:rPr>
              <w:t>Enhanced on Integrated Solar-Diesel Hybrid Power Generation and Distribution.</w:t>
            </w:r>
            <w:r w:rsidR="00995240" w:rsidRPr="00650B28">
              <w:rPr>
                <w:rFonts w:cs="Calibri"/>
                <w:sz w:val="22"/>
                <w:szCs w:val="22"/>
              </w:rPr>
              <w:t xml:space="preserve"> </w:t>
            </w:r>
          </w:p>
        </w:tc>
      </w:tr>
      <w:tr w:rsidR="00210EE5" w:rsidRPr="00650B28" w14:paraId="5FEA130A" w14:textId="77777777" w:rsidTr="006131E6">
        <w:tc>
          <w:tcPr>
            <w:tcW w:w="6307" w:type="dxa"/>
            <w:gridSpan w:val="4"/>
            <w:shd w:val="clear" w:color="auto" w:fill="auto"/>
          </w:tcPr>
          <w:p w14:paraId="4ABB3495" w14:textId="77777777" w:rsidR="00210EE5" w:rsidRPr="00650B28" w:rsidRDefault="00210EE5" w:rsidP="003A6A0F">
            <w:pPr>
              <w:spacing w:after="0"/>
              <w:jc w:val="left"/>
              <w:rPr>
                <w:rFonts w:cs="Calibri"/>
                <w:b/>
                <w:sz w:val="22"/>
                <w:szCs w:val="22"/>
              </w:rPr>
            </w:pPr>
            <w:r w:rsidRPr="00650B28">
              <w:rPr>
                <w:rFonts w:cs="Calibri"/>
                <w:b/>
                <w:sz w:val="22"/>
                <w:szCs w:val="22"/>
              </w:rPr>
              <w:t>Baseline Case</w:t>
            </w:r>
            <w:r w:rsidRPr="00650B28">
              <w:rPr>
                <w:rFonts w:cs="Calibri"/>
                <w:sz w:val="22"/>
                <w:szCs w:val="22"/>
              </w:rPr>
              <w:t>:</w:t>
            </w:r>
            <w:r w:rsidR="00995240" w:rsidRPr="00650B28">
              <w:rPr>
                <w:rFonts w:cs="Calibri"/>
                <w:sz w:val="22"/>
                <w:szCs w:val="22"/>
              </w:rPr>
              <w:t xml:space="preserve"> Installation of additional solar PV power generation system without adequate provisions for grid stabilization</w:t>
            </w:r>
            <w:r w:rsidRPr="00650B28">
              <w:rPr>
                <w:rFonts w:cs="Calibri"/>
                <w:sz w:val="22"/>
                <w:szCs w:val="22"/>
              </w:rPr>
              <w:t xml:space="preserve"> </w:t>
            </w:r>
          </w:p>
        </w:tc>
        <w:tc>
          <w:tcPr>
            <w:tcW w:w="2936" w:type="dxa"/>
            <w:gridSpan w:val="2"/>
            <w:shd w:val="clear" w:color="auto" w:fill="auto"/>
          </w:tcPr>
          <w:p w14:paraId="0ADD1E8F" w14:textId="77777777" w:rsidR="00210EE5" w:rsidRPr="00650B28" w:rsidRDefault="00210EE5" w:rsidP="003A6A0F">
            <w:pPr>
              <w:spacing w:after="0"/>
              <w:jc w:val="left"/>
              <w:rPr>
                <w:rFonts w:cs="Calibri"/>
                <w:sz w:val="22"/>
                <w:szCs w:val="22"/>
              </w:rPr>
            </w:pPr>
            <w:r w:rsidRPr="00650B28">
              <w:rPr>
                <w:rFonts w:cs="Calibri"/>
                <w:b/>
                <w:sz w:val="22"/>
                <w:szCs w:val="22"/>
              </w:rPr>
              <w:t xml:space="preserve">Location: </w:t>
            </w:r>
            <w:r w:rsidRPr="00650B28">
              <w:rPr>
                <w:rFonts w:cs="Calibri"/>
                <w:sz w:val="22"/>
                <w:szCs w:val="22"/>
              </w:rPr>
              <w:t>Whole Island</w:t>
            </w:r>
          </w:p>
        </w:tc>
      </w:tr>
      <w:tr w:rsidR="00210EE5" w:rsidRPr="00650B28" w14:paraId="5C04F782" w14:textId="77777777" w:rsidTr="006131E6">
        <w:tc>
          <w:tcPr>
            <w:tcW w:w="9243" w:type="dxa"/>
            <w:gridSpan w:val="6"/>
            <w:shd w:val="clear" w:color="auto" w:fill="auto"/>
          </w:tcPr>
          <w:p w14:paraId="31E93E3A" w14:textId="77777777" w:rsidR="00210EE5" w:rsidRPr="00650B28" w:rsidRDefault="00210EE5" w:rsidP="003A6A0F">
            <w:pPr>
              <w:spacing w:after="0"/>
              <w:jc w:val="left"/>
              <w:rPr>
                <w:rFonts w:cs="Calibri"/>
                <w:sz w:val="22"/>
                <w:szCs w:val="22"/>
              </w:rPr>
            </w:pPr>
            <w:r w:rsidRPr="00650B28">
              <w:rPr>
                <w:rFonts w:cs="Calibri"/>
                <w:b/>
                <w:sz w:val="22"/>
                <w:szCs w:val="22"/>
              </w:rPr>
              <w:t xml:space="preserve">LC Technology Application: </w:t>
            </w:r>
            <w:r w:rsidRPr="00650B28">
              <w:rPr>
                <w:rFonts w:cs="Calibri"/>
                <w:sz w:val="22"/>
                <w:szCs w:val="22"/>
              </w:rPr>
              <w:t>High energy efficient transformers and switchgears</w:t>
            </w:r>
            <w:r w:rsidR="009D0E7A" w:rsidRPr="00650B28">
              <w:rPr>
                <w:rFonts w:cs="Calibri"/>
                <w:sz w:val="22"/>
                <w:szCs w:val="22"/>
              </w:rPr>
              <w:t>, Enhanced SCADA system for optimal load dispatch</w:t>
            </w:r>
          </w:p>
        </w:tc>
      </w:tr>
      <w:tr w:rsidR="00210EE5" w:rsidRPr="00650B28" w14:paraId="76E39FE1" w14:textId="77777777" w:rsidTr="006131E6">
        <w:tc>
          <w:tcPr>
            <w:tcW w:w="9243" w:type="dxa"/>
            <w:gridSpan w:val="6"/>
            <w:shd w:val="clear" w:color="auto" w:fill="auto"/>
          </w:tcPr>
          <w:p w14:paraId="45981828" w14:textId="77777777" w:rsidR="00210EE5" w:rsidRPr="00650B28" w:rsidRDefault="009D0E7A" w:rsidP="003A6A0F">
            <w:pPr>
              <w:spacing w:after="0"/>
              <w:jc w:val="left"/>
              <w:rPr>
                <w:rFonts w:cs="Calibri"/>
                <w:sz w:val="22"/>
                <w:szCs w:val="22"/>
              </w:rPr>
            </w:pPr>
            <w:r w:rsidRPr="00650B28">
              <w:rPr>
                <w:rFonts w:cs="Calibri"/>
                <w:b/>
                <w:sz w:val="22"/>
                <w:szCs w:val="22"/>
              </w:rPr>
              <w:t>Activity</w:t>
            </w:r>
            <w:r w:rsidR="00210EE5" w:rsidRPr="00650B28">
              <w:rPr>
                <w:rFonts w:cs="Calibri"/>
                <w:b/>
                <w:sz w:val="22"/>
                <w:szCs w:val="22"/>
              </w:rPr>
              <w:t xml:space="preserve"> Description: </w:t>
            </w:r>
            <w:r w:rsidR="00210EE5" w:rsidRPr="00650B28">
              <w:rPr>
                <w:rFonts w:cs="Calibri"/>
                <w:sz w:val="22"/>
                <w:szCs w:val="22"/>
              </w:rPr>
              <w:t xml:space="preserve">This </w:t>
            </w:r>
            <w:r w:rsidR="00995240" w:rsidRPr="00650B28">
              <w:rPr>
                <w:rFonts w:cs="Calibri"/>
                <w:sz w:val="22"/>
                <w:szCs w:val="22"/>
              </w:rPr>
              <w:t>activity involves the installation of new solar PV systems to increase the %RE electricity generation in the country up to 55%. The design and engineering of the new additional solar PV power generation systems will be carried out</w:t>
            </w:r>
            <w:r w:rsidR="00387E5B" w:rsidRPr="00650B28">
              <w:rPr>
                <w:rFonts w:cs="Calibri"/>
                <w:sz w:val="22"/>
                <w:szCs w:val="22"/>
              </w:rPr>
              <w:t xml:space="preserve">, including the preparation of the installation plans. </w:t>
            </w:r>
            <w:r w:rsidR="00995240" w:rsidRPr="00650B28">
              <w:rPr>
                <w:rFonts w:cs="Calibri"/>
                <w:sz w:val="22"/>
                <w:szCs w:val="22"/>
              </w:rPr>
              <w:t>The technical and operational specifications of the expanded system will be established, and the installation scheme will be engineered to meet the target %RE electricity level. The sizing of the required solar PV system will be determined, as well as the accompanying components (e.g., inverters and power conversion equipment, batteries (e.g., Li-ion Powerwall II Tesla batteries) for electricity storage, and new distribution system equipment (i.e., transformers and switchgears) to prevent potential problems (i.e., grid instability) when electricity from the additional installed new solar PV systems are fed into the power grid.</w:t>
            </w:r>
            <w:r w:rsidR="00387E5B" w:rsidRPr="00650B28">
              <w:rPr>
                <w:rFonts w:cs="Calibri"/>
                <w:sz w:val="22"/>
                <w:szCs w:val="22"/>
              </w:rPr>
              <w:t xml:space="preserve"> The new distribution system equipment will </w:t>
            </w:r>
            <w:r w:rsidR="00210EE5" w:rsidRPr="00650B28">
              <w:rPr>
                <w:rFonts w:cs="Calibri"/>
                <w:sz w:val="22"/>
                <w:szCs w:val="22"/>
              </w:rPr>
              <w:t xml:space="preserve">stabilize and increase the reliability of Niue’s </w:t>
            </w:r>
            <w:r w:rsidRPr="00650B28">
              <w:rPr>
                <w:rFonts w:cs="Calibri"/>
                <w:sz w:val="22"/>
                <w:szCs w:val="22"/>
              </w:rPr>
              <w:t>power</w:t>
            </w:r>
            <w:r w:rsidR="00210EE5" w:rsidRPr="00650B28">
              <w:rPr>
                <w:rFonts w:cs="Calibri"/>
                <w:sz w:val="22"/>
                <w:szCs w:val="22"/>
              </w:rPr>
              <w:t xml:space="preserve"> grid, especially after </w:t>
            </w:r>
            <w:r w:rsidR="00387E5B" w:rsidRPr="00650B28">
              <w:rPr>
                <w:rFonts w:cs="Calibri"/>
                <w:sz w:val="22"/>
                <w:szCs w:val="22"/>
              </w:rPr>
              <w:t xml:space="preserve">the new </w:t>
            </w:r>
            <w:r w:rsidR="00210EE5" w:rsidRPr="00650B28">
              <w:rPr>
                <w:rFonts w:cs="Calibri"/>
                <w:sz w:val="22"/>
                <w:szCs w:val="22"/>
              </w:rPr>
              <w:t>solar PV systems will be connected to the grid</w:t>
            </w:r>
            <w:r w:rsidRPr="00650B28">
              <w:rPr>
                <w:rStyle w:val="FootnoteReference"/>
                <w:szCs w:val="22"/>
              </w:rPr>
              <w:footnoteReference w:id="47"/>
            </w:r>
            <w:r w:rsidR="00210EE5" w:rsidRPr="00650B28">
              <w:rPr>
                <w:rFonts w:cs="Calibri"/>
                <w:sz w:val="22"/>
                <w:szCs w:val="22"/>
              </w:rPr>
              <w:t>.</w:t>
            </w:r>
            <w:r w:rsidRPr="00650B28">
              <w:rPr>
                <w:rFonts w:cs="Calibri"/>
                <w:sz w:val="22"/>
                <w:szCs w:val="22"/>
              </w:rPr>
              <w:t xml:space="preserve"> </w:t>
            </w:r>
            <w:bookmarkStart w:id="28" w:name="_Hlk3971673"/>
            <w:r w:rsidR="00387E5B" w:rsidRPr="00650B28">
              <w:rPr>
                <w:rFonts w:cs="Calibri"/>
                <w:sz w:val="22"/>
                <w:szCs w:val="22"/>
              </w:rPr>
              <w:t xml:space="preserve">The </w:t>
            </w:r>
            <w:r w:rsidRPr="00650B28">
              <w:rPr>
                <w:rFonts w:cs="Calibri"/>
                <w:sz w:val="22"/>
                <w:szCs w:val="22"/>
              </w:rPr>
              <w:t xml:space="preserve">installation of </w:t>
            </w:r>
            <w:r w:rsidR="00210EE5" w:rsidRPr="00650B28">
              <w:rPr>
                <w:rFonts w:cs="Calibri"/>
                <w:sz w:val="22"/>
                <w:szCs w:val="22"/>
              </w:rPr>
              <w:t xml:space="preserve">new </w:t>
            </w:r>
            <w:r w:rsidRPr="00650B28">
              <w:rPr>
                <w:rFonts w:cs="Calibri"/>
                <w:sz w:val="22"/>
                <w:szCs w:val="22"/>
              </w:rPr>
              <w:t xml:space="preserve">transformer and switchgear </w:t>
            </w:r>
            <w:r w:rsidR="00210EE5" w:rsidRPr="00650B28">
              <w:rPr>
                <w:rFonts w:cs="Calibri"/>
                <w:sz w:val="22"/>
                <w:szCs w:val="22"/>
              </w:rPr>
              <w:t xml:space="preserve">units </w:t>
            </w:r>
            <w:r w:rsidRPr="00650B28">
              <w:rPr>
                <w:rFonts w:cs="Calibri"/>
                <w:sz w:val="22"/>
                <w:szCs w:val="22"/>
              </w:rPr>
              <w:t xml:space="preserve">in the existing power grid </w:t>
            </w:r>
            <w:r w:rsidR="00387E5B" w:rsidRPr="00650B28">
              <w:rPr>
                <w:rFonts w:cs="Calibri"/>
                <w:sz w:val="22"/>
                <w:szCs w:val="22"/>
              </w:rPr>
              <w:t xml:space="preserve">shall be based on an </w:t>
            </w:r>
            <w:r w:rsidR="00210EE5" w:rsidRPr="00650B28">
              <w:rPr>
                <w:rFonts w:cs="Calibri"/>
                <w:sz w:val="22"/>
                <w:szCs w:val="22"/>
              </w:rPr>
              <w:t xml:space="preserve">assessment </w:t>
            </w:r>
            <w:r w:rsidR="00387E5B" w:rsidRPr="00650B28">
              <w:rPr>
                <w:rFonts w:cs="Calibri"/>
                <w:sz w:val="22"/>
                <w:szCs w:val="22"/>
              </w:rPr>
              <w:t xml:space="preserve">that </w:t>
            </w:r>
            <w:r w:rsidR="00210EE5" w:rsidRPr="00650B28">
              <w:rPr>
                <w:rFonts w:cs="Calibri"/>
                <w:sz w:val="22"/>
                <w:szCs w:val="22"/>
              </w:rPr>
              <w:t xml:space="preserve">will determine the exact number, </w:t>
            </w:r>
            <w:r w:rsidRPr="00650B28">
              <w:rPr>
                <w:rFonts w:cs="Calibri"/>
                <w:sz w:val="22"/>
                <w:szCs w:val="22"/>
              </w:rPr>
              <w:t xml:space="preserve">appropriate </w:t>
            </w:r>
            <w:r w:rsidR="00210EE5" w:rsidRPr="00650B28">
              <w:rPr>
                <w:rFonts w:cs="Calibri"/>
                <w:sz w:val="22"/>
                <w:szCs w:val="22"/>
              </w:rPr>
              <w:t xml:space="preserve">location and capacity of the units to be installed. </w:t>
            </w:r>
            <w:r w:rsidRPr="00650B28">
              <w:rPr>
                <w:rFonts w:cs="Calibri"/>
                <w:sz w:val="22"/>
                <w:szCs w:val="22"/>
              </w:rPr>
              <w:t xml:space="preserve">It will also </w:t>
            </w:r>
            <w:r w:rsidR="003C616D" w:rsidRPr="00650B28">
              <w:rPr>
                <w:rFonts w:cs="Calibri"/>
                <w:sz w:val="22"/>
                <w:szCs w:val="22"/>
              </w:rPr>
              <w:t>involve the installation of improved system control (SCADA) for load dispatch optimization. Capacity building on the safe and proper operation and maintenance of the improved transmission and distribution system and power generation system is also included.</w:t>
            </w:r>
            <w:bookmarkEnd w:id="28"/>
          </w:p>
        </w:tc>
      </w:tr>
      <w:tr w:rsidR="00210EE5" w:rsidRPr="00650B28" w14:paraId="6CE7A9E7" w14:textId="77777777" w:rsidTr="006131E6">
        <w:tc>
          <w:tcPr>
            <w:tcW w:w="9243" w:type="dxa"/>
            <w:gridSpan w:val="6"/>
            <w:shd w:val="clear" w:color="auto" w:fill="auto"/>
          </w:tcPr>
          <w:p w14:paraId="1579636B" w14:textId="77777777" w:rsidR="00210EE5" w:rsidRPr="00650B28" w:rsidRDefault="00210EE5" w:rsidP="003A6A0F">
            <w:pPr>
              <w:spacing w:after="0"/>
              <w:jc w:val="left"/>
              <w:rPr>
                <w:rFonts w:cs="Calibri"/>
                <w:sz w:val="22"/>
                <w:szCs w:val="22"/>
              </w:rPr>
            </w:pPr>
            <w:r w:rsidRPr="00650B28">
              <w:rPr>
                <w:rFonts w:cs="Calibri"/>
                <w:b/>
                <w:sz w:val="22"/>
                <w:szCs w:val="22"/>
              </w:rPr>
              <w:t>Expected Results:</w:t>
            </w:r>
            <w:r w:rsidRPr="00650B28">
              <w:rPr>
                <w:rFonts w:cs="Calibri"/>
                <w:sz w:val="22"/>
                <w:szCs w:val="22"/>
              </w:rPr>
              <w:t xml:space="preserve"> Niue’s electric grid is stable and reliable </w:t>
            </w:r>
            <w:r w:rsidR="00387E5B" w:rsidRPr="00650B28">
              <w:rPr>
                <w:rFonts w:cs="Calibri"/>
                <w:sz w:val="22"/>
                <w:szCs w:val="22"/>
              </w:rPr>
              <w:t xml:space="preserve">to operate up to a level that can accommodate </w:t>
            </w:r>
            <w:r w:rsidRPr="00650B28">
              <w:rPr>
                <w:rFonts w:cs="Calibri"/>
                <w:sz w:val="22"/>
                <w:szCs w:val="22"/>
              </w:rPr>
              <w:t xml:space="preserve">80% of </w:t>
            </w:r>
            <w:r w:rsidR="00387E5B" w:rsidRPr="00650B28">
              <w:rPr>
                <w:rFonts w:cs="Calibri"/>
                <w:sz w:val="22"/>
                <w:szCs w:val="22"/>
              </w:rPr>
              <w:t xml:space="preserve">the </w:t>
            </w:r>
            <w:r w:rsidRPr="00650B28">
              <w:rPr>
                <w:rFonts w:cs="Calibri"/>
                <w:sz w:val="22"/>
                <w:szCs w:val="22"/>
              </w:rPr>
              <w:t>power generation provided by intermittent renewable energy sources.</w:t>
            </w:r>
          </w:p>
        </w:tc>
      </w:tr>
      <w:tr w:rsidR="00210EE5" w:rsidRPr="00650B28" w14:paraId="2CE7F488" w14:textId="77777777" w:rsidTr="006131E6">
        <w:tc>
          <w:tcPr>
            <w:tcW w:w="9243" w:type="dxa"/>
            <w:gridSpan w:val="6"/>
            <w:shd w:val="clear" w:color="auto" w:fill="auto"/>
          </w:tcPr>
          <w:p w14:paraId="0E6DFF4D" w14:textId="77777777" w:rsidR="00210EE5" w:rsidRPr="00650B28" w:rsidRDefault="00210EE5" w:rsidP="003A6A0F">
            <w:pPr>
              <w:spacing w:after="0"/>
              <w:jc w:val="left"/>
              <w:rPr>
                <w:rFonts w:cs="Calibri"/>
                <w:sz w:val="22"/>
                <w:szCs w:val="22"/>
              </w:rPr>
            </w:pPr>
            <w:r w:rsidRPr="00650B28">
              <w:rPr>
                <w:rFonts w:cs="Calibri"/>
                <w:b/>
                <w:sz w:val="22"/>
                <w:szCs w:val="22"/>
              </w:rPr>
              <w:t>Economic Feasibility:</w:t>
            </w:r>
            <w:r w:rsidRPr="00650B28">
              <w:rPr>
                <w:rFonts w:cs="Calibri"/>
                <w:sz w:val="22"/>
                <w:szCs w:val="22"/>
              </w:rPr>
              <w:t xml:space="preserve"> In addition to cost savings, this </w:t>
            </w:r>
            <w:r w:rsidR="00B3624F" w:rsidRPr="00650B28">
              <w:rPr>
                <w:rFonts w:cs="Calibri"/>
                <w:sz w:val="22"/>
                <w:szCs w:val="22"/>
              </w:rPr>
              <w:t>activity</w:t>
            </w:r>
            <w:r w:rsidRPr="00650B28">
              <w:rPr>
                <w:rFonts w:cs="Calibri"/>
                <w:sz w:val="22"/>
                <w:szCs w:val="22"/>
              </w:rPr>
              <w:t xml:space="preserve"> also </w:t>
            </w:r>
            <w:r w:rsidR="00B3624F" w:rsidRPr="00650B28">
              <w:rPr>
                <w:rFonts w:cs="Calibri"/>
                <w:sz w:val="22"/>
                <w:szCs w:val="22"/>
              </w:rPr>
              <w:t xml:space="preserve">provides </w:t>
            </w:r>
            <w:r w:rsidRPr="00650B28">
              <w:rPr>
                <w:rFonts w:cs="Calibri"/>
                <w:sz w:val="22"/>
                <w:szCs w:val="22"/>
              </w:rPr>
              <w:t>additional advantages which are not financially quantified, such as: improved stability and reliability of the electric grid; improved safety working condition of NPC staff; and reduced environmental impact of oil leaking into the ground.</w:t>
            </w:r>
          </w:p>
        </w:tc>
      </w:tr>
      <w:tr w:rsidR="00312F2D" w:rsidRPr="00650B28" w14:paraId="0E4D8CE0" w14:textId="77777777" w:rsidTr="006131E6">
        <w:tc>
          <w:tcPr>
            <w:tcW w:w="1673" w:type="dxa"/>
            <w:vMerge w:val="restart"/>
            <w:shd w:val="clear" w:color="auto" w:fill="auto"/>
            <w:vAlign w:val="center"/>
          </w:tcPr>
          <w:p w14:paraId="599CCACA" w14:textId="77777777" w:rsidR="00210EE5" w:rsidRPr="00650B28" w:rsidRDefault="00210EE5" w:rsidP="00995240">
            <w:pPr>
              <w:spacing w:after="0"/>
              <w:jc w:val="center"/>
              <w:rPr>
                <w:rFonts w:cs="Calibri"/>
                <w:b/>
                <w:sz w:val="22"/>
                <w:szCs w:val="22"/>
              </w:rPr>
            </w:pPr>
            <w:r w:rsidRPr="00650B28">
              <w:rPr>
                <w:rFonts w:cs="Calibri"/>
                <w:b/>
                <w:sz w:val="22"/>
                <w:szCs w:val="22"/>
              </w:rPr>
              <w:t>Investment Cost, US$</w:t>
            </w:r>
          </w:p>
        </w:tc>
        <w:tc>
          <w:tcPr>
            <w:tcW w:w="1490" w:type="dxa"/>
            <w:vMerge w:val="restart"/>
            <w:shd w:val="clear" w:color="auto" w:fill="auto"/>
            <w:vAlign w:val="center"/>
          </w:tcPr>
          <w:p w14:paraId="6F1C88DD" w14:textId="77777777" w:rsidR="00210EE5" w:rsidRPr="00650B28" w:rsidRDefault="00210EE5" w:rsidP="00995240">
            <w:pPr>
              <w:spacing w:after="0"/>
              <w:jc w:val="center"/>
              <w:rPr>
                <w:rFonts w:cs="Calibri"/>
                <w:b/>
                <w:sz w:val="22"/>
                <w:szCs w:val="22"/>
              </w:rPr>
            </w:pPr>
            <w:r w:rsidRPr="00650B28">
              <w:rPr>
                <w:rFonts w:cs="Calibri"/>
                <w:b/>
                <w:sz w:val="22"/>
                <w:szCs w:val="22"/>
              </w:rPr>
              <w:t>Annual Energy Savings, toe</w:t>
            </w:r>
          </w:p>
        </w:tc>
        <w:tc>
          <w:tcPr>
            <w:tcW w:w="1642" w:type="dxa"/>
            <w:vMerge w:val="restart"/>
            <w:shd w:val="clear" w:color="auto" w:fill="auto"/>
            <w:vAlign w:val="center"/>
          </w:tcPr>
          <w:p w14:paraId="34BB6C30" w14:textId="77777777" w:rsidR="00210EE5" w:rsidRPr="00650B28" w:rsidRDefault="00210EE5" w:rsidP="00995240">
            <w:pPr>
              <w:spacing w:after="0"/>
              <w:jc w:val="center"/>
              <w:rPr>
                <w:rFonts w:cs="Calibri"/>
                <w:b/>
                <w:sz w:val="22"/>
                <w:szCs w:val="22"/>
              </w:rPr>
            </w:pPr>
            <w:r w:rsidRPr="00650B28">
              <w:rPr>
                <w:rFonts w:cs="Calibri"/>
                <w:b/>
                <w:sz w:val="22"/>
                <w:szCs w:val="22"/>
              </w:rPr>
              <w:t>Annual GHG Emission Reduction, tCO</w:t>
            </w:r>
            <w:r w:rsidRPr="00650B28">
              <w:rPr>
                <w:rFonts w:cs="Calibri"/>
                <w:b/>
                <w:sz w:val="22"/>
                <w:szCs w:val="22"/>
                <w:vertAlign w:val="subscript"/>
              </w:rPr>
              <w:t>2</w:t>
            </w:r>
          </w:p>
        </w:tc>
        <w:tc>
          <w:tcPr>
            <w:tcW w:w="1502" w:type="dxa"/>
            <w:vMerge w:val="restart"/>
            <w:shd w:val="clear" w:color="auto" w:fill="auto"/>
            <w:vAlign w:val="center"/>
          </w:tcPr>
          <w:p w14:paraId="1532487A" w14:textId="77777777" w:rsidR="00210EE5" w:rsidRPr="00650B28" w:rsidRDefault="00210EE5" w:rsidP="00995240">
            <w:pPr>
              <w:spacing w:after="0"/>
              <w:jc w:val="center"/>
              <w:rPr>
                <w:rFonts w:cs="Calibri"/>
                <w:b/>
                <w:sz w:val="22"/>
                <w:szCs w:val="22"/>
              </w:rPr>
            </w:pPr>
            <w:r w:rsidRPr="00650B28">
              <w:rPr>
                <w:rFonts w:cs="Calibri"/>
                <w:b/>
                <w:sz w:val="22"/>
                <w:szCs w:val="22"/>
              </w:rPr>
              <w:t>Annual Energy Cost Savings, US$</w:t>
            </w:r>
          </w:p>
        </w:tc>
        <w:tc>
          <w:tcPr>
            <w:tcW w:w="2936" w:type="dxa"/>
            <w:gridSpan w:val="2"/>
            <w:shd w:val="clear" w:color="auto" w:fill="auto"/>
            <w:vAlign w:val="center"/>
          </w:tcPr>
          <w:p w14:paraId="45133E65" w14:textId="77777777" w:rsidR="00210EE5" w:rsidRPr="00650B28" w:rsidRDefault="00210EE5" w:rsidP="00995240">
            <w:pPr>
              <w:spacing w:after="0"/>
              <w:jc w:val="center"/>
              <w:rPr>
                <w:rFonts w:cs="Calibri"/>
                <w:b/>
                <w:sz w:val="22"/>
                <w:szCs w:val="22"/>
              </w:rPr>
            </w:pPr>
            <w:r w:rsidRPr="00650B28">
              <w:rPr>
                <w:rFonts w:cs="Calibri"/>
                <w:b/>
                <w:sz w:val="22"/>
                <w:szCs w:val="22"/>
              </w:rPr>
              <w:t>Economic Feasibility</w:t>
            </w:r>
          </w:p>
        </w:tc>
      </w:tr>
      <w:tr w:rsidR="00312F2D" w:rsidRPr="00650B28" w14:paraId="740711F3" w14:textId="77777777" w:rsidTr="006131E6">
        <w:tc>
          <w:tcPr>
            <w:tcW w:w="1673" w:type="dxa"/>
            <w:vMerge/>
            <w:shd w:val="clear" w:color="auto" w:fill="auto"/>
            <w:vAlign w:val="center"/>
          </w:tcPr>
          <w:p w14:paraId="50221B3B" w14:textId="77777777" w:rsidR="00210EE5" w:rsidRPr="00650B28" w:rsidRDefault="00210EE5" w:rsidP="00995240">
            <w:pPr>
              <w:spacing w:after="0"/>
              <w:jc w:val="center"/>
              <w:rPr>
                <w:rFonts w:cs="Calibri"/>
                <w:b/>
                <w:sz w:val="22"/>
                <w:szCs w:val="22"/>
              </w:rPr>
            </w:pPr>
          </w:p>
        </w:tc>
        <w:tc>
          <w:tcPr>
            <w:tcW w:w="1490" w:type="dxa"/>
            <w:vMerge/>
            <w:shd w:val="clear" w:color="auto" w:fill="auto"/>
            <w:vAlign w:val="center"/>
          </w:tcPr>
          <w:p w14:paraId="477B8691" w14:textId="77777777" w:rsidR="00210EE5" w:rsidRPr="00650B28" w:rsidRDefault="00210EE5" w:rsidP="00995240">
            <w:pPr>
              <w:spacing w:after="0"/>
              <w:jc w:val="center"/>
              <w:rPr>
                <w:rFonts w:cs="Calibri"/>
                <w:b/>
                <w:sz w:val="22"/>
                <w:szCs w:val="22"/>
              </w:rPr>
            </w:pPr>
          </w:p>
        </w:tc>
        <w:tc>
          <w:tcPr>
            <w:tcW w:w="1642" w:type="dxa"/>
            <w:vMerge/>
            <w:shd w:val="clear" w:color="auto" w:fill="auto"/>
            <w:vAlign w:val="center"/>
          </w:tcPr>
          <w:p w14:paraId="68E6443C" w14:textId="77777777" w:rsidR="00210EE5" w:rsidRPr="00650B28" w:rsidRDefault="00210EE5" w:rsidP="00995240">
            <w:pPr>
              <w:spacing w:after="0"/>
              <w:jc w:val="center"/>
              <w:rPr>
                <w:rFonts w:cs="Calibri"/>
                <w:b/>
                <w:sz w:val="22"/>
                <w:szCs w:val="22"/>
              </w:rPr>
            </w:pPr>
          </w:p>
        </w:tc>
        <w:tc>
          <w:tcPr>
            <w:tcW w:w="1502" w:type="dxa"/>
            <w:vMerge/>
            <w:shd w:val="clear" w:color="auto" w:fill="auto"/>
            <w:vAlign w:val="center"/>
          </w:tcPr>
          <w:p w14:paraId="64D4B0A6" w14:textId="77777777" w:rsidR="00210EE5" w:rsidRPr="00650B28" w:rsidRDefault="00210EE5" w:rsidP="00995240">
            <w:pPr>
              <w:spacing w:after="0"/>
              <w:jc w:val="center"/>
              <w:rPr>
                <w:rFonts w:cs="Calibri"/>
                <w:b/>
                <w:sz w:val="22"/>
                <w:szCs w:val="22"/>
              </w:rPr>
            </w:pPr>
          </w:p>
        </w:tc>
        <w:tc>
          <w:tcPr>
            <w:tcW w:w="1569" w:type="dxa"/>
            <w:shd w:val="clear" w:color="auto" w:fill="auto"/>
            <w:vAlign w:val="center"/>
          </w:tcPr>
          <w:p w14:paraId="4E89BE00" w14:textId="77777777" w:rsidR="00210EE5" w:rsidRPr="00650B28" w:rsidRDefault="00210EE5" w:rsidP="00995240">
            <w:pPr>
              <w:spacing w:after="0"/>
              <w:jc w:val="center"/>
              <w:rPr>
                <w:rFonts w:cs="Calibri"/>
                <w:b/>
                <w:sz w:val="22"/>
                <w:szCs w:val="22"/>
              </w:rPr>
            </w:pPr>
            <w:r w:rsidRPr="00650B28">
              <w:rPr>
                <w:rFonts w:cs="Calibri"/>
                <w:b/>
                <w:sz w:val="22"/>
                <w:szCs w:val="22"/>
              </w:rPr>
              <w:t>NPV, US$</w:t>
            </w:r>
          </w:p>
        </w:tc>
        <w:tc>
          <w:tcPr>
            <w:tcW w:w="1367" w:type="dxa"/>
            <w:shd w:val="clear" w:color="auto" w:fill="auto"/>
            <w:vAlign w:val="center"/>
          </w:tcPr>
          <w:p w14:paraId="154ADCD8" w14:textId="77777777" w:rsidR="00210EE5" w:rsidRPr="00650B28" w:rsidRDefault="00210EE5" w:rsidP="00995240">
            <w:pPr>
              <w:spacing w:after="0"/>
              <w:jc w:val="center"/>
              <w:rPr>
                <w:rFonts w:cs="Calibri"/>
                <w:b/>
                <w:sz w:val="22"/>
                <w:szCs w:val="22"/>
              </w:rPr>
            </w:pPr>
            <w:r w:rsidRPr="00650B28">
              <w:rPr>
                <w:rFonts w:cs="Calibri"/>
                <w:b/>
                <w:sz w:val="22"/>
                <w:szCs w:val="22"/>
              </w:rPr>
              <w:t>IRR, %</w:t>
            </w:r>
          </w:p>
        </w:tc>
      </w:tr>
      <w:tr w:rsidR="00312F2D" w:rsidRPr="00650B28" w14:paraId="53A04DB5" w14:textId="77777777" w:rsidTr="006131E6">
        <w:tc>
          <w:tcPr>
            <w:tcW w:w="1673" w:type="dxa"/>
            <w:tcBorders>
              <w:bottom w:val="single" w:sz="4" w:space="0" w:color="auto"/>
            </w:tcBorders>
            <w:shd w:val="clear" w:color="auto" w:fill="auto"/>
            <w:vAlign w:val="center"/>
          </w:tcPr>
          <w:p w14:paraId="4E487C0E" w14:textId="77777777" w:rsidR="00210EE5" w:rsidRPr="00650B28" w:rsidRDefault="00312F2D" w:rsidP="00995240">
            <w:pPr>
              <w:spacing w:after="0"/>
              <w:jc w:val="center"/>
              <w:rPr>
                <w:rFonts w:cs="Calibri"/>
                <w:b/>
                <w:sz w:val="22"/>
                <w:szCs w:val="22"/>
              </w:rPr>
            </w:pPr>
            <w:r w:rsidRPr="00650B28">
              <w:rPr>
                <w:rFonts w:cs="Calibri"/>
                <w:b/>
                <w:sz w:val="22"/>
                <w:szCs w:val="22"/>
              </w:rPr>
              <w:t>7,190,000</w:t>
            </w:r>
          </w:p>
        </w:tc>
        <w:tc>
          <w:tcPr>
            <w:tcW w:w="1490" w:type="dxa"/>
            <w:tcBorders>
              <w:bottom w:val="single" w:sz="4" w:space="0" w:color="auto"/>
            </w:tcBorders>
            <w:shd w:val="clear" w:color="auto" w:fill="auto"/>
            <w:vAlign w:val="center"/>
          </w:tcPr>
          <w:p w14:paraId="4DCC0AC3" w14:textId="77777777" w:rsidR="00210EE5" w:rsidRPr="00650B28" w:rsidRDefault="00312F2D" w:rsidP="00995240">
            <w:pPr>
              <w:spacing w:after="0"/>
              <w:jc w:val="center"/>
              <w:rPr>
                <w:rFonts w:cs="Calibri"/>
                <w:b/>
                <w:sz w:val="22"/>
                <w:szCs w:val="22"/>
              </w:rPr>
            </w:pPr>
            <w:r w:rsidRPr="00650B28">
              <w:rPr>
                <w:rFonts w:cs="Calibri"/>
                <w:b/>
                <w:sz w:val="22"/>
                <w:szCs w:val="22"/>
              </w:rPr>
              <w:t>933</w:t>
            </w:r>
            <w:r w:rsidR="00210EE5" w:rsidRPr="00650B28">
              <w:rPr>
                <w:rStyle w:val="FootnoteReference"/>
                <w:rFonts w:ascii="Calibri" w:hAnsi="Calibri" w:cs="Calibri"/>
                <w:b/>
                <w:sz w:val="22"/>
                <w:szCs w:val="22"/>
              </w:rPr>
              <w:footnoteReference w:id="48"/>
            </w:r>
          </w:p>
        </w:tc>
        <w:tc>
          <w:tcPr>
            <w:tcW w:w="1642" w:type="dxa"/>
            <w:tcBorders>
              <w:bottom w:val="single" w:sz="4" w:space="0" w:color="auto"/>
            </w:tcBorders>
            <w:shd w:val="clear" w:color="auto" w:fill="auto"/>
            <w:vAlign w:val="center"/>
          </w:tcPr>
          <w:p w14:paraId="27C5C756" w14:textId="77777777" w:rsidR="00210EE5" w:rsidRPr="00650B28" w:rsidRDefault="00312F2D" w:rsidP="00995240">
            <w:pPr>
              <w:spacing w:after="0"/>
              <w:jc w:val="center"/>
              <w:rPr>
                <w:rFonts w:cs="Calibri"/>
                <w:b/>
                <w:sz w:val="22"/>
                <w:szCs w:val="22"/>
              </w:rPr>
            </w:pPr>
            <w:r w:rsidRPr="00650B28">
              <w:rPr>
                <w:rFonts w:cs="Calibri"/>
                <w:b/>
                <w:sz w:val="22"/>
                <w:szCs w:val="22"/>
              </w:rPr>
              <w:t>2,934</w:t>
            </w:r>
          </w:p>
        </w:tc>
        <w:tc>
          <w:tcPr>
            <w:tcW w:w="1502" w:type="dxa"/>
            <w:tcBorders>
              <w:bottom w:val="single" w:sz="4" w:space="0" w:color="auto"/>
            </w:tcBorders>
            <w:shd w:val="clear" w:color="auto" w:fill="auto"/>
            <w:vAlign w:val="center"/>
          </w:tcPr>
          <w:p w14:paraId="697D08AE" w14:textId="77777777" w:rsidR="00210EE5" w:rsidRPr="00650B28" w:rsidRDefault="00312F2D" w:rsidP="00995240">
            <w:pPr>
              <w:spacing w:after="0"/>
              <w:jc w:val="center"/>
              <w:rPr>
                <w:rFonts w:cs="Calibri"/>
                <w:b/>
                <w:sz w:val="22"/>
                <w:szCs w:val="22"/>
              </w:rPr>
            </w:pPr>
            <w:r w:rsidRPr="00650B28">
              <w:rPr>
                <w:rFonts w:cs="Calibri"/>
                <w:b/>
                <w:sz w:val="22"/>
                <w:szCs w:val="22"/>
              </w:rPr>
              <w:t>2,865,000</w:t>
            </w:r>
            <w:r w:rsidR="00210EE5" w:rsidRPr="00650B28">
              <w:rPr>
                <w:rStyle w:val="FootnoteReference"/>
                <w:rFonts w:ascii="Calibri" w:hAnsi="Calibri" w:cs="Calibri"/>
                <w:b/>
                <w:sz w:val="22"/>
                <w:szCs w:val="22"/>
              </w:rPr>
              <w:footnoteReference w:id="49"/>
            </w:r>
          </w:p>
        </w:tc>
        <w:tc>
          <w:tcPr>
            <w:tcW w:w="1569" w:type="dxa"/>
            <w:tcBorders>
              <w:bottom w:val="single" w:sz="4" w:space="0" w:color="auto"/>
            </w:tcBorders>
            <w:shd w:val="clear" w:color="auto" w:fill="auto"/>
            <w:vAlign w:val="center"/>
          </w:tcPr>
          <w:p w14:paraId="7CC2DE43" w14:textId="77777777" w:rsidR="00210EE5" w:rsidRPr="00650B28" w:rsidRDefault="00312F2D" w:rsidP="00995240">
            <w:pPr>
              <w:spacing w:after="0"/>
              <w:jc w:val="center"/>
              <w:rPr>
                <w:rFonts w:cs="Calibri"/>
                <w:b/>
                <w:sz w:val="22"/>
                <w:szCs w:val="22"/>
              </w:rPr>
            </w:pPr>
            <w:r w:rsidRPr="00650B28">
              <w:rPr>
                <w:rFonts w:cs="Calibri"/>
                <w:b/>
                <w:sz w:val="22"/>
                <w:szCs w:val="22"/>
              </w:rPr>
              <w:t>15,862,000</w:t>
            </w:r>
            <w:r w:rsidR="00210EE5" w:rsidRPr="00650B28">
              <w:rPr>
                <w:rStyle w:val="FootnoteReference"/>
                <w:rFonts w:ascii="Calibri" w:hAnsi="Calibri" w:cs="Calibri"/>
                <w:b/>
                <w:sz w:val="22"/>
                <w:szCs w:val="22"/>
              </w:rPr>
              <w:footnoteReference w:id="50"/>
            </w:r>
          </w:p>
        </w:tc>
        <w:tc>
          <w:tcPr>
            <w:tcW w:w="1367" w:type="dxa"/>
            <w:tcBorders>
              <w:bottom w:val="single" w:sz="4" w:space="0" w:color="auto"/>
            </w:tcBorders>
            <w:shd w:val="clear" w:color="auto" w:fill="auto"/>
            <w:vAlign w:val="center"/>
          </w:tcPr>
          <w:p w14:paraId="5AD5B57C" w14:textId="77777777" w:rsidR="00210EE5" w:rsidRPr="00650B28" w:rsidRDefault="00312F2D" w:rsidP="00995240">
            <w:pPr>
              <w:spacing w:after="0"/>
              <w:jc w:val="center"/>
              <w:rPr>
                <w:rFonts w:cs="Calibri"/>
                <w:b/>
                <w:sz w:val="22"/>
                <w:szCs w:val="22"/>
              </w:rPr>
            </w:pPr>
            <w:r w:rsidRPr="00650B28">
              <w:rPr>
                <w:rFonts w:cs="Calibri"/>
                <w:b/>
                <w:sz w:val="22"/>
                <w:szCs w:val="22"/>
              </w:rPr>
              <w:t>35.1</w:t>
            </w:r>
            <w:r w:rsidR="00210EE5" w:rsidRPr="00650B28">
              <w:rPr>
                <w:rStyle w:val="FootnoteReference"/>
                <w:rFonts w:ascii="Calibri" w:hAnsi="Calibri" w:cs="Calibri"/>
                <w:b/>
                <w:sz w:val="22"/>
                <w:szCs w:val="22"/>
              </w:rPr>
              <w:footnoteReference w:id="51"/>
            </w:r>
          </w:p>
        </w:tc>
      </w:tr>
    </w:tbl>
    <w:p w14:paraId="47D1F5AA" w14:textId="77777777" w:rsidR="00F4159A" w:rsidRPr="00650B28" w:rsidRDefault="00F4159A" w:rsidP="00F67FBA">
      <w:pPr>
        <w:pStyle w:val="ListParagraph"/>
        <w:spacing w:line="240" w:lineRule="auto"/>
        <w:ind w:left="0"/>
        <w:jc w:val="both"/>
        <w:rPr>
          <w:rFonts w:cs="Calibri"/>
          <w:b/>
          <w:i/>
          <w:lang w:val="en-US"/>
        </w:rPr>
      </w:pPr>
    </w:p>
    <w:p w14:paraId="5CCA5D96" w14:textId="77777777" w:rsidR="009E5CBF" w:rsidRPr="00650B28" w:rsidRDefault="009E5CBF" w:rsidP="00F67FBA">
      <w:pPr>
        <w:pStyle w:val="ListParagraph"/>
        <w:spacing w:line="240" w:lineRule="auto"/>
        <w:ind w:left="0"/>
        <w:contextualSpacing w:val="0"/>
        <w:jc w:val="both"/>
        <w:rPr>
          <w:rFonts w:ascii="Calibri" w:hAnsi="Calibri" w:cs="Calibri"/>
          <w:b/>
          <w:i/>
          <w:sz w:val="22"/>
          <w:szCs w:val="22"/>
          <w:lang w:val="en-US"/>
        </w:rPr>
      </w:pPr>
    </w:p>
    <w:p w14:paraId="5A7533BC" w14:textId="7C2B21A2" w:rsidR="00A24ABF" w:rsidRPr="00650B28" w:rsidRDefault="004E7319" w:rsidP="00A24ABF">
      <w:pPr>
        <w:spacing w:after="0"/>
        <w:rPr>
          <w:rFonts w:cs="Calibri"/>
          <w:b/>
          <w:i/>
          <w:sz w:val="22"/>
          <w:szCs w:val="22"/>
        </w:rPr>
      </w:pPr>
      <w:r w:rsidRPr="00650B28">
        <w:rPr>
          <w:rFonts w:cs="Calibri"/>
          <w:b/>
          <w:i/>
          <w:sz w:val="22"/>
          <w:szCs w:val="22"/>
        </w:rPr>
        <w:t>L</w:t>
      </w:r>
      <w:r w:rsidR="00A24ABF" w:rsidRPr="00650B28">
        <w:rPr>
          <w:rFonts w:cs="Calibri"/>
          <w:b/>
          <w:i/>
          <w:sz w:val="22"/>
          <w:szCs w:val="22"/>
        </w:rPr>
        <w:t>.</w:t>
      </w:r>
      <w:r w:rsidR="00322CE5" w:rsidRPr="00650B28">
        <w:rPr>
          <w:rFonts w:cs="Calibri"/>
          <w:b/>
          <w:i/>
          <w:sz w:val="22"/>
          <w:szCs w:val="22"/>
        </w:rPr>
        <w:t>1.</w:t>
      </w:r>
      <w:r w:rsidR="00A24ABF" w:rsidRPr="00650B28">
        <w:rPr>
          <w:rFonts w:cs="Calibri"/>
          <w:b/>
          <w:i/>
          <w:sz w:val="22"/>
          <w:szCs w:val="22"/>
        </w:rPr>
        <w:t>2</w:t>
      </w:r>
      <w:r w:rsidR="00B9006D" w:rsidRPr="00650B28">
        <w:rPr>
          <w:rFonts w:cs="Calibri"/>
          <w:b/>
          <w:i/>
          <w:sz w:val="22"/>
          <w:szCs w:val="22"/>
        </w:rPr>
        <w:tab/>
      </w:r>
      <w:r w:rsidR="00A24ABF" w:rsidRPr="00650B28">
        <w:rPr>
          <w:rFonts w:cs="Calibri"/>
          <w:b/>
          <w:i/>
          <w:sz w:val="22"/>
          <w:szCs w:val="22"/>
        </w:rPr>
        <w:t>Renewable Energy and Energy Efficiency Technologies Applications in Residential</w:t>
      </w:r>
      <w:r w:rsidR="0083530B" w:rsidRPr="00650B28">
        <w:rPr>
          <w:rFonts w:cs="Calibri"/>
          <w:b/>
          <w:i/>
          <w:sz w:val="22"/>
          <w:szCs w:val="22"/>
        </w:rPr>
        <w:t xml:space="preserve">/Commercial </w:t>
      </w:r>
      <w:r w:rsidR="00A24ABF" w:rsidRPr="00650B28">
        <w:rPr>
          <w:rFonts w:cs="Calibri"/>
          <w:b/>
          <w:i/>
          <w:sz w:val="22"/>
          <w:szCs w:val="22"/>
        </w:rPr>
        <w:t>Sector</w:t>
      </w:r>
    </w:p>
    <w:p w14:paraId="5D4E90E1" w14:textId="77777777" w:rsidR="00A24ABF" w:rsidRPr="00650B28" w:rsidRDefault="00A24ABF" w:rsidP="00A24ABF">
      <w:pPr>
        <w:spacing w:after="0"/>
        <w:rPr>
          <w:rFonts w:cs="Calibri"/>
          <w:sz w:val="22"/>
          <w:szCs w:val="22"/>
        </w:rPr>
      </w:pPr>
    </w:p>
    <w:p w14:paraId="2A1902EC" w14:textId="77777777" w:rsidR="00A24ABF" w:rsidRPr="00650B28" w:rsidRDefault="00A24ABF" w:rsidP="00A24ABF">
      <w:pPr>
        <w:spacing w:after="0"/>
        <w:rPr>
          <w:rFonts w:cs="Calibri"/>
          <w:sz w:val="22"/>
          <w:szCs w:val="22"/>
        </w:rPr>
      </w:pPr>
      <w:r w:rsidRPr="00650B28">
        <w:rPr>
          <w:rFonts w:cs="Calibri"/>
          <w:sz w:val="22"/>
          <w:szCs w:val="22"/>
        </w:rPr>
        <w:t xml:space="preserve">The purpose of this activity is threefold: 1) demonstrate the </w:t>
      </w:r>
      <w:r w:rsidR="0083530B" w:rsidRPr="00650B28">
        <w:rPr>
          <w:rFonts w:cs="Calibri"/>
          <w:sz w:val="22"/>
          <w:szCs w:val="22"/>
        </w:rPr>
        <w:t xml:space="preserve">economic </w:t>
      </w:r>
      <w:r w:rsidRPr="00650B28">
        <w:rPr>
          <w:rFonts w:cs="Calibri"/>
          <w:sz w:val="22"/>
          <w:szCs w:val="22"/>
        </w:rPr>
        <w:t xml:space="preserve">viability of </w:t>
      </w:r>
      <w:r w:rsidR="0083530B" w:rsidRPr="00650B28">
        <w:rPr>
          <w:rFonts w:cs="Calibri"/>
          <w:sz w:val="22"/>
          <w:szCs w:val="22"/>
        </w:rPr>
        <w:t xml:space="preserve">the use of </w:t>
      </w:r>
      <w:r w:rsidRPr="00650B28">
        <w:rPr>
          <w:rFonts w:cs="Calibri"/>
          <w:sz w:val="22"/>
          <w:szCs w:val="22"/>
        </w:rPr>
        <w:t>EE</w:t>
      </w:r>
      <w:r w:rsidR="0083530B" w:rsidRPr="00650B28">
        <w:rPr>
          <w:rFonts w:cs="Calibri"/>
          <w:sz w:val="22"/>
          <w:szCs w:val="22"/>
        </w:rPr>
        <w:t xml:space="preserve"> and RE technology </w:t>
      </w:r>
      <w:r w:rsidRPr="00650B28">
        <w:rPr>
          <w:rFonts w:cs="Calibri"/>
          <w:sz w:val="22"/>
          <w:szCs w:val="22"/>
        </w:rPr>
        <w:t>appliances</w:t>
      </w:r>
      <w:r w:rsidR="0083530B" w:rsidRPr="00650B28">
        <w:rPr>
          <w:rFonts w:cs="Calibri"/>
          <w:sz w:val="22"/>
          <w:szCs w:val="22"/>
        </w:rPr>
        <w:t>, devices and equipment (e.g., EE</w:t>
      </w:r>
      <w:r w:rsidRPr="00650B28">
        <w:rPr>
          <w:rFonts w:cs="Calibri"/>
          <w:sz w:val="22"/>
          <w:szCs w:val="22"/>
        </w:rPr>
        <w:t xml:space="preserve"> lighting</w:t>
      </w:r>
      <w:r w:rsidR="0083530B" w:rsidRPr="00650B28">
        <w:rPr>
          <w:rFonts w:cs="Calibri"/>
          <w:sz w:val="22"/>
          <w:szCs w:val="22"/>
        </w:rPr>
        <w:t xml:space="preserve"> devices, EE appliances</w:t>
      </w:r>
      <w:r w:rsidRPr="00650B28">
        <w:rPr>
          <w:rFonts w:cs="Calibri"/>
          <w:sz w:val="22"/>
          <w:szCs w:val="22"/>
        </w:rPr>
        <w:t xml:space="preserve">, </w:t>
      </w:r>
      <w:r w:rsidR="0083530B" w:rsidRPr="00650B28">
        <w:rPr>
          <w:rFonts w:cs="Calibri"/>
          <w:sz w:val="22"/>
          <w:szCs w:val="22"/>
        </w:rPr>
        <w:t xml:space="preserve">energy </w:t>
      </w:r>
      <w:r w:rsidRPr="00650B28">
        <w:rPr>
          <w:rFonts w:cs="Calibri"/>
          <w:sz w:val="22"/>
          <w:szCs w:val="22"/>
        </w:rPr>
        <w:t>efficient cars and residential/commercial rooftop solar PV installations through financing scheme</w:t>
      </w:r>
      <w:r w:rsidR="0083530B" w:rsidRPr="00650B28">
        <w:rPr>
          <w:rFonts w:cs="Calibri"/>
          <w:sz w:val="22"/>
          <w:szCs w:val="22"/>
        </w:rPr>
        <w:t>s</w:t>
      </w:r>
      <w:r w:rsidRPr="00650B28">
        <w:rPr>
          <w:rFonts w:cs="Calibri"/>
          <w:sz w:val="22"/>
          <w:szCs w:val="22"/>
        </w:rPr>
        <w:t>, which will also contribute to remove the financial barriers that hamper the use of RE/EE technologies; 2) contribute to the achievement of the 15% EE improvement by 2025 by favoring the adoption of high energy efficiency household appliances and efficient lighting; and</w:t>
      </w:r>
      <w:r w:rsidR="0083530B" w:rsidRPr="00650B28">
        <w:rPr>
          <w:rFonts w:cs="Calibri"/>
          <w:sz w:val="22"/>
          <w:szCs w:val="22"/>
        </w:rPr>
        <w:t>,</w:t>
      </w:r>
      <w:r w:rsidRPr="00650B28">
        <w:rPr>
          <w:rFonts w:cs="Calibri"/>
          <w:sz w:val="22"/>
          <w:szCs w:val="22"/>
        </w:rPr>
        <w:t xml:space="preserve"> 3) contribute to the establishment of a local market for RE/EE technologies both during the project implementation stage and afterwards for solar PV installers, PV and EVs service providers, and retailers of RE/EE technologies. </w:t>
      </w:r>
    </w:p>
    <w:p w14:paraId="1C91E2E4" w14:textId="77777777" w:rsidR="00A24ABF" w:rsidRPr="00650B28" w:rsidRDefault="00A24ABF" w:rsidP="00A24ABF">
      <w:pPr>
        <w:spacing w:after="0"/>
        <w:rPr>
          <w:rFonts w:cs="Calibri"/>
          <w:sz w:val="22"/>
          <w:szCs w:val="22"/>
        </w:rPr>
      </w:pPr>
    </w:p>
    <w:p w14:paraId="23B9FF6D" w14:textId="77777777" w:rsidR="00A24ABF" w:rsidRPr="00650B28" w:rsidRDefault="00A24ABF" w:rsidP="00A24ABF">
      <w:pPr>
        <w:spacing w:after="0"/>
        <w:rPr>
          <w:rFonts w:cs="Calibri"/>
          <w:sz w:val="22"/>
          <w:szCs w:val="22"/>
        </w:rPr>
      </w:pPr>
      <w:r w:rsidRPr="00650B28">
        <w:rPr>
          <w:rFonts w:cs="Calibri"/>
          <w:sz w:val="22"/>
          <w:szCs w:val="22"/>
        </w:rPr>
        <w:t>Niue has currently in place a high energy efficiency household appliances rebate program with the Low Carbon Islands Project through IUCN. The program was established in early 2017 with a budget of US$ 80,000 and has no deadline for the disbursement of the available budget. The only appliances covered by the rebate program are refrigerators, freezers and washing machines. The scheme is accessible to both private houses and commercial activities, with a limit of two appliances for each participant, and it offers a fixed rebate rate of 25% with no trade-in option. Alternatively, people can choose not to get a rebate, but a loan to purchase the appliance at 0% interest rate.</w:t>
      </w:r>
    </w:p>
    <w:p w14:paraId="3188ADB9" w14:textId="77777777" w:rsidR="00A24ABF" w:rsidRPr="00650B28" w:rsidRDefault="00A24ABF" w:rsidP="00A24ABF">
      <w:pPr>
        <w:spacing w:after="0"/>
        <w:rPr>
          <w:rFonts w:cs="Calibri"/>
          <w:sz w:val="22"/>
          <w:szCs w:val="22"/>
        </w:rPr>
      </w:pPr>
    </w:p>
    <w:p w14:paraId="637D63BA" w14:textId="77777777" w:rsidR="00A24ABF" w:rsidRPr="00650B28" w:rsidRDefault="00A24ABF" w:rsidP="00A24ABF">
      <w:pPr>
        <w:spacing w:after="0"/>
        <w:rPr>
          <w:rFonts w:cs="Calibri"/>
          <w:sz w:val="22"/>
          <w:szCs w:val="22"/>
        </w:rPr>
      </w:pPr>
      <w:r w:rsidRPr="00650B28">
        <w:rPr>
          <w:rFonts w:cs="Calibri"/>
          <w:sz w:val="22"/>
          <w:szCs w:val="22"/>
        </w:rPr>
        <w:t>To date this rebate program has not been very successful and only about half of the funds have been spent. Consultations with local stakeholders have highlighted several reasons for the shortcomings of this initiative; the last two are interconnected with one another:</w:t>
      </w:r>
    </w:p>
    <w:p w14:paraId="5C67C863" w14:textId="77777777" w:rsidR="00A24ABF" w:rsidRPr="00650B28" w:rsidRDefault="00A24ABF" w:rsidP="00A24ABF">
      <w:pPr>
        <w:pStyle w:val="ListParagraph"/>
        <w:spacing w:line="240" w:lineRule="auto"/>
        <w:contextualSpacing w:val="0"/>
        <w:jc w:val="both"/>
        <w:rPr>
          <w:rFonts w:ascii="Calibri" w:hAnsi="Calibri" w:cs="Calibri"/>
          <w:sz w:val="22"/>
          <w:szCs w:val="22"/>
          <w:lang w:val="en-US"/>
        </w:rPr>
      </w:pPr>
    </w:p>
    <w:p w14:paraId="147F546F" w14:textId="77777777" w:rsidR="00A24ABF" w:rsidRPr="00650B28" w:rsidRDefault="00A24ABF" w:rsidP="00A24ABF">
      <w:pPr>
        <w:pStyle w:val="ListParagraph"/>
        <w:numPr>
          <w:ilvl w:val="0"/>
          <w:numId w:val="39"/>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NDB and Kiwibank have not properly advertised the initiative to the general public.</w:t>
      </w:r>
    </w:p>
    <w:p w14:paraId="73D6F153" w14:textId="77777777" w:rsidR="00A24ABF" w:rsidRPr="00650B28" w:rsidRDefault="00A24ABF" w:rsidP="00A24ABF">
      <w:pPr>
        <w:pStyle w:val="ListParagraph"/>
        <w:numPr>
          <w:ilvl w:val="0"/>
          <w:numId w:val="39"/>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Niueans do not fully understand the mid- to long-term financial advantages of purchasing high efficiency appliances since no information pamphlet showing the electricity savings vis-à-vis with low energy efficiency appliances were prepared.</w:t>
      </w:r>
    </w:p>
    <w:p w14:paraId="17F4F68A" w14:textId="77777777" w:rsidR="00A24ABF" w:rsidRPr="00650B28" w:rsidRDefault="00A24ABF" w:rsidP="00A24ABF">
      <w:pPr>
        <w:pStyle w:val="ListParagraph"/>
        <w:numPr>
          <w:ilvl w:val="0"/>
          <w:numId w:val="39"/>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Upfront disbursements for energy efficiency appliances are very high. This regardless of possibility to ask for a loan at 0% interest.</w:t>
      </w:r>
    </w:p>
    <w:p w14:paraId="2BA2C980" w14:textId="77777777" w:rsidR="00A24ABF" w:rsidRPr="00650B28" w:rsidRDefault="00A24ABF" w:rsidP="00A24ABF">
      <w:pPr>
        <w:spacing w:after="0"/>
        <w:rPr>
          <w:rFonts w:cs="Calibri"/>
          <w:sz w:val="22"/>
          <w:szCs w:val="22"/>
        </w:rPr>
      </w:pPr>
    </w:p>
    <w:p w14:paraId="1F190446" w14:textId="77777777" w:rsidR="00A24ABF" w:rsidRPr="00650B28" w:rsidRDefault="00A24ABF" w:rsidP="00A24ABF">
      <w:pPr>
        <w:spacing w:after="0"/>
        <w:rPr>
          <w:rFonts w:cs="Calibri"/>
          <w:sz w:val="22"/>
          <w:szCs w:val="22"/>
        </w:rPr>
      </w:pPr>
      <w:r w:rsidRPr="00650B28">
        <w:rPr>
          <w:rFonts w:cs="Calibri"/>
          <w:sz w:val="22"/>
          <w:szCs w:val="22"/>
        </w:rPr>
        <w:t>There is interest to expand the rebate program and possibly add other appliances, such as air conditioners, solar water heaters, efficient lighting, and electric bikes; however this has to be accompanied by activities that can expand people participation into it (it is particularly important that model and size of the appliances available for purchase through the scheme are properly selected, to attract consumers). This would help Niue to achieve a portion of the energy efficiency target set in the NiSERM.</w:t>
      </w:r>
    </w:p>
    <w:p w14:paraId="1DC5C3EE" w14:textId="77777777" w:rsidR="00A24ABF" w:rsidRPr="00650B28" w:rsidRDefault="00A24ABF" w:rsidP="00A24ABF">
      <w:pPr>
        <w:spacing w:after="0"/>
        <w:rPr>
          <w:rFonts w:cs="Calibri"/>
          <w:sz w:val="22"/>
          <w:szCs w:val="22"/>
        </w:rPr>
      </w:pPr>
    </w:p>
    <w:p w14:paraId="46FA3469" w14:textId="77777777" w:rsidR="00A24ABF" w:rsidRPr="00650B28" w:rsidRDefault="00A24ABF" w:rsidP="00A24ABF">
      <w:pPr>
        <w:spacing w:after="0"/>
        <w:rPr>
          <w:rFonts w:cs="Calibri"/>
          <w:sz w:val="22"/>
          <w:szCs w:val="22"/>
        </w:rPr>
      </w:pPr>
      <w:r w:rsidRPr="00650B28">
        <w:rPr>
          <w:rFonts w:cs="Calibri"/>
          <w:sz w:val="22"/>
          <w:szCs w:val="22"/>
        </w:rPr>
        <w:t>As part of th</w:t>
      </w:r>
      <w:r w:rsidR="0083530B" w:rsidRPr="00650B28">
        <w:rPr>
          <w:rFonts w:cs="Calibri"/>
          <w:sz w:val="22"/>
          <w:szCs w:val="22"/>
        </w:rPr>
        <w:t>is major activity</w:t>
      </w:r>
      <w:r w:rsidRPr="00650B28">
        <w:rPr>
          <w:rFonts w:cs="Calibri"/>
          <w:sz w:val="22"/>
          <w:szCs w:val="22"/>
        </w:rPr>
        <w:t>, pamphlets comparing energy and financial savings of high EE appliances and lighting vs low efficiency ones will be prepared to show customers the advantages of EE technologies (for example compare a 3.5- or 4.0-star freezer versus a 2.0 or a 2.5 star one, common ratings for this appliance as reported in a recent household energy survey</w:t>
      </w:r>
      <w:r w:rsidRPr="00650B28">
        <w:rPr>
          <w:rStyle w:val="FootnoteReference"/>
          <w:rFonts w:ascii="Calibri" w:hAnsi="Calibri" w:cs="Calibri"/>
          <w:sz w:val="22"/>
          <w:szCs w:val="22"/>
        </w:rPr>
        <w:footnoteReference w:id="52"/>
      </w:r>
      <w:r w:rsidRPr="00650B28">
        <w:rPr>
          <w:rFonts w:cs="Calibri"/>
          <w:sz w:val="22"/>
          <w:szCs w:val="22"/>
        </w:rPr>
        <w:t xml:space="preserve">). The pamphlets </w:t>
      </w:r>
      <w:r w:rsidR="00986AF5" w:rsidRPr="00650B28">
        <w:rPr>
          <w:rFonts w:cs="Calibri"/>
          <w:sz w:val="22"/>
          <w:szCs w:val="22"/>
        </w:rPr>
        <w:t xml:space="preserve">shall </w:t>
      </w:r>
      <w:r w:rsidRPr="00650B28">
        <w:rPr>
          <w:rFonts w:cs="Calibri"/>
          <w:sz w:val="22"/>
          <w:szCs w:val="22"/>
        </w:rPr>
        <w:t xml:space="preserve">compare the upfront prices of the two appliances (including the rebate for the energy efficiency one) and show the potential electricity and money savings and the payback period for the investment in more efficient appliances. The comparison between low and high efficiency appliances </w:t>
      </w:r>
      <w:r w:rsidR="00986AF5" w:rsidRPr="00650B28">
        <w:rPr>
          <w:rFonts w:cs="Calibri"/>
          <w:sz w:val="22"/>
          <w:szCs w:val="22"/>
        </w:rPr>
        <w:t xml:space="preserve">will </w:t>
      </w:r>
      <w:r w:rsidRPr="00650B28">
        <w:rPr>
          <w:rFonts w:cs="Calibri"/>
          <w:sz w:val="22"/>
          <w:szCs w:val="22"/>
        </w:rPr>
        <w:t xml:space="preserve">also be used to establish an adequate rebate rate. If a 25% rebate does not provide a fast and satisfactory economic advantage, higher rates </w:t>
      </w:r>
      <w:r w:rsidR="00986AF5" w:rsidRPr="00650B28">
        <w:rPr>
          <w:rFonts w:cs="Calibri"/>
          <w:sz w:val="22"/>
          <w:szCs w:val="22"/>
        </w:rPr>
        <w:t xml:space="preserve">will </w:t>
      </w:r>
      <w:r w:rsidRPr="00650B28">
        <w:rPr>
          <w:rFonts w:cs="Calibri"/>
          <w:sz w:val="22"/>
          <w:szCs w:val="22"/>
        </w:rPr>
        <w:t>be considered to attract more participants. An additional rebate, for example another 5.0%, will be extended to those participants who trade in old inefficient appliances. A budget for the safe disposal of these old appliances will be set aside.</w:t>
      </w:r>
      <w:r w:rsidR="00986AF5" w:rsidRPr="00650B28">
        <w:rPr>
          <w:rFonts w:cs="Calibri"/>
          <w:sz w:val="22"/>
          <w:szCs w:val="22"/>
        </w:rPr>
        <w:t xml:space="preserve"> </w:t>
      </w:r>
      <w:r w:rsidRPr="00650B28">
        <w:rPr>
          <w:rFonts w:cs="Calibri"/>
          <w:sz w:val="22"/>
          <w:szCs w:val="22"/>
        </w:rPr>
        <w:t>The awareness raising activities that will be implemented under Component 5 of the AREAN project (such as flyers, radio commercial, informative material at public offices and schools, etc.) will also support the promotion of high EE technologies.</w:t>
      </w:r>
    </w:p>
    <w:p w14:paraId="07B98DC5" w14:textId="77777777" w:rsidR="00A24ABF" w:rsidRPr="00650B28" w:rsidRDefault="00A24ABF" w:rsidP="00A24ABF">
      <w:pPr>
        <w:spacing w:after="0"/>
        <w:rPr>
          <w:rFonts w:cs="Calibri"/>
          <w:sz w:val="22"/>
          <w:szCs w:val="22"/>
        </w:rPr>
      </w:pPr>
    </w:p>
    <w:p w14:paraId="74806813" w14:textId="77777777" w:rsidR="00A24ABF" w:rsidRPr="00650B28" w:rsidRDefault="00A24ABF" w:rsidP="00A24ABF">
      <w:pPr>
        <w:spacing w:after="0"/>
        <w:rPr>
          <w:rFonts w:cs="Calibri"/>
          <w:sz w:val="22"/>
          <w:szCs w:val="22"/>
        </w:rPr>
      </w:pPr>
      <w:r w:rsidRPr="00650B28">
        <w:rPr>
          <w:rFonts w:cs="Calibri"/>
          <w:sz w:val="22"/>
          <w:szCs w:val="22"/>
        </w:rPr>
        <w:t>The household energy survey shows that over 50% of the surveyed appliances (for which it was possible to determine the energy efficiency rating) have a low star rating of 2.5 stars and below; this translates into an estimate of approximately 250 households. If these appliances are replaced with efficient appliances with a star rating of 4.0 stars the potential annual electricity savings is estimated to be approximately 250,000 kWh (</w:t>
      </w:r>
      <w:hyperlink r:id="rId46" w:anchor="!/" w:history="1">
        <w:r w:rsidRPr="00650B28">
          <w:rPr>
            <w:rStyle w:val="Hyperlink"/>
            <w:rFonts w:cs="Calibri"/>
            <w:sz w:val="22"/>
            <w:szCs w:val="22"/>
          </w:rPr>
          <w:t>www.energywise.govt.nz/tools/running-costs-calculator/#!/</w:t>
        </w:r>
      </w:hyperlink>
      <w:r w:rsidRPr="00650B28">
        <w:rPr>
          <w:rFonts w:cs="Calibri"/>
          <w:sz w:val="22"/>
          <w:szCs w:val="22"/>
        </w:rPr>
        <w:t xml:space="preserve">). Similarly, using the number and power capacity of incandescent and halogen light bulbs present in households (a total estimated 1,800 low-efficiency light bulbs) and replacing them with LED light bulbs, an additional annual electricity savings of over 50,000 kWh could be achieved. Lastly, although surveys for commercial appliances are not available now, one can conservatively estimate a grand total of </w:t>
      </w:r>
      <w:r w:rsidRPr="00650B28">
        <w:rPr>
          <w:rFonts w:cs="Calibri"/>
          <w:sz w:val="22"/>
          <w:szCs w:val="22"/>
        </w:rPr>
        <w:sym w:font="Symbol" w:char="F07E"/>
      </w:r>
      <w:r w:rsidRPr="00650B28">
        <w:rPr>
          <w:rFonts w:cs="Calibri"/>
          <w:sz w:val="22"/>
          <w:szCs w:val="22"/>
        </w:rPr>
        <w:t>400,000 kWh of electricity savings per annum including also the commercial sector and other appliances. This would be more than 11% of total electricity savings based on current power generation, or over 9% based on 2025 power generation estimates. The balance of the electricity demand reduction will be achieved via follow up programs, as well as changes in consumer behavior promoting initiatives to save electricity demand in all sectors, residential, commercial and governmental.</w:t>
      </w:r>
    </w:p>
    <w:p w14:paraId="7D2592DD" w14:textId="77777777" w:rsidR="00A24ABF" w:rsidRPr="00650B28" w:rsidRDefault="00A24ABF" w:rsidP="00A24ABF">
      <w:pPr>
        <w:spacing w:after="0"/>
        <w:rPr>
          <w:rFonts w:cs="Calibri"/>
          <w:sz w:val="22"/>
          <w:szCs w:val="22"/>
        </w:rPr>
      </w:pPr>
    </w:p>
    <w:p w14:paraId="25803321" w14:textId="77777777" w:rsidR="00A24ABF" w:rsidRPr="00650B28" w:rsidRDefault="00A24ABF" w:rsidP="00A24ABF">
      <w:pPr>
        <w:spacing w:after="0"/>
        <w:rPr>
          <w:rFonts w:cs="Calibri"/>
          <w:sz w:val="22"/>
          <w:szCs w:val="22"/>
        </w:rPr>
      </w:pPr>
      <w:r w:rsidRPr="00650B28">
        <w:rPr>
          <w:rFonts w:cs="Calibri"/>
          <w:sz w:val="22"/>
          <w:szCs w:val="22"/>
        </w:rPr>
        <w:t xml:space="preserve">For this </w:t>
      </w:r>
      <w:r w:rsidR="00986AF5" w:rsidRPr="00650B28">
        <w:rPr>
          <w:rFonts w:cs="Calibri"/>
          <w:sz w:val="22"/>
          <w:szCs w:val="22"/>
        </w:rPr>
        <w:t>activity,</w:t>
      </w:r>
      <w:r w:rsidRPr="00650B28">
        <w:rPr>
          <w:rFonts w:cs="Calibri"/>
          <w:sz w:val="22"/>
          <w:szCs w:val="22"/>
        </w:rPr>
        <w:t xml:space="preserve"> the only option that will be made available to the public is the 25% fixed rebate plus the additional 5% trade-in discount; the 0% interest rate loan option will not be offered. Based on appliances prices in New Zealand and assuming approximately half of the potential electricity demand reduction will be pursued (</w:t>
      </w:r>
      <w:r w:rsidRPr="00650B28">
        <w:rPr>
          <w:rFonts w:cs="Calibri"/>
          <w:sz w:val="22"/>
          <w:szCs w:val="22"/>
        </w:rPr>
        <w:sym w:font="Symbol" w:char="F07E"/>
      </w:r>
      <w:r w:rsidRPr="00650B28">
        <w:rPr>
          <w:rFonts w:cs="Calibri"/>
          <w:sz w:val="22"/>
          <w:szCs w:val="22"/>
        </w:rPr>
        <w:t xml:space="preserve">5% EE) and achieved through this program an estimated budget of </w:t>
      </w:r>
      <w:r w:rsidRPr="00650B28">
        <w:rPr>
          <w:rFonts w:cs="Calibri"/>
          <w:sz w:val="22"/>
          <w:szCs w:val="22"/>
        </w:rPr>
        <w:sym w:font="Symbol" w:char="F07E"/>
      </w:r>
      <w:r w:rsidRPr="00650B28">
        <w:rPr>
          <w:rFonts w:cs="Calibri"/>
          <w:sz w:val="22"/>
          <w:szCs w:val="22"/>
        </w:rPr>
        <w:t>US$ 240,000 would be needed, which will allow electricity demand to be reduced by 200,000 kWh/year for 15 years (the average lifespan of an appliances or LED light</w:t>
      </w:r>
      <w:r w:rsidR="00986AF5" w:rsidRPr="00650B28">
        <w:rPr>
          <w:rFonts w:cs="Calibri"/>
          <w:sz w:val="22"/>
          <w:szCs w:val="22"/>
        </w:rPr>
        <w:t xml:space="preserve"> </w:t>
      </w:r>
      <w:r w:rsidRPr="00650B28">
        <w:rPr>
          <w:rFonts w:cs="Calibri"/>
          <w:sz w:val="22"/>
          <w:szCs w:val="22"/>
        </w:rPr>
        <w:t>bulb). Since the discount covers only 30% of the prices, the total people’s disbursement is US$ 560,000. The calculations do not include the existing LCF financing scheme.</w:t>
      </w:r>
    </w:p>
    <w:p w14:paraId="423642CB" w14:textId="77777777" w:rsidR="00A24ABF" w:rsidRPr="00650B28" w:rsidRDefault="00A24ABF" w:rsidP="00A24ABF">
      <w:pPr>
        <w:spacing w:after="0"/>
        <w:rPr>
          <w:rFonts w:cs="Calibri"/>
          <w:sz w:val="22"/>
          <w:szCs w:val="22"/>
        </w:rPr>
      </w:pPr>
    </w:p>
    <w:p w14:paraId="36AD3C5D" w14:textId="77777777" w:rsidR="00A24ABF" w:rsidRPr="00650B28" w:rsidRDefault="00A24ABF" w:rsidP="00A24ABF">
      <w:pPr>
        <w:spacing w:after="0"/>
        <w:rPr>
          <w:rFonts w:cs="Calibri"/>
          <w:sz w:val="22"/>
          <w:szCs w:val="22"/>
        </w:rPr>
      </w:pPr>
      <w:r w:rsidRPr="00650B28">
        <w:rPr>
          <w:rFonts w:cs="Calibri"/>
          <w:sz w:val="22"/>
          <w:szCs w:val="22"/>
        </w:rPr>
        <w:t xml:space="preserve">The GoN has also set a target in the NiSERM to switch 1% of the country total fleet of motor vehicles (or 50 vehicles) to high fuel efficiency vehicles. The </w:t>
      </w:r>
      <w:r w:rsidR="00986AF5" w:rsidRPr="00650B28">
        <w:rPr>
          <w:rFonts w:cs="Calibri"/>
          <w:sz w:val="22"/>
          <w:szCs w:val="22"/>
        </w:rPr>
        <w:t xml:space="preserve">GoN has already budgeted </w:t>
      </w:r>
      <w:r w:rsidRPr="00650B28">
        <w:rPr>
          <w:rFonts w:cs="Calibri"/>
          <w:sz w:val="22"/>
          <w:szCs w:val="22"/>
        </w:rPr>
        <w:t>the purchase of 8 EVs that the GoN (see Section 3.2.1). In addition, the government has also established to waive the import duties on high fuel-efficient vehicles (which includes EVs, hybrid cars, and conventional internal combustion engines 1,300 cc or smaller). Finally, since the GoN has already purchased 3 second-hand EVs, they are also installing a few fast-charging electric stations.</w:t>
      </w:r>
    </w:p>
    <w:p w14:paraId="2EF194BA" w14:textId="77777777" w:rsidR="00A24ABF" w:rsidRPr="00650B28" w:rsidRDefault="00A24ABF" w:rsidP="00A24ABF">
      <w:pPr>
        <w:spacing w:after="0"/>
        <w:rPr>
          <w:rFonts w:cs="Calibri"/>
          <w:sz w:val="22"/>
          <w:szCs w:val="22"/>
        </w:rPr>
      </w:pPr>
    </w:p>
    <w:p w14:paraId="04E36E5A" w14:textId="77777777" w:rsidR="00A24ABF" w:rsidRPr="00650B28" w:rsidRDefault="00A24ABF" w:rsidP="00A24ABF">
      <w:pPr>
        <w:spacing w:after="0"/>
        <w:rPr>
          <w:rFonts w:cs="Calibri"/>
          <w:sz w:val="22"/>
          <w:szCs w:val="22"/>
        </w:rPr>
      </w:pPr>
      <w:r w:rsidRPr="00650B28">
        <w:rPr>
          <w:rFonts w:cs="Calibri"/>
          <w:sz w:val="22"/>
          <w:szCs w:val="22"/>
        </w:rPr>
        <w:t>T</w:t>
      </w:r>
      <w:r w:rsidR="00986AF5" w:rsidRPr="00650B28">
        <w:rPr>
          <w:rFonts w:cs="Calibri"/>
          <w:sz w:val="22"/>
          <w:szCs w:val="22"/>
        </w:rPr>
        <w:t xml:space="preserve">o </w:t>
      </w:r>
      <w:r w:rsidRPr="00650B28">
        <w:rPr>
          <w:rFonts w:cs="Calibri"/>
          <w:sz w:val="22"/>
          <w:szCs w:val="22"/>
        </w:rPr>
        <w:t xml:space="preserve">encourage the general public </w:t>
      </w:r>
      <w:r w:rsidR="00986AF5" w:rsidRPr="00650B28">
        <w:rPr>
          <w:rFonts w:cs="Calibri"/>
          <w:sz w:val="22"/>
          <w:szCs w:val="22"/>
        </w:rPr>
        <w:t xml:space="preserve">to invest in </w:t>
      </w:r>
      <w:r w:rsidRPr="00650B28">
        <w:rPr>
          <w:rFonts w:cs="Calibri"/>
          <w:sz w:val="22"/>
          <w:szCs w:val="22"/>
        </w:rPr>
        <w:t>high fuel-efficient vehicles (including EVs and hybrid cars and excluding conventional internal combustion engines, regardless of the engine power capacity)</w:t>
      </w:r>
      <w:r w:rsidR="00E469B7" w:rsidRPr="00650B28">
        <w:rPr>
          <w:rFonts w:cs="Calibri"/>
          <w:sz w:val="22"/>
          <w:szCs w:val="22"/>
        </w:rPr>
        <w:t xml:space="preserve">. </w:t>
      </w:r>
      <w:r w:rsidRPr="00650B28">
        <w:rPr>
          <w:rFonts w:cs="Calibri"/>
          <w:sz w:val="22"/>
          <w:szCs w:val="22"/>
        </w:rPr>
        <w:t xml:space="preserve">Considering the </w:t>
      </w:r>
      <w:r w:rsidR="00E469B7" w:rsidRPr="00650B28">
        <w:rPr>
          <w:rFonts w:cs="Calibri"/>
          <w:sz w:val="22"/>
          <w:szCs w:val="22"/>
        </w:rPr>
        <w:t xml:space="preserve">current </w:t>
      </w:r>
      <w:r w:rsidRPr="00650B28">
        <w:rPr>
          <w:rFonts w:cs="Calibri"/>
          <w:sz w:val="22"/>
          <w:szCs w:val="22"/>
        </w:rPr>
        <w:t xml:space="preserve">high price of EVs and hybrid cars, </w:t>
      </w:r>
      <w:r w:rsidR="00E469B7" w:rsidRPr="00650B28">
        <w:rPr>
          <w:rFonts w:cs="Calibri"/>
          <w:sz w:val="22"/>
          <w:szCs w:val="22"/>
        </w:rPr>
        <w:t xml:space="preserve">it is anticipated </w:t>
      </w:r>
      <w:r w:rsidRPr="00650B28">
        <w:rPr>
          <w:rFonts w:cs="Calibri"/>
          <w:sz w:val="22"/>
          <w:szCs w:val="22"/>
        </w:rPr>
        <w:t>that second-hand cars will be purchased</w:t>
      </w:r>
      <w:r w:rsidR="00E469B7" w:rsidRPr="00650B28">
        <w:rPr>
          <w:rFonts w:cs="Calibri"/>
          <w:sz w:val="22"/>
          <w:szCs w:val="22"/>
        </w:rPr>
        <w:t xml:space="preserve">, and for that the </w:t>
      </w:r>
      <w:r w:rsidRPr="00650B28">
        <w:rPr>
          <w:rFonts w:cs="Calibri"/>
          <w:sz w:val="22"/>
          <w:szCs w:val="22"/>
        </w:rPr>
        <w:t xml:space="preserve">only option extended to the public is for a flat 30% rebate. </w:t>
      </w:r>
    </w:p>
    <w:p w14:paraId="240D30D0" w14:textId="77777777" w:rsidR="00A24ABF" w:rsidRPr="00650B28" w:rsidRDefault="00A24ABF" w:rsidP="00A24ABF">
      <w:pPr>
        <w:spacing w:after="0"/>
        <w:rPr>
          <w:rFonts w:cs="Calibri"/>
          <w:sz w:val="22"/>
          <w:szCs w:val="22"/>
        </w:rPr>
      </w:pPr>
    </w:p>
    <w:p w14:paraId="2916654B" w14:textId="77777777" w:rsidR="00A24ABF" w:rsidRPr="00650B28" w:rsidRDefault="00A24ABF" w:rsidP="00A24ABF">
      <w:pPr>
        <w:spacing w:after="0"/>
        <w:rPr>
          <w:rFonts w:cs="Calibri"/>
          <w:sz w:val="22"/>
          <w:szCs w:val="22"/>
        </w:rPr>
      </w:pPr>
      <w:r w:rsidRPr="00650B28">
        <w:rPr>
          <w:rFonts w:cs="Calibri"/>
          <w:sz w:val="22"/>
          <w:szCs w:val="22"/>
        </w:rPr>
        <w:t xml:space="preserve">The price paid by the GoN for the second-hand cars delivered to Niue is in the NZ$ 10,000-14,000 range. </w:t>
      </w:r>
      <w:r w:rsidR="00E469B7" w:rsidRPr="00650B28">
        <w:rPr>
          <w:rFonts w:cs="Calibri"/>
          <w:sz w:val="22"/>
          <w:szCs w:val="22"/>
        </w:rPr>
        <w:t>Assuming</w:t>
      </w:r>
      <w:r w:rsidRPr="00650B28">
        <w:rPr>
          <w:rFonts w:cs="Calibri"/>
          <w:sz w:val="22"/>
          <w:szCs w:val="22"/>
        </w:rPr>
        <w:t xml:space="preserve"> all participants to this scheme will also purchase second-hand EVs at an average price of US$ 10,000/car</w:t>
      </w:r>
      <w:r w:rsidR="00E469B7" w:rsidRPr="00650B28">
        <w:rPr>
          <w:rFonts w:cs="Calibri"/>
          <w:sz w:val="22"/>
          <w:szCs w:val="22"/>
        </w:rPr>
        <w:t xml:space="preserve">, and </w:t>
      </w:r>
      <w:r w:rsidRPr="00650B28">
        <w:rPr>
          <w:rFonts w:cs="Calibri"/>
          <w:sz w:val="22"/>
          <w:szCs w:val="22"/>
        </w:rPr>
        <w:t>considering the 30% rebate</w:t>
      </w:r>
      <w:r w:rsidR="00E469B7" w:rsidRPr="00650B28">
        <w:rPr>
          <w:rFonts w:cs="Calibri"/>
          <w:sz w:val="22"/>
          <w:szCs w:val="22"/>
        </w:rPr>
        <w:t xml:space="preserve">, </w:t>
      </w:r>
      <w:r w:rsidRPr="00650B28">
        <w:rPr>
          <w:rFonts w:cs="Calibri"/>
          <w:sz w:val="22"/>
          <w:szCs w:val="22"/>
        </w:rPr>
        <w:t>this translates into a discount of US$ 3,000/car. If the scheme aims to support the purchase of 20 vehicles (half of the 40 vehicles still required to reach the 50 vehicles target set in the NiSERM, considering the already purchased plus those planned by the GoN), the total budget required for this component of the demo is US$ 60,000. Once again this covers 30% of the total costs, while the people’s investment will be US$ 140,000.</w:t>
      </w:r>
    </w:p>
    <w:p w14:paraId="5B38BDE5" w14:textId="77777777" w:rsidR="00A24ABF" w:rsidRPr="00650B28" w:rsidRDefault="00A24ABF" w:rsidP="00A24ABF">
      <w:pPr>
        <w:spacing w:after="0"/>
        <w:rPr>
          <w:rFonts w:cs="Calibri"/>
          <w:sz w:val="22"/>
          <w:szCs w:val="22"/>
        </w:rPr>
      </w:pPr>
    </w:p>
    <w:p w14:paraId="2AD9D741" w14:textId="77777777" w:rsidR="00A24ABF" w:rsidRPr="00650B28" w:rsidRDefault="00A24ABF" w:rsidP="00A24ABF">
      <w:pPr>
        <w:spacing w:after="0"/>
        <w:rPr>
          <w:rFonts w:cs="Calibri"/>
          <w:sz w:val="22"/>
          <w:szCs w:val="22"/>
        </w:rPr>
      </w:pPr>
      <w:r w:rsidRPr="00650B28">
        <w:rPr>
          <w:rFonts w:cs="Calibri"/>
          <w:sz w:val="22"/>
          <w:szCs w:val="22"/>
        </w:rPr>
        <w:t xml:space="preserve">To estimate the energy savings associated with this component of the demo, </w:t>
      </w:r>
      <w:r w:rsidR="00E469B7" w:rsidRPr="00650B28">
        <w:rPr>
          <w:rFonts w:cs="Calibri"/>
          <w:sz w:val="22"/>
          <w:szCs w:val="22"/>
        </w:rPr>
        <w:t xml:space="preserve">it is </w:t>
      </w:r>
      <w:r w:rsidRPr="00650B28">
        <w:rPr>
          <w:rFonts w:cs="Calibri"/>
          <w:sz w:val="22"/>
          <w:szCs w:val="22"/>
        </w:rPr>
        <w:t>assume</w:t>
      </w:r>
      <w:r w:rsidR="00E469B7" w:rsidRPr="00650B28">
        <w:rPr>
          <w:rFonts w:cs="Calibri"/>
          <w:sz w:val="22"/>
          <w:szCs w:val="22"/>
        </w:rPr>
        <w:t>d</w:t>
      </w:r>
      <w:r w:rsidRPr="00650B28">
        <w:rPr>
          <w:rFonts w:cs="Calibri"/>
          <w:sz w:val="22"/>
          <w:szCs w:val="22"/>
        </w:rPr>
        <w:t xml:space="preserve"> that on average each car will be driven for 7,000 km/year (based on approximately 20 km per day). Due to the road conditions and aging of the cars, we assume that fuel consumption is 10 km/L, which translates into 700 L/year per car or 14,000 L/year for all 20 cars. On the other hand, energy efficiency for the EVs is assumed at 20 kWh/100 km (a conservative assumption, considering that new cars only require 15 kWh/100 km, to consider that the cars will be acquired second-hand; for the same reason the lifespan of the cars is assumed to be only 10 years). To drive the same 7,000 km/year each EV will require 1,400 kWh/year, for a total of 28,000 kWh/year for all 20 cars. Based on the diesel genset power generation of 4 kWh/L of diesel (the goal set in the NiSERM), these 28,000 kWh are equivalent to 7,000 L of diesel per year. The difference between the two figures (14,000 L/year – 7,000 L/year) of 7,000 L/year is the volume of diesel</w:t>
      </w:r>
      <w:r w:rsidRPr="00650B28">
        <w:rPr>
          <w:rStyle w:val="FootnoteReference"/>
          <w:rFonts w:ascii="Calibri" w:hAnsi="Calibri" w:cs="Calibri"/>
          <w:sz w:val="22"/>
          <w:szCs w:val="22"/>
        </w:rPr>
        <w:footnoteReference w:id="53"/>
      </w:r>
      <w:r w:rsidRPr="00650B28">
        <w:rPr>
          <w:rFonts w:cs="Calibri"/>
          <w:sz w:val="22"/>
          <w:szCs w:val="22"/>
        </w:rPr>
        <w:t xml:space="preserve"> saved by purchasing the EVs instead of conventional cars.</w:t>
      </w:r>
    </w:p>
    <w:p w14:paraId="0223A305" w14:textId="77777777" w:rsidR="00A24ABF" w:rsidRPr="00650B28" w:rsidRDefault="00A24ABF" w:rsidP="00A24ABF">
      <w:pPr>
        <w:spacing w:after="0"/>
        <w:rPr>
          <w:rFonts w:cs="Calibri"/>
          <w:color w:val="FF0000"/>
          <w:sz w:val="22"/>
          <w:szCs w:val="22"/>
        </w:rPr>
      </w:pPr>
    </w:p>
    <w:p w14:paraId="2C31B875" w14:textId="77777777" w:rsidR="00A24ABF" w:rsidRPr="00650B28" w:rsidRDefault="00E469B7" w:rsidP="00A24ABF">
      <w:pPr>
        <w:spacing w:after="0"/>
        <w:rPr>
          <w:rFonts w:cs="Calibri"/>
          <w:sz w:val="22"/>
          <w:szCs w:val="22"/>
        </w:rPr>
      </w:pPr>
      <w:r w:rsidRPr="00650B28">
        <w:rPr>
          <w:rFonts w:cs="Calibri"/>
          <w:sz w:val="22"/>
          <w:szCs w:val="22"/>
        </w:rPr>
        <w:t xml:space="preserve">Another aspect of the </w:t>
      </w:r>
      <w:r w:rsidR="00A24ABF" w:rsidRPr="00650B28">
        <w:rPr>
          <w:rFonts w:cs="Calibri"/>
          <w:sz w:val="22"/>
          <w:szCs w:val="22"/>
        </w:rPr>
        <w:t xml:space="preserve">financing scheme </w:t>
      </w:r>
      <w:r w:rsidRPr="00650B28">
        <w:rPr>
          <w:rFonts w:cs="Calibri"/>
          <w:sz w:val="22"/>
          <w:szCs w:val="22"/>
        </w:rPr>
        <w:t xml:space="preserve">is </w:t>
      </w:r>
      <w:r w:rsidR="00A24ABF" w:rsidRPr="00650B28">
        <w:rPr>
          <w:rFonts w:cs="Calibri"/>
          <w:sz w:val="22"/>
          <w:szCs w:val="22"/>
        </w:rPr>
        <w:t xml:space="preserve">for promoting residential and commercial rooftop solar PV installations. Since the cost of electricity is high, for this financing scheme </w:t>
      </w:r>
      <w:r w:rsidRPr="00650B28">
        <w:rPr>
          <w:rFonts w:cs="Calibri"/>
          <w:sz w:val="22"/>
          <w:szCs w:val="22"/>
        </w:rPr>
        <w:t xml:space="preserve">a </w:t>
      </w:r>
      <w:r w:rsidR="00A24ABF" w:rsidRPr="00650B28">
        <w:rPr>
          <w:rFonts w:cs="Calibri"/>
          <w:sz w:val="22"/>
          <w:szCs w:val="22"/>
        </w:rPr>
        <w:t>flat 20% rebate</w:t>
      </w:r>
      <w:r w:rsidRPr="00650B28">
        <w:rPr>
          <w:rFonts w:cs="Calibri"/>
          <w:sz w:val="22"/>
          <w:szCs w:val="22"/>
        </w:rPr>
        <w:t xml:space="preserve"> will be provided</w:t>
      </w:r>
      <w:r w:rsidR="00A24ABF" w:rsidRPr="00650B28">
        <w:rPr>
          <w:rFonts w:cs="Calibri"/>
          <w:sz w:val="22"/>
          <w:szCs w:val="22"/>
        </w:rPr>
        <w:t>. If each installation will be on average 5 kWp with no batteries, at the cost of US$ 10,000 per system, setting a budget of US$ 50,000 for the entire component will allow financing 25 PV systems. During installations, different size systems can be considered, establishing a ceiling of US$ 15,000 per single installation. Since this portion of the demo only considers a rebate that covers 20% of the capital investment, the total investment from the public is US$ 200,000.</w:t>
      </w:r>
    </w:p>
    <w:p w14:paraId="0A7E187B" w14:textId="77777777" w:rsidR="00A24ABF" w:rsidRPr="00650B28" w:rsidRDefault="00A24ABF" w:rsidP="00A24ABF">
      <w:pPr>
        <w:spacing w:after="0"/>
        <w:rPr>
          <w:rFonts w:cs="Calibri"/>
          <w:sz w:val="22"/>
          <w:szCs w:val="22"/>
        </w:rPr>
      </w:pPr>
    </w:p>
    <w:p w14:paraId="227DE51A" w14:textId="77777777" w:rsidR="00A24ABF" w:rsidRPr="00650B28" w:rsidRDefault="00A24ABF" w:rsidP="00A24ABF">
      <w:pPr>
        <w:spacing w:after="0"/>
        <w:rPr>
          <w:rFonts w:cs="Calibri"/>
          <w:sz w:val="22"/>
          <w:szCs w:val="22"/>
        </w:rPr>
      </w:pPr>
      <w:r w:rsidRPr="00650B28">
        <w:rPr>
          <w:rFonts w:cs="Calibri"/>
          <w:sz w:val="22"/>
          <w:szCs w:val="22"/>
        </w:rPr>
        <w:t>The total budget requested from GEF for this program is US$ 350,000 (US$ 240,000 for the EE appliances and lighting; US$ 60,000 for the EVs; and US$ 50,000 for the rooftop PV systems). On the other hand, the total investment from the public is US$ 900,000 (US$ 560,000 for the EE appliances and lighting; US$ 140,000 for the EVs; and US$ 200,000 for the rooftop PV systems).</w:t>
      </w:r>
    </w:p>
    <w:p w14:paraId="52CAD5AF" w14:textId="77777777" w:rsidR="00A24ABF" w:rsidRPr="00650B28" w:rsidRDefault="00A24ABF" w:rsidP="00A24ABF">
      <w:pPr>
        <w:spacing w:after="0"/>
        <w:rPr>
          <w:rFonts w:cs="Calibri"/>
          <w:sz w:val="22"/>
          <w:szCs w:val="22"/>
        </w:rPr>
      </w:pPr>
      <w:r w:rsidRPr="00650B28">
        <w:rPr>
          <w:rFonts w:cs="Calibri"/>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1450"/>
        <w:gridCol w:w="1609"/>
        <w:gridCol w:w="1533"/>
        <w:gridCol w:w="1550"/>
        <w:gridCol w:w="1231"/>
      </w:tblGrid>
      <w:tr w:rsidR="00A24ABF" w:rsidRPr="00650B28" w14:paraId="72634401" w14:textId="77777777" w:rsidTr="004E7319">
        <w:tc>
          <w:tcPr>
            <w:tcW w:w="13949" w:type="dxa"/>
            <w:gridSpan w:val="6"/>
            <w:shd w:val="clear" w:color="auto" w:fill="auto"/>
            <w:vAlign w:val="center"/>
          </w:tcPr>
          <w:p w14:paraId="4A74801A" w14:textId="77777777" w:rsidR="00A24ABF" w:rsidRPr="00650B28" w:rsidRDefault="00E469B7" w:rsidP="004E7319">
            <w:pPr>
              <w:spacing w:after="0"/>
              <w:jc w:val="left"/>
              <w:rPr>
                <w:rFonts w:cs="Calibri"/>
                <w:sz w:val="22"/>
                <w:szCs w:val="22"/>
              </w:rPr>
            </w:pPr>
            <w:r w:rsidRPr="00650B28">
              <w:rPr>
                <w:rFonts w:cs="Calibri"/>
                <w:b/>
                <w:sz w:val="22"/>
                <w:szCs w:val="22"/>
              </w:rPr>
              <w:t>Activity 2</w:t>
            </w:r>
            <w:r w:rsidR="00A24ABF" w:rsidRPr="00650B28">
              <w:rPr>
                <w:rFonts w:cs="Calibri"/>
                <w:b/>
                <w:sz w:val="22"/>
                <w:szCs w:val="22"/>
              </w:rPr>
              <w:t xml:space="preserve">: </w:t>
            </w:r>
            <w:r w:rsidRPr="00650B28">
              <w:rPr>
                <w:rFonts w:cs="Calibri"/>
                <w:sz w:val="22"/>
                <w:szCs w:val="22"/>
              </w:rPr>
              <w:t xml:space="preserve">Renewable Energy and </w:t>
            </w:r>
            <w:r w:rsidR="00A24ABF" w:rsidRPr="00650B28">
              <w:rPr>
                <w:rFonts w:cs="Calibri"/>
                <w:sz w:val="22"/>
                <w:szCs w:val="22"/>
              </w:rPr>
              <w:t xml:space="preserve">Energy Efficiency Technologies </w:t>
            </w:r>
            <w:r w:rsidRPr="00650B28">
              <w:rPr>
                <w:rFonts w:cs="Calibri"/>
                <w:sz w:val="22"/>
                <w:szCs w:val="22"/>
              </w:rPr>
              <w:t>Applications in the Residential/Commercial Sector</w:t>
            </w:r>
          </w:p>
        </w:tc>
      </w:tr>
      <w:tr w:rsidR="00A24ABF" w:rsidRPr="00650B28" w14:paraId="00841CAD" w14:textId="77777777" w:rsidTr="004E7319">
        <w:tc>
          <w:tcPr>
            <w:tcW w:w="9299" w:type="dxa"/>
            <w:gridSpan w:val="4"/>
            <w:shd w:val="clear" w:color="auto" w:fill="auto"/>
            <w:vAlign w:val="center"/>
          </w:tcPr>
          <w:p w14:paraId="6534BD0B" w14:textId="77777777" w:rsidR="00A24ABF" w:rsidRPr="00650B28" w:rsidRDefault="00A24ABF" w:rsidP="004E7319">
            <w:pPr>
              <w:spacing w:after="0"/>
              <w:jc w:val="left"/>
              <w:rPr>
                <w:rFonts w:cs="Calibri"/>
                <w:b/>
                <w:sz w:val="22"/>
                <w:szCs w:val="22"/>
              </w:rPr>
            </w:pPr>
            <w:r w:rsidRPr="00650B28">
              <w:rPr>
                <w:rFonts w:cs="Calibri"/>
                <w:b/>
                <w:sz w:val="22"/>
                <w:szCs w:val="22"/>
              </w:rPr>
              <w:t>Baseline Case</w:t>
            </w:r>
            <w:r w:rsidRPr="00650B28">
              <w:rPr>
                <w:rFonts w:cs="Calibri"/>
                <w:sz w:val="22"/>
                <w:szCs w:val="22"/>
              </w:rPr>
              <w:t>: LCF financing scheme and the planned purchase of 8 EVs by the GoN</w:t>
            </w:r>
          </w:p>
        </w:tc>
        <w:tc>
          <w:tcPr>
            <w:tcW w:w="4650" w:type="dxa"/>
            <w:gridSpan w:val="2"/>
            <w:shd w:val="clear" w:color="auto" w:fill="auto"/>
            <w:vAlign w:val="center"/>
          </w:tcPr>
          <w:p w14:paraId="33453161" w14:textId="77777777" w:rsidR="00A24ABF" w:rsidRPr="00650B28" w:rsidRDefault="00A24ABF" w:rsidP="004E7319">
            <w:pPr>
              <w:spacing w:after="0"/>
              <w:jc w:val="left"/>
              <w:rPr>
                <w:rFonts w:cs="Calibri"/>
                <w:sz w:val="22"/>
                <w:szCs w:val="22"/>
              </w:rPr>
            </w:pPr>
            <w:r w:rsidRPr="00650B28">
              <w:rPr>
                <w:rFonts w:cs="Calibri"/>
                <w:b/>
                <w:sz w:val="22"/>
                <w:szCs w:val="22"/>
              </w:rPr>
              <w:t xml:space="preserve">Location: </w:t>
            </w:r>
            <w:r w:rsidR="006131E6" w:rsidRPr="00650B28">
              <w:rPr>
                <w:rFonts w:cs="Calibri"/>
                <w:sz w:val="22"/>
                <w:szCs w:val="22"/>
              </w:rPr>
              <w:t>Selected Villages</w:t>
            </w:r>
          </w:p>
        </w:tc>
      </w:tr>
      <w:tr w:rsidR="00A24ABF" w:rsidRPr="00650B28" w14:paraId="06CBEEE6" w14:textId="77777777" w:rsidTr="004E7319">
        <w:tc>
          <w:tcPr>
            <w:tcW w:w="13949" w:type="dxa"/>
            <w:gridSpan w:val="6"/>
            <w:shd w:val="clear" w:color="auto" w:fill="auto"/>
            <w:vAlign w:val="center"/>
          </w:tcPr>
          <w:p w14:paraId="674CC26E" w14:textId="77777777" w:rsidR="00A24ABF" w:rsidRPr="00650B28" w:rsidRDefault="00A24ABF" w:rsidP="004E7319">
            <w:pPr>
              <w:spacing w:after="0"/>
              <w:jc w:val="left"/>
              <w:rPr>
                <w:rFonts w:cs="Calibri"/>
                <w:sz w:val="22"/>
                <w:szCs w:val="22"/>
              </w:rPr>
            </w:pPr>
            <w:r w:rsidRPr="00650B28">
              <w:rPr>
                <w:rFonts w:cs="Calibri"/>
                <w:b/>
                <w:sz w:val="22"/>
                <w:szCs w:val="22"/>
              </w:rPr>
              <w:t xml:space="preserve">LC Technology Application: </w:t>
            </w:r>
            <w:r w:rsidRPr="00650B28">
              <w:rPr>
                <w:rFonts w:cs="Calibri"/>
                <w:sz w:val="22"/>
                <w:szCs w:val="22"/>
              </w:rPr>
              <w:t>High EE household appliances and LED lighting; fuel efficient cars (EVs and hybrid cars); and residential/commercial rooftop solar PV systems.</w:t>
            </w:r>
          </w:p>
        </w:tc>
      </w:tr>
      <w:tr w:rsidR="00A24ABF" w:rsidRPr="00650B28" w14:paraId="751582AB" w14:textId="77777777" w:rsidTr="004E7319">
        <w:tc>
          <w:tcPr>
            <w:tcW w:w="13949" w:type="dxa"/>
            <w:gridSpan w:val="6"/>
            <w:shd w:val="clear" w:color="auto" w:fill="auto"/>
            <w:vAlign w:val="center"/>
          </w:tcPr>
          <w:p w14:paraId="5898B2F0" w14:textId="77777777" w:rsidR="00A24ABF" w:rsidRPr="00650B28" w:rsidRDefault="00E469B7" w:rsidP="004E7319">
            <w:pPr>
              <w:spacing w:after="0"/>
              <w:jc w:val="left"/>
              <w:rPr>
                <w:rFonts w:cs="Calibri"/>
                <w:sz w:val="22"/>
                <w:szCs w:val="22"/>
              </w:rPr>
            </w:pPr>
            <w:r w:rsidRPr="00650B28">
              <w:rPr>
                <w:rFonts w:cs="Calibri"/>
                <w:b/>
                <w:sz w:val="22"/>
                <w:szCs w:val="22"/>
              </w:rPr>
              <w:t xml:space="preserve">Activity </w:t>
            </w:r>
            <w:r w:rsidR="00A24ABF" w:rsidRPr="00650B28">
              <w:rPr>
                <w:rFonts w:cs="Calibri"/>
                <w:b/>
                <w:sz w:val="22"/>
                <w:szCs w:val="22"/>
              </w:rPr>
              <w:t xml:space="preserve">Description: </w:t>
            </w:r>
            <w:r w:rsidRPr="00650B28">
              <w:rPr>
                <w:rFonts w:cs="Calibri"/>
                <w:sz w:val="22"/>
                <w:szCs w:val="22"/>
              </w:rPr>
              <w:t xml:space="preserve">Design and implementation of a financing scheme for encouraging and assisting consumers in the residential/commercial sector </w:t>
            </w:r>
            <w:r w:rsidR="0066392F" w:rsidRPr="00650B28">
              <w:rPr>
                <w:rFonts w:cs="Calibri"/>
                <w:sz w:val="22"/>
                <w:szCs w:val="22"/>
              </w:rPr>
              <w:t xml:space="preserve">to purchase and use EE appliances and RE equipment. The coverage of appliances and equipment will be more than those covered in </w:t>
            </w:r>
            <w:r w:rsidR="00A24ABF" w:rsidRPr="00650B28">
              <w:rPr>
                <w:rFonts w:cs="Calibri"/>
                <w:sz w:val="22"/>
                <w:szCs w:val="22"/>
              </w:rPr>
              <w:t xml:space="preserve">the </w:t>
            </w:r>
            <w:r w:rsidR="0066392F" w:rsidRPr="00650B28">
              <w:rPr>
                <w:rFonts w:cs="Calibri"/>
                <w:sz w:val="22"/>
                <w:szCs w:val="22"/>
              </w:rPr>
              <w:t xml:space="preserve">existing </w:t>
            </w:r>
            <w:r w:rsidR="00A24ABF" w:rsidRPr="00650B28">
              <w:rPr>
                <w:rFonts w:cs="Calibri"/>
                <w:sz w:val="22"/>
                <w:szCs w:val="22"/>
              </w:rPr>
              <w:t xml:space="preserve">LCF financing scheme in Niue. </w:t>
            </w:r>
            <w:r w:rsidR="0066392F" w:rsidRPr="00650B28">
              <w:rPr>
                <w:rFonts w:cs="Calibri"/>
                <w:sz w:val="22"/>
                <w:szCs w:val="22"/>
              </w:rPr>
              <w:t>The financing will be e</w:t>
            </w:r>
            <w:r w:rsidR="00A24ABF" w:rsidRPr="00650B28">
              <w:rPr>
                <w:rFonts w:cs="Calibri"/>
                <w:sz w:val="22"/>
                <w:szCs w:val="22"/>
              </w:rPr>
              <w:t>xtend</w:t>
            </w:r>
            <w:r w:rsidR="0066392F" w:rsidRPr="00650B28">
              <w:rPr>
                <w:rFonts w:cs="Calibri"/>
                <w:sz w:val="22"/>
                <w:szCs w:val="22"/>
              </w:rPr>
              <w:t xml:space="preserve">ed to include </w:t>
            </w:r>
            <w:r w:rsidR="00A24ABF" w:rsidRPr="00650B28">
              <w:rPr>
                <w:rFonts w:cs="Calibri"/>
                <w:sz w:val="22"/>
                <w:szCs w:val="22"/>
              </w:rPr>
              <w:t xml:space="preserve">high fuel efficiency cars and rooftop solar PV systems. </w:t>
            </w:r>
          </w:p>
        </w:tc>
      </w:tr>
      <w:tr w:rsidR="00A24ABF" w:rsidRPr="00650B28" w14:paraId="7CCD8137" w14:textId="77777777" w:rsidTr="004E7319">
        <w:tc>
          <w:tcPr>
            <w:tcW w:w="13949" w:type="dxa"/>
            <w:gridSpan w:val="6"/>
            <w:shd w:val="clear" w:color="auto" w:fill="auto"/>
            <w:vAlign w:val="center"/>
          </w:tcPr>
          <w:p w14:paraId="5542C006" w14:textId="77777777" w:rsidR="00A24ABF" w:rsidRPr="00650B28" w:rsidRDefault="00A24ABF" w:rsidP="004E7319">
            <w:pPr>
              <w:spacing w:after="0"/>
              <w:jc w:val="left"/>
              <w:rPr>
                <w:rFonts w:cs="Calibri"/>
                <w:sz w:val="22"/>
                <w:szCs w:val="22"/>
              </w:rPr>
            </w:pPr>
            <w:r w:rsidRPr="00650B28">
              <w:rPr>
                <w:rFonts w:cs="Calibri"/>
                <w:b/>
                <w:sz w:val="22"/>
                <w:szCs w:val="22"/>
              </w:rPr>
              <w:t xml:space="preserve">Expected Results: </w:t>
            </w:r>
            <w:r w:rsidR="0066392F" w:rsidRPr="00650B28">
              <w:rPr>
                <w:rFonts w:cs="Calibri"/>
                <w:sz w:val="22"/>
                <w:szCs w:val="22"/>
              </w:rPr>
              <w:t xml:space="preserve">Completed and successful implementation of </w:t>
            </w:r>
            <w:r w:rsidRPr="00650B28">
              <w:rPr>
                <w:rFonts w:cs="Calibri"/>
                <w:sz w:val="22"/>
                <w:szCs w:val="22"/>
              </w:rPr>
              <w:t xml:space="preserve">financing scheme to remove financial barriers to the widespread use of </w:t>
            </w:r>
            <w:r w:rsidR="0066392F" w:rsidRPr="00650B28">
              <w:rPr>
                <w:rFonts w:cs="Calibri"/>
                <w:sz w:val="22"/>
                <w:szCs w:val="22"/>
              </w:rPr>
              <w:t>low carbon technologies (EE and RE)</w:t>
            </w:r>
            <w:r w:rsidRPr="00650B28">
              <w:rPr>
                <w:rFonts w:cs="Calibri"/>
                <w:sz w:val="22"/>
                <w:szCs w:val="22"/>
              </w:rPr>
              <w:t>; achieving the improvement in EE target set in the NiSERM; and contribute to the creation of a local marker for RE/EE technologies.</w:t>
            </w:r>
          </w:p>
        </w:tc>
      </w:tr>
      <w:tr w:rsidR="00A24ABF" w:rsidRPr="00650B28" w14:paraId="7458FF55" w14:textId="77777777" w:rsidTr="004E7319">
        <w:tc>
          <w:tcPr>
            <w:tcW w:w="13949" w:type="dxa"/>
            <w:gridSpan w:val="6"/>
            <w:shd w:val="clear" w:color="auto" w:fill="auto"/>
            <w:vAlign w:val="center"/>
          </w:tcPr>
          <w:p w14:paraId="72E30F6B" w14:textId="77777777" w:rsidR="00A24ABF" w:rsidRPr="00650B28" w:rsidRDefault="00A24ABF" w:rsidP="004E7319">
            <w:pPr>
              <w:spacing w:after="0"/>
              <w:jc w:val="left"/>
              <w:rPr>
                <w:rFonts w:cs="Calibri"/>
                <w:sz w:val="22"/>
                <w:szCs w:val="22"/>
              </w:rPr>
            </w:pPr>
            <w:r w:rsidRPr="00650B28">
              <w:rPr>
                <w:rFonts w:cs="Calibri"/>
                <w:b/>
                <w:sz w:val="22"/>
                <w:szCs w:val="22"/>
              </w:rPr>
              <w:t xml:space="preserve">Economic Feasibility: </w:t>
            </w:r>
            <w:r w:rsidRPr="00650B28">
              <w:rPr>
                <w:rFonts w:cs="Calibri"/>
                <w:sz w:val="22"/>
                <w:szCs w:val="22"/>
              </w:rPr>
              <w:t>EE appliances and LED lighting will allow saving 200,000 kWh/year, or US$ 158,000/year (at a cost of NZ$ 1.13/kWh and an exchange rate of 0.7 US$ = 1 NZ$) for 15 years.</w:t>
            </w:r>
          </w:p>
          <w:p w14:paraId="0BD36034" w14:textId="77777777" w:rsidR="00A24ABF" w:rsidRPr="00650B28" w:rsidRDefault="00A24ABF" w:rsidP="004E7319">
            <w:pPr>
              <w:spacing w:after="0"/>
              <w:jc w:val="left"/>
              <w:rPr>
                <w:rFonts w:cs="Calibri"/>
                <w:sz w:val="22"/>
                <w:szCs w:val="22"/>
              </w:rPr>
            </w:pPr>
            <w:r w:rsidRPr="00650B28">
              <w:rPr>
                <w:rFonts w:cs="Calibri"/>
                <w:sz w:val="22"/>
                <w:szCs w:val="22"/>
              </w:rPr>
              <w:t>Fuel efficient vehicles will save an estimated 7,000 L of diesel/year, or US$ 13,000/year (at a price of NZ$ 2.65/L of diesel, petrol has the same price, and an exchange rate of 0.7 US$ = 1 NZ$) for 10 years.</w:t>
            </w:r>
          </w:p>
          <w:p w14:paraId="471E66C2" w14:textId="77777777" w:rsidR="00A24ABF" w:rsidRPr="00650B28" w:rsidRDefault="00A24ABF" w:rsidP="004E7319">
            <w:pPr>
              <w:spacing w:after="0"/>
              <w:jc w:val="left"/>
              <w:rPr>
                <w:rFonts w:cs="Calibri"/>
                <w:sz w:val="22"/>
                <w:szCs w:val="22"/>
              </w:rPr>
            </w:pPr>
            <w:r w:rsidRPr="00650B28">
              <w:rPr>
                <w:rFonts w:cs="Calibri"/>
                <w:sz w:val="22"/>
                <w:szCs w:val="22"/>
              </w:rPr>
              <w:t>The PV systems will generate 175,000 kWh/year, or US$ 138,000/year (at a cost of NZ$ 1.13/kWh and an exchange rate of 0.7 US$ = 1 NZ$) for 25 years.</w:t>
            </w:r>
          </w:p>
        </w:tc>
      </w:tr>
      <w:tr w:rsidR="00A24ABF" w:rsidRPr="00650B28" w14:paraId="29096BE0" w14:textId="77777777" w:rsidTr="004E7319">
        <w:tc>
          <w:tcPr>
            <w:tcW w:w="2324" w:type="dxa"/>
            <w:vMerge w:val="restart"/>
            <w:shd w:val="clear" w:color="auto" w:fill="auto"/>
            <w:vAlign w:val="center"/>
          </w:tcPr>
          <w:p w14:paraId="15485E70" w14:textId="77777777" w:rsidR="00A24ABF" w:rsidRPr="00650B28" w:rsidRDefault="00A24ABF" w:rsidP="004E7319">
            <w:pPr>
              <w:spacing w:after="0"/>
              <w:jc w:val="center"/>
              <w:rPr>
                <w:rFonts w:cs="Calibri"/>
                <w:b/>
                <w:sz w:val="22"/>
                <w:szCs w:val="22"/>
              </w:rPr>
            </w:pPr>
            <w:r w:rsidRPr="00650B28">
              <w:rPr>
                <w:rFonts w:cs="Calibri"/>
                <w:b/>
                <w:sz w:val="22"/>
                <w:szCs w:val="22"/>
              </w:rPr>
              <w:t>Investment Cost</w:t>
            </w:r>
            <w:r w:rsidRPr="00650B28">
              <w:rPr>
                <w:rStyle w:val="FootnoteReference"/>
                <w:b/>
                <w:szCs w:val="22"/>
              </w:rPr>
              <w:footnoteReference w:id="54"/>
            </w:r>
            <w:r w:rsidRPr="00650B28">
              <w:rPr>
                <w:rFonts w:cs="Calibri"/>
                <w:b/>
                <w:sz w:val="22"/>
                <w:szCs w:val="22"/>
              </w:rPr>
              <w:t>, US$</w:t>
            </w:r>
          </w:p>
        </w:tc>
        <w:tc>
          <w:tcPr>
            <w:tcW w:w="2325" w:type="dxa"/>
            <w:vMerge w:val="restart"/>
            <w:shd w:val="clear" w:color="auto" w:fill="auto"/>
            <w:vAlign w:val="center"/>
          </w:tcPr>
          <w:p w14:paraId="145B9A39" w14:textId="77777777" w:rsidR="00A24ABF" w:rsidRPr="00650B28" w:rsidRDefault="00A24ABF" w:rsidP="004E7319">
            <w:pPr>
              <w:spacing w:after="0"/>
              <w:jc w:val="center"/>
              <w:rPr>
                <w:rFonts w:cs="Calibri"/>
                <w:b/>
                <w:sz w:val="22"/>
                <w:szCs w:val="22"/>
              </w:rPr>
            </w:pPr>
            <w:r w:rsidRPr="00650B28">
              <w:rPr>
                <w:rFonts w:cs="Calibri"/>
                <w:b/>
                <w:sz w:val="22"/>
                <w:szCs w:val="22"/>
              </w:rPr>
              <w:t>Annual Energy Savings, toe</w:t>
            </w:r>
          </w:p>
        </w:tc>
        <w:tc>
          <w:tcPr>
            <w:tcW w:w="2325" w:type="dxa"/>
            <w:vMerge w:val="restart"/>
            <w:shd w:val="clear" w:color="auto" w:fill="auto"/>
            <w:vAlign w:val="center"/>
          </w:tcPr>
          <w:p w14:paraId="193844A4" w14:textId="77777777" w:rsidR="00A24ABF" w:rsidRPr="00650B28" w:rsidRDefault="00A24ABF" w:rsidP="004E7319">
            <w:pPr>
              <w:spacing w:after="0"/>
              <w:jc w:val="center"/>
              <w:rPr>
                <w:rFonts w:cs="Calibri"/>
                <w:b/>
                <w:sz w:val="22"/>
                <w:szCs w:val="22"/>
              </w:rPr>
            </w:pPr>
            <w:r w:rsidRPr="00650B28">
              <w:rPr>
                <w:rFonts w:cs="Calibri"/>
                <w:b/>
                <w:sz w:val="22"/>
                <w:szCs w:val="22"/>
              </w:rPr>
              <w:t>Annual GHG Emission Reduction, tCO</w:t>
            </w:r>
            <w:r w:rsidRPr="00650B28">
              <w:rPr>
                <w:rFonts w:cs="Calibri"/>
                <w:b/>
                <w:sz w:val="22"/>
                <w:szCs w:val="22"/>
                <w:vertAlign w:val="subscript"/>
              </w:rPr>
              <w:t>2</w:t>
            </w:r>
          </w:p>
        </w:tc>
        <w:tc>
          <w:tcPr>
            <w:tcW w:w="2325" w:type="dxa"/>
            <w:vMerge w:val="restart"/>
            <w:shd w:val="clear" w:color="auto" w:fill="auto"/>
            <w:vAlign w:val="center"/>
          </w:tcPr>
          <w:p w14:paraId="1EAE0971" w14:textId="77777777" w:rsidR="00A24ABF" w:rsidRPr="00650B28" w:rsidRDefault="00A24ABF" w:rsidP="004E7319">
            <w:pPr>
              <w:spacing w:after="0"/>
              <w:jc w:val="center"/>
              <w:rPr>
                <w:rFonts w:cs="Calibri"/>
                <w:b/>
                <w:sz w:val="22"/>
                <w:szCs w:val="22"/>
              </w:rPr>
            </w:pPr>
            <w:r w:rsidRPr="00650B28">
              <w:rPr>
                <w:rFonts w:cs="Calibri"/>
                <w:b/>
                <w:sz w:val="22"/>
                <w:szCs w:val="22"/>
              </w:rPr>
              <w:t>Annual Energy Cost Savings, US$</w:t>
            </w:r>
          </w:p>
        </w:tc>
        <w:tc>
          <w:tcPr>
            <w:tcW w:w="4650" w:type="dxa"/>
            <w:gridSpan w:val="2"/>
            <w:shd w:val="clear" w:color="auto" w:fill="auto"/>
            <w:vAlign w:val="center"/>
          </w:tcPr>
          <w:p w14:paraId="15AD00EE" w14:textId="77777777" w:rsidR="00A24ABF" w:rsidRPr="00650B28" w:rsidRDefault="00A24ABF" w:rsidP="004E7319">
            <w:pPr>
              <w:spacing w:after="0"/>
              <w:jc w:val="center"/>
              <w:rPr>
                <w:rFonts w:cs="Calibri"/>
                <w:b/>
                <w:sz w:val="22"/>
                <w:szCs w:val="22"/>
              </w:rPr>
            </w:pPr>
            <w:r w:rsidRPr="00650B28">
              <w:rPr>
                <w:rFonts w:cs="Calibri"/>
                <w:b/>
                <w:sz w:val="22"/>
                <w:szCs w:val="22"/>
              </w:rPr>
              <w:t>Economic Feasibility</w:t>
            </w:r>
            <w:r w:rsidRPr="00650B28">
              <w:rPr>
                <w:rStyle w:val="FootnoteReference"/>
                <w:rFonts w:ascii="Calibri" w:hAnsi="Calibri" w:cs="Calibri"/>
                <w:b/>
                <w:sz w:val="22"/>
                <w:szCs w:val="22"/>
              </w:rPr>
              <w:footnoteReference w:id="55"/>
            </w:r>
          </w:p>
        </w:tc>
      </w:tr>
      <w:tr w:rsidR="00A24ABF" w:rsidRPr="00650B28" w14:paraId="0D1595CB" w14:textId="77777777" w:rsidTr="004E7319">
        <w:tc>
          <w:tcPr>
            <w:tcW w:w="2324" w:type="dxa"/>
            <w:vMerge/>
            <w:shd w:val="clear" w:color="auto" w:fill="auto"/>
            <w:vAlign w:val="center"/>
          </w:tcPr>
          <w:p w14:paraId="697C39CD" w14:textId="77777777" w:rsidR="00A24ABF" w:rsidRPr="00650B28" w:rsidRDefault="00A24ABF" w:rsidP="004E7319">
            <w:pPr>
              <w:spacing w:after="0"/>
              <w:jc w:val="center"/>
              <w:rPr>
                <w:rFonts w:cs="Calibri"/>
                <w:b/>
                <w:sz w:val="22"/>
                <w:szCs w:val="22"/>
              </w:rPr>
            </w:pPr>
          </w:p>
        </w:tc>
        <w:tc>
          <w:tcPr>
            <w:tcW w:w="2325" w:type="dxa"/>
            <w:vMerge/>
            <w:shd w:val="clear" w:color="auto" w:fill="auto"/>
            <w:vAlign w:val="center"/>
          </w:tcPr>
          <w:p w14:paraId="5DC26DF9" w14:textId="77777777" w:rsidR="00A24ABF" w:rsidRPr="00650B28" w:rsidRDefault="00A24ABF" w:rsidP="004E7319">
            <w:pPr>
              <w:spacing w:after="0"/>
              <w:jc w:val="center"/>
              <w:rPr>
                <w:rFonts w:cs="Calibri"/>
                <w:b/>
                <w:sz w:val="22"/>
                <w:szCs w:val="22"/>
              </w:rPr>
            </w:pPr>
          </w:p>
        </w:tc>
        <w:tc>
          <w:tcPr>
            <w:tcW w:w="2325" w:type="dxa"/>
            <w:vMerge/>
            <w:shd w:val="clear" w:color="auto" w:fill="auto"/>
            <w:vAlign w:val="center"/>
          </w:tcPr>
          <w:p w14:paraId="0701D702" w14:textId="77777777" w:rsidR="00A24ABF" w:rsidRPr="00650B28" w:rsidRDefault="00A24ABF" w:rsidP="004E7319">
            <w:pPr>
              <w:spacing w:after="0"/>
              <w:jc w:val="center"/>
              <w:rPr>
                <w:rFonts w:cs="Calibri"/>
                <w:b/>
                <w:sz w:val="22"/>
                <w:szCs w:val="22"/>
              </w:rPr>
            </w:pPr>
          </w:p>
        </w:tc>
        <w:tc>
          <w:tcPr>
            <w:tcW w:w="2325" w:type="dxa"/>
            <w:vMerge/>
            <w:shd w:val="clear" w:color="auto" w:fill="auto"/>
            <w:vAlign w:val="center"/>
          </w:tcPr>
          <w:p w14:paraId="6CA20A44" w14:textId="77777777" w:rsidR="00A24ABF" w:rsidRPr="00650B28" w:rsidRDefault="00A24ABF" w:rsidP="004E7319">
            <w:pPr>
              <w:spacing w:after="0"/>
              <w:jc w:val="center"/>
              <w:rPr>
                <w:rFonts w:cs="Calibri"/>
                <w:b/>
                <w:sz w:val="22"/>
                <w:szCs w:val="22"/>
              </w:rPr>
            </w:pPr>
          </w:p>
        </w:tc>
        <w:tc>
          <w:tcPr>
            <w:tcW w:w="2325" w:type="dxa"/>
            <w:shd w:val="clear" w:color="auto" w:fill="auto"/>
            <w:vAlign w:val="center"/>
          </w:tcPr>
          <w:p w14:paraId="1F70C8CB" w14:textId="77777777" w:rsidR="00A24ABF" w:rsidRPr="00650B28" w:rsidRDefault="00A24ABF" w:rsidP="004E7319">
            <w:pPr>
              <w:spacing w:after="0"/>
              <w:jc w:val="center"/>
              <w:rPr>
                <w:rFonts w:cs="Calibri"/>
                <w:b/>
                <w:sz w:val="22"/>
                <w:szCs w:val="22"/>
              </w:rPr>
            </w:pPr>
            <w:r w:rsidRPr="00650B28">
              <w:rPr>
                <w:rFonts w:cs="Calibri"/>
                <w:b/>
                <w:sz w:val="22"/>
                <w:szCs w:val="22"/>
              </w:rPr>
              <w:t>NPV, US$</w:t>
            </w:r>
          </w:p>
        </w:tc>
        <w:tc>
          <w:tcPr>
            <w:tcW w:w="2325" w:type="dxa"/>
            <w:shd w:val="clear" w:color="auto" w:fill="auto"/>
            <w:vAlign w:val="center"/>
          </w:tcPr>
          <w:p w14:paraId="44D3D16A" w14:textId="77777777" w:rsidR="00A24ABF" w:rsidRPr="00650B28" w:rsidRDefault="00A24ABF" w:rsidP="004E7319">
            <w:pPr>
              <w:spacing w:after="0"/>
              <w:jc w:val="center"/>
              <w:rPr>
                <w:rFonts w:cs="Calibri"/>
                <w:b/>
                <w:sz w:val="22"/>
                <w:szCs w:val="22"/>
              </w:rPr>
            </w:pPr>
            <w:r w:rsidRPr="00650B28">
              <w:rPr>
                <w:rFonts w:cs="Calibri"/>
                <w:b/>
                <w:sz w:val="22"/>
                <w:szCs w:val="22"/>
              </w:rPr>
              <w:t>IRR, %</w:t>
            </w:r>
          </w:p>
        </w:tc>
      </w:tr>
      <w:tr w:rsidR="00A24ABF" w:rsidRPr="00650B28" w14:paraId="02811BA7" w14:textId="77777777" w:rsidTr="004E7319">
        <w:tc>
          <w:tcPr>
            <w:tcW w:w="2324" w:type="dxa"/>
            <w:tcBorders>
              <w:bottom w:val="single" w:sz="4" w:space="0" w:color="auto"/>
            </w:tcBorders>
            <w:shd w:val="clear" w:color="auto" w:fill="auto"/>
          </w:tcPr>
          <w:p w14:paraId="10204EC3" w14:textId="77777777" w:rsidR="00A24ABF" w:rsidRPr="00650B28" w:rsidRDefault="00A24ABF" w:rsidP="004E7319">
            <w:pPr>
              <w:spacing w:after="0"/>
              <w:jc w:val="center"/>
              <w:rPr>
                <w:rFonts w:cs="Calibri"/>
                <w:b/>
                <w:sz w:val="22"/>
                <w:szCs w:val="22"/>
              </w:rPr>
            </w:pPr>
            <w:r w:rsidRPr="00650B28">
              <w:rPr>
                <w:rFonts w:cs="Calibri"/>
                <w:b/>
                <w:sz w:val="22"/>
                <w:szCs w:val="22"/>
              </w:rPr>
              <w:t>900,000</w:t>
            </w:r>
          </w:p>
        </w:tc>
        <w:tc>
          <w:tcPr>
            <w:tcW w:w="2325" w:type="dxa"/>
            <w:tcBorders>
              <w:bottom w:val="single" w:sz="4" w:space="0" w:color="auto"/>
            </w:tcBorders>
            <w:shd w:val="clear" w:color="auto" w:fill="auto"/>
          </w:tcPr>
          <w:p w14:paraId="427A434A" w14:textId="77777777" w:rsidR="00A24ABF" w:rsidRPr="00650B28" w:rsidRDefault="00A24ABF" w:rsidP="004E7319">
            <w:pPr>
              <w:spacing w:after="0"/>
              <w:jc w:val="center"/>
              <w:rPr>
                <w:rFonts w:cs="Calibri"/>
                <w:b/>
                <w:sz w:val="22"/>
                <w:szCs w:val="22"/>
              </w:rPr>
            </w:pPr>
            <w:r w:rsidRPr="00650B28">
              <w:rPr>
                <w:rFonts w:cs="Calibri"/>
                <w:b/>
                <w:sz w:val="22"/>
                <w:szCs w:val="22"/>
              </w:rPr>
              <w:t>102</w:t>
            </w:r>
          </w:p>
        </w:tc>
        <w:tc>
          <w:tcPr>
            <w:tcW w:w="2325" w:type="dxa"/>
            <w:tcBorders>
              <w:bottom w:val="single" w:sz="4" w:space="0" w:color="auto"/>
            </w:tcBorders>
            <w:shd w:val="clear" w:color="auto" w:fill="auto"/>
          </w:tcPr>
          <w:p w14:paraId="67744D6A" w14:textId="77777777" w:rsidR="00A24ABF" w:rsidRPr="00650B28" w:rsidRDefault="00A24ABF" w:rsidP="004E7319">
            <w:pPr>
              <w:spacing w:after="0"/>
              <w:jc w:val="center"/>
              <w:rPr>
                <w:rFonts w:cs="Calibri"/>
                <w:b/>
                <w:sz w:val="22"/>
                <w:szCs w:val="22"/>
              </w:rPr>
            </w:pPr>
            <w:r w:rsidRPr="00650B28">
              <w:rPr>
                <w:rFonts w:cs="Calibri"/>
                <w:b/>
                <w:sz w:val="22"/>
                <w:szCs w:val="22"/>
              </w:rPr>
              <w:t>322</w:t>
            </w:r>
          </w:p>
        </w:tc>
        <w:tc>
          <w:tcPr>
            <w:tcW w:w="2325" w:type="dxa"/>
            <w:tcBorders>
              <w:bottom w:val="single" w:sz="4" w:space="0" w:color="auto"/>
            </w:tcBorders>
            <w:shd w:val="clear" w:color="auto" w:fill="auto"/>
          </w:tcPr>
          <w:p w14:paraId="73CACC0C" w14:textId="77777777" w:rsidR="00A24ABF" w:rsidRPr="00650B28" w:rsidRDefault="00A24ABF" w:rsidP="004E7319">
            <w:pPr>
              <w:spacing w:after="0"/>
              <w:jc w:val="center"/>
              <w:rPr>
                <w:rFonts w:cs="Calibri"/>
                <w:b/>
                <w:sz w:val="22"/>
                <w:szCs w:val="22"/>
              </w:rPr>
            </w:pPr>
            <w:r w:rsidRPr="00650B28">
              <w:rPr>
                <w:rFonts w:cs="Calibri"/>
                <w:b/>
                <w:sz w:val="22"/>
                <w:szCs w:val="22"/>
              </w:rPr>
              <w:t>310,000</w:t>
            </w:r>
            <w:r w:rsidRPr="00650B28">
              <w:rPr>
                <w:rStyle w:val="FootnoteReference"/>
                <w:rFonts w:ascii="Calibri" w:hAnsi="Calibri" w:cs="Calibri"/>
                <w:b/>
                <w:sz w:val="22"/>
                <w:szCs w:val="22"/>
              </w:rPr>
              <w:footnoteReference w:id="56"/>
            </w:r>
          </w:p>
        </w:tc>
        <w:tc>
          <w:tcPr>
            <w:tcW w:w="2325" w:type="dxa"/>
            <w:tcBorders>
              <w:bottom w:val="single" w:sz="4" w:space="0" w:color="auto"/>
            </w:tcBorders>
            <w:shd w:val="clear" w:color="auto" w:fill="auto"/>
          </w:tcPr>
          <w:p w14:paraId="4602E1D1" w14:textId="77777777" w:rsidR="00A24ABF" w:rsidRPr="00650B28" w:rsidRDefault="00A24ABF" w:rsidP="004E7319">
            <w:pPr>
              <w:spacing w:after="0"/>
              <w:jc w:val="center"/>
              <w:rPr>
                <w:rFonts w:cs="Calibri"/>
                <w:b/>
                <w:sz w:val="22"/>
                <w:szCs w:val="22"/>
              </w:rPr>
            </w:pPr>
            <w:r w:rsidRPr="00650B28">
              <w:rPr>
                <w:rFonts w:cs="Calibri"/>
                <w:b/>
                <w:sz w:val="22"/>
                <w:szCs w:val="22"/>
              </w:rPr>
              <w:t>1,498,000</w:t>
            </w:r>
          </w:p>
        </w:tc>
        <w:tc>
          <w:tcPr>
            <w:tcW w:w="2325" w:type="dxa"/>
            <w:tcBorders>
              <w:bottom w:val="single" w:sz="4" w:space="0" w:color="auto"/>
            </w:tcBorders>
            <w:shd w:val="clear" w:color="auto" w:fill="auto"/>
          </w:tcPr>
          <w:p w14:paraId="779DF9B2" w14:textId="77777777" w:rsidR="00A24ABF" w:rsidRPr="00650B28" w:rsidRDefault="00A24ABF" w:rsidP="004E7319">
            <w:pPr>
              <w:spacing w:after="0"/>
              <w:jc w:val="center"/>
              <w:rPr>
                <w:rFonts w:cs="Calibri"/>
                <w:b/>
                <w:sz w:val="22"/>
                <w:szCs w:val="22"/>
              </w:rPr>
            </w:pPr>
            <w:r w:rsidRPr="00650B28">
              <w:rPr>
                <w:rFonts w:cs="Calibri"/>
                <w:b/>
                <w:sz w:val="22"/>
                <w:szCs w:val="22"/>
              </w:rPr>
              <w:t>34.1</w:t>
            </w:r>
          </w:p>
        </w:tc>
      </w:tr>
    </w:tbl>
    <w:p w14:paraId="2E0E7E0E" w14:textId="77777777" w:rsidR="00A24ABF" w:rsidRPr="00650B28" w:rsidRDefault="00A24ABF" w:rsidP="00A24ABF">
      <w:pPr>
        <w:spacing w:after="0"/>
        <w:rPr>
          <w:rFonts w:cs="Calibri"/>
          <w:b/>
          <w:i/>
        </w:rPr>
      </w:pPr>
    </w:p>
    <w:p w14:paraId="7D06B541" w14:textId="77777777" w:rsidR="00A24ABF" w:rsidRPr="00650B28" w:rsidRDefault="00A24ABF" w:rsidP="00F67FBA">
      <w:pPr>
        <w:pStyle w:val="ListParagraph"/>
        <w:spacing w:line="240" w:lineRule="auto"/>
        <w:ind w:left="0"/>
        <w:contextualSpacing w:val="0"/>
        <w:jc w:val="both"/>
        <w:rPr>
          <w:rFonts w:ascii="Calibri" w:hAnsi="Calibri" w:cs="Calibri"/>
          <w:b/>
          <w:i/>
          <w:sz w:val="22"/>
          <w:szCs w:val="22"/>
          <w:lang w:val="en-US"/>
        </w:rPr>
      </w:pPr>
    </w:p>
    <w:p w14:paraId="05646B1D" w14:textId="77777777" w:rsidR="006131E6" w:rsidRPr="00650B28" w:rsidRDefault="00322CE5" w:rsidP="00F67FBA">
      <w:pPr>
        <w:pStyle w:val="ListParagraph"/>
        <w:spacing w:line="240" w:lineRule="auto"/>
        <w:ind w:left="0"/>
        <w:contextualSpacing w:val="0"/>
        <w:jc w:val="both"/>
        <w:rPr>
          <w:rFonts w:ascii="Calibri" w:hAnsi="Calibri" w:cs="Calibri"/>
          <w:b/>
          <w:i/>
          <w:sz w:val="22"/>
          <w:szCs w:val="22"/>
          <w:lang w:val="en-US"/>
        </w:rPr>
      </w:pPr>
      <w:r w:rsidRPr="00650B28">
        <w:rPr>
          <w:rFonts w:ascii="Calibri" w:hAnsi="Calibri" w:cs="Calibri"/>
          <w:b/>
          <w:i/>
          <w:sz w:val="22"/>
          <w:szCs w:val="22"/>
          <w:lang w:val="en-US"/>
        </w:rPr>
        <w:t>L.2</w:t>
      </w:r>
      <w:r w:rsidRPr="00650B28">
        <w:rPr>
          <w:rFonts w:ascii="Calibri" w:hAnsi="Calibri" w:cs="Calibri"/>
          <w:b/>
          <w:i/>
          <w:sz w:val="22"/>
          <w:szCs w:val="22"/>
          <w:lang w:val="en-US"/>
        </w:rPr>
        <w:tab/>
      </w:r>
      <w:r w:rsidR="006131E6" w:rsidRPr="00650B28">
        <w:rPr>
          <w:rFonts w:ascii="Calibri" w:hAnsi="Calibri" w:cs="Calibri"/>
          <w:b/>
          <w:i/>
          <w:sz w:val="22"/>
          <w:szCs w:val="22"/>
          <w:lang w:val="en-US"/>
        </w:rPr>
        <w:t>EE &amp; RE Technologies Demonstrations</w:t>
      </w:r>
    </w:p>
    <w:p w14:paraId="786DEB9B" w14:textId="77777777" w:rsidR="006131E6" w:rsidRPr="00650B28" w:rsidRDefault="006131E6" w:rsidP="00F67FBA">
      <w:pPr>
        <w:pStyle w:val="ListParagraph"/>
        <w:spacing w:line="240" w:lineRule="auto"/>
        <w:ind w:left="0"/>
        <w:contextualSpacing w:val="0"/>
        <w:jc w:val="both"/>
        <w:rPr>
          <w:rFonts w:ascii="Calibri" w:hAnsi="Calibri" w:cs="Calibri"/>
          <w:b/>
          <w:i/>
          <w:sz w:val="22"/>
          <w:szCs w:val="22"/>
          <w:lang w:val="en-US"/>
        </w:rPr>
      </w:pPr>
    </w:p>
    <w:p w14:paraId="2BF4A2BB" w14:textId="77777777" w:rsidR="00210EE5" w:rsidRPr="00650B28" w:rsidRDefault="004E7319" w:rsidP="00F67FBA">
      <w:pPr>
        <w:pStyle w:val="ListParagraph"/>
        <w:spacing w:line="240" w:lineRule="auto"/>
        <w:ind w:left="0"/>
        <w:contextualSpacing w:val="0"/>
        <w:jc w:val="both"/>
        <w:rPr>
          <w:rFonts w:ascii="Calibri" w:hAnsi="Calibri" w:cs="Calibri"/>
          <w:b/>
          <w:i/>
          <w:sz w:val="22"/>
          <w:szCs w:val="22"/>
          <w:lang w:val="en-US"/>
        </w:rPr>
      </w:pPr>
      <w:r w:rsidRPr="00650B28">
        <w:rPr>
          <w:rFonts w:ascii="Calibri" w:hAnsi="Calibri" w:cs="Calibri"/>
          <w:b/>
          <w:i/>
          <w:sz w:val="22"/>
          <w:szCs w:val="22"/>
          <w:lang w:val="en-US"/>
        </w:rPr>
        <w:t>L</w:t>
      </w:r>
      <w:r w:rsidR="00F4159A" w:rsidRPr="00650B28">
        <w:rPr>
          <w:rFonts w:ascii="Calibri" w:hAnsi="Calibri" w:cs="Calibri"/>
          <w:b/>
          <w:i/>
          <w:sz w:val="22"/>
          <w:szCs w:val="22"/>
          <w:lang w:val="en-US"/>
        </w:rPr>
        <w:t>.</w:t>
      </w:r>
      <w:r w:rsidR="00322CE5" w:rsidRPr="00650B28">
        <w:rPr>
          <w:rFonts w:ascii="Calibri" w:hAnsi="Calibri" w:cs="Calibri"/>
          <w:b/>
          <w:i/>
          <w:sz w:val="22"/>
          <w:szCs w:val="22"/>
          <w:lang w:val="en-US"/>
        </w:rPr>
        <w:t>2</w:t>
      </w:r>
      <w:r w:rsidR="00F4159A" w:rsidRPr="00650B28">
        <w:rPr>
          <w:rFonts w:ascii="Calibri" w:hAnsi="Calibri" w:cs="Calibri"/>
          <w:b/>
          <w:i/>
          <w:sz w:val="22"/>
          <w:szCs w:val="22"/>
          <w:lang w:val="en-US"/>
        </w:rPr>
        <w:t>.1</w:t>
      </w:r>
      <w:r w:rsidR="00F4159A" w:rsidRPr="00650B28">
        <w:rPr>
          <w:rFonts w:ascii="Calibri" w:hAnsi="Calibri" w:cs="Calibri"/>
          <w:b/>
          <w:i/>
          <w:sz w:val="22"/>
          <w:szCs w:val="22"/>
          <w:lang w:val="en-US"/>
        </w:rPr>
        <w:tab/>
      </w:r>
      <w:r w:rsidR="00210EE5" w:rsidRPr="00650B28">
        <w:rPr>
          <w:rFonts w:ascii="Calibri" w:hAnsi="Calibri" w:cs="Calibri"/>
          <w:b/>
          <w:i/>
          <w:sz w:val="22"/>
          <w:szCs w:val="22"/>
          <w:lang w:val="en-US"/>
        </w:rPr>
        <w:t>Demo 1: Integrated</w:t>
      </w:r>
      <w:r w:rsidR="00210EE5" w:rsidRPr="00650B28">
        <w:rPr>
          <w:rFonts w:ascii="Calibri" w:hAnsi="Calibri" w:cs="Calibri"/>
          <w:b/>
          <w:sz w:val="22"/>
          <w:szCs w:val="22"/>
          <w:vertAlign w:val="superscript"/>
          <w:lang w:val="en-US"/>
        </w:rPr>
        <w:footnoteReference w:id="57"/>
      </w:r>
      <w:r w:rsidR="00210EE5" w:rsidRPr="00650B28">
        <w:rPr>
          <w:rFonts w:ascii="Calibri" w:hAnsi="Calibri" w:cs="Calibri"/>
          <w:b/>
          <w:i/>
          <w:sz w:val="22"/>
          <w:szCs w:val="22"/>
          <w:lang w:val="en-US"/>
        </w:rPr>
        <w:t xml:space="preserve"> Solar Powered LED Street Light</w:t>
      </w:r>
      <w:r w:rsidR="00096FF0" w:rsidRPr="00650B28">
        <w:rPr>
          <w:rFonts w:ascii="Calibri" w:hAnsi="Calibri" w:cs="Calibri"/>
          <w:b/>
          <w:i/>
          <w:sz w:val="22"/>
          <w:szCs w:val="22"/>
          <w:lang w:val="en-US"/>
        </w:rPr>
        <w:t>ing</w:t>
      </w:r>
    </w:p>
    <w:p w14:paraId="63139881" w14:textId="77777777" w:rsidR="00B366DF" w:rsidRPr="00650B28" w:rsidRDefault="00B366DF" w:rsidP="00F67FBA">
      <w:pPr>
        <w:pStyle w:val="ListParagraph"/>
        <w:spacing w:line="240" w:lineRule="auto"/>
        <w:ind w:left="0"/>
        <w:contextualSpacing w:val="0"/>
        <w:jc w:val="both"/>
        <w:rPr>
          <w:rFonts w:ascii="Calibri" w:hAnsi="Calibri" w:cs="Calibri"/>
          <w:b/>
          <w:i/>
          <w:sz w:val="22"/>
          <w:szCs w:val="22"/>
          <w:lang w:val="en-US"/>
        </w:rPr>
      </w:pPr>
    </w:p>
    <w:p w14:paraId="01CE6C07" w14:textId="7D0607FA" w:rsidR="00210EE5" w:rsidRPr="00650B28" w:rsidRDefault="00210EE5" w:rsidP="00F67FBA">
      <w:pPr>
        <w:spacing w:after="0"/>
        <w:rPr>
          <w:rFonts w:cs="Calibri"/>
          <w:sz w:val="22"/>
          <w:szCs w:val="22"/>
        </w:rPr>
      </w:pPr>
      <w:r w:rsidRPr="00650B28">
        <w:rPr>
          <w:rFonts w:cs="Calibri"/>
          <w:sz w:val="22"/>
          <w:szCs w:val="22"/>
        </w:rPr>
        <w:t xml:space="preserve">Niue has an inadequate system of public street lampposts scattered along the over 200 km of roads that surround and cut through the island. To improve the safety in villages, on the roads and along sea-tracks, GoN has set in the NiSERM a target of introducing 300 new integrated solar powered LED street lights, which will not be </w:t>
      </w:r>
      <w:r w:rsidR="00E974D6" w:rsidRPr="00650B28">
        <w:rPr>
          <w:rFonts w:cs="Calibri"/>
          <w:sz w:val="22"/>
          <w:szCs w:val="22"/>
        </w:rPr>
        <w:t>enough</w:t>
      </w:r>
      <w:r w:rsidRPr="00650B28">
        <w:rPr>
          <w:rFonts w:cs="Calibri"/>
          <w:sz w:val="22"/>
          <w:szCs w:val="22"/>
        </w:rPr>
        <w:t xml:space="preserve"> to provide all the needed public illumination, but it will add to the few existing conventional </w:t>
      </w:r>
      <w:r w:rsidR="00650B28" w:rsidRPr="00650B28">
        <w:rPr>
          <w:rFonts w:cs="Calibri"/>
          <w:sz w:val="22"/>
          <w:szCs w:val="22"/>
        </w:rPr>
        <w:t>streetlights</w:t>
      </w:r>
      <w:r w:rsidRPr="00650B28">
        <w:rPr>
          <w:rFonts w:cs="Calibri"/>
          <w:sz w:val="22"/>
          <w:szCs w:val="22"/>
        </w:rPr>
        <w:t xml:space="preserve">. </w:t>
      </w:r>
    </w:p>
    <w:p w14:paraId="6712EFE1" w14:textId="77777777" w:rsidR="00D13642" w:rsidRPr="00650B28" w:rsidRDefault="00D13642" w:rsidP="00F67FBA">
      <w:pPr>
        <w:spacing w:after="0"/>
        <w:rPr>
          <w:rFonts w:cs="Calibri"/>
          <w:sz w:val="22"/>
          <w:szCs w:val="22"/>
        </w:rPr>
      </w:pPr>
    </w:p>
    <w:p w14:paraId="5C897271" w14:textId="77777777" w:rsidR="00210EE5" w:rsidRPr="00650B28" w:rsidRDefault="00210EE5" w:rsidP="00F67FBA">
      <w:pPr>
        <w:spacing w:after="0"/>
        <w:rPr>
          <w:rFonts w:cs="Calibri"/>
          <w:sz w:val="22"/>
          <w:szCs w:val="22"/>
        </w:rPr>
      </w:pPr>
      <w:r w:rsidRPr="00650B28">
        <w:rPr>
          <w:rFonts w:cs="Calibri"/>
          <w:sz w:val="22"/>
          <w:szCs w:val="22"/>
        </w:rPr>
        <w:t xml:space="preserve">The GoN does have a recurring budget in place, funded by NZAid, for the management of its assets, including the roads. However, the budget </w:t>
      </w:r>
      <w:r w:rsidR="00B73740" w:rsidRPr="00650B28">
        <w:rPr>
          <w:rFonts w:cs="Calibri"/>
          <w:sz w:val="22"/>
          <w:szCs w:val="22"/>
        </w:rPr>
        <w:t>cannot cover</w:t>
      </w:r>
      <w:r w:rsidRPr="00650B28">
        <w:rPr>
          <w:rFonts w:cs="Calibri"/>
          <w:sz w:val="22"/>
          <w:szCs w:val="22"/>
        </w:rPr>
        <w:t xml:space="preserve"> all the interventions that Niue requires, and considering the unsafe conditions of several of its roads, their repair and maintenance has been considered a higher priority for safety concerns. During consultation with the department of transportation, it has been indicated the need to get more streetlights deployed. </w:t>
      </w:r>
    </w:p>
    <w:p w14:paraId="1FF83284" w14:textId="77777777" w:rsidR="00D13642" w:rsidRPr="00650B28" w:rsidRDefault="00D13642" w:rsidP="00F67FBA">
      <w:pPr>
        <w:spacing w:after="0"/>
        <w:rPr>
          <w:rFonts w:cs="Calibri"/>
          <w:sz w:val="22"/>
          <w:szCs w:val="22"/>
        </w:rPr>
      </w:pPr>
    </w:p>
    <w:p w14:paraId="0FB6C726" w14:textId="1DB62EB4" w:rsidR="00210EE5" w:rsidRPr="00650B28" w:rsidRDefault="00210EE5" w:rsidP="00901BA5">
      <w:pPr>
        <w:spacing w:after="0"/>
        <w:rPr>
          <w:rFonts w:cs="Calibri"/>
          <w:sz w:val="22"/>
          <w:szCs w:val="22"/>
        </w:rPr>
      </w:pPr>
      <w:r w:rsidRPr="00650B28">
        <w:rPr>
          <w:rFonts w:cs="Calibri"/>
          <w:sz w:val="22"/>
          <w:szCs w:val="22"/>
        </w:rPr>
        <w:t xml:space="preserve">If Niue </w:t>
      </w:r>
      <w:r w:rsidR="00995240" w:rsidRPr="00650B28">
        <w:rPr>
          <w:rFonts w:cs="Calibri"/>
          <w:sz w:val="22"/>
          <w:szCs w:val="22"/>
        </w:rPr>
        <w:t xml:space="preserve">is </w:t>
      </w:r>
      <w:r w:rsidRPr="00650B28">
        <w:rPr>
          <w:rFonts w:cs="Calibri"/>
          <w:sz w:val="22"/>
          <w:szCs w:val="22"/>
        </w:rPr>
        <w:t xml:space="preserve">to meet its need to increase the distribution of street lights with conventional light poles, this would increase the electricity demand from NPC. Furthermore, the power consumption for public illumination is not metered and not billed, impacting the financial deficit of GoN. Implementation of integrated solar PV street lights with batteries is becoming quite diffused throughout country islands in the Pacific region. Tonga, Nauru, the Federated States of Micronesia and Tokelau are only few examples </w:t>
      </w:r>
      <w:r w:rsidR="00B73740" w:rsidRPr="00650B28">
        <w:rPr>
          <w:rFonts w:cs="Calibri"/>
          <w:sz w:val="22"/>
          <w:szCs w:val="22"/>
        </w:rPr>
        <w:t xml:space="preserve">of country islands </w:t>
      </w:r>
      <w:r w:rsidRPr="00650B28">
        <w:rPr>
          <w:rFonts w:cs="Calibri"/>
          <w:sz w:val="22"/>
          <w:szCs w:val="22"/>
        </w:rPr>
        <w:t xml:space="preserve">that have adopted or have planned to adopt this kind of technology. </w:t>
      </w:r>
      <w:r w:rsidR="00901BA5" w:rsidRPr="00650B28">
        <w:rPr>
          <w:rFonts w:cs="Calibri"/>
          <w:sz w:val="22"/>
          <w:szCs w:val="22"/>
        </w:rPr>
        <w:t>A</w:t>
      </w:r>
      <w:r w:rsidRPr="00650B28">
        <w:rPr>
          <w:rFonts w:cs="Calibri"/>
          <w:sz w:val="22"/>
          <w:szCs w:val="22"/>
        </w:rPr>
        <w:t xml:space="preserve"> preliminary assessment</w:t>
      </w:r>
      <w:r w:rsidR="008C4CA9" w:rsidRPr="00650B28">
        <w:rPr>
          <w:rFonts w:cs="Calibri"/>
          <w:sz w:val="22"/>
          <w:szCs w:val="22"/>
        </w:rPr>
        <w:t xml:space="preserve"> shall be conducted</w:t>
      </w:r>
      <w:r w:rsidR="000C71CC" w:rsidRPr="00650B28">
        <w:rPr>
          <w:rFonts w:cs="Calibri"/>
          <w:sz w:val="22"/>
          <w:szCs w:val="22"/>
        </w:rPr>
        <w:t xml:space="preserve"> in coordination with the Department of Transportation,</w:t>
      </w:r>
      <w:r w:rsidRPr="00650B28">
        <w:rPr>
          <w:rFonts w:cs="Calibri"/>
          <w:sz w:val="22"/>
          <w:szCs w:val="22"/>
        </w:rPr>
        <w:t xml:space="preserve"> about the exact locations where to install the lampposts and determine the adequate power for each LED bulb.</w:t>
      </w:r>
    </w:p>
    <w:p w14:paraId="7202C46F" w14:textId="77777777" w:rsidR="00B73740" w:rsidRPr="00650B28" w:rsidRDefault="00B73740" w:rsidP="00F67FBA">
      <w:pPr>
        <w:spacing w:after="0"/>
        <w:rPr>
          <w:rFonts w:cs="Calibri"/>
          <w:sz w:val="22"/>
          <w:szCs w:val="22"/>
        </w:rPr>
      </w:pPr>
    </w:p>
    <w:p w14:paraId="4C7E137F" w14:textId="02422EC6" w:rsidR="00210EE5" w:rsidRPr="00650B28" w:rsidRDefault="008C4CA9" w:rsidP="00F67FBA">
      <w:pPr>
        <w:spacing w:after="0"/>
        <w:rPr>
          <w:rFonts w:cs="Calibri"/>
          <w:sz w:val="22"/>
          <w:szCs w:val="22"/>
        </w:rPr>
      </w:pPr>
      <w:r w:rsidRPr="00650B28">
        <w:rPr>
          <w:rFonts w:cs="Calibri"/>
          <w:sz w:val="22"/>
          <w:szCs w:val="22"/>
        </w:rPr>
        <w:t xml:space="preserve">All </w:t>
      </w:r>
      <w:r w:rsidR="00210EE5" w:rsidRPr="00650B28">
        <w:rPr>
          <w:rFonts w:cs="Calibri"/>
          <w:sz w:val="22"/>
          <w:szCs w:val="22"/>
        </w:rPr>
        <w:t>lamp</w:t>
      </w:r>
      <w:r w:rsidRPr="00650B28">
        <w:rPr>
          <w:rFonts w:cs="Calibri"/>
          <w:sz w:val="22"/>
          <w:szCs w:val="22"/>
        </w:rPr>
        <w:t xml:space="preserve"> </w:t>
      </w:r>
      <w:r w:rsidR="00210EE5" w:rsidRPr="00650B28">
        <w:rPr>
          <w:rFonts w:cs="Calibri"/>
          <w:sz w:val="22"/>
          <w:szCs w:val="22"/>
        </w:rPr>
        <w:t xml:space="preserve">posts </w:t>
      </w:r>
      <w:r w:rsidRPr="00650B28">
        <w:rPr>
          <w:rFonts w:cs="Calibri"/>
          <w:sz w:val="22"/>
          <w:szCs w:val="22"/>
        </w:rPr>
        <w:t xml:space="preserve">shall be </w:t>
      </w:r>
      <w:r w:rsidR="00210EE5" w:rsidRPr="00650B28">
        <w:rPr>
          <w:rFonts w:cs="Calibri"/>
          <w:sz w:val="22"/>
          <w:szCs w:val="22"/>
        </w:rPr>
        <w:t>purchased from the same vendor, not only to obtain bulk discounts on purchase and freight, but also because it would be easier to keep in stock spare parts and to train local electricians in maintaining and repairing this kind of technology. Some vendors even ship free of charge single unit to be tested on location.</w:t>
      </w:r>
      <w:r w:rsidRPr="00650B28">
        <w:rPr>
          <w:rFonts w:cs="Calibri"/>
          <w:sz w:val="22"/>
          <w:szCs w:val="22"/>
        </w:rPr>
        <w:t xml:space="preserve"> </w:t>
      </w:r>
      <w:r w:rsidR="00210EE5" w:rsidRPr="00650B28">
        <w:rPr>
          <w:rFonts w:cs="Calibri"/>
          <w:sz w:val="22"/>
          <w:szCs w:val="22"/>
        </w:rPr>
        <w:t>With the advancement in LED and solar PV technologies, prices for integrated solar powered LED street lights have come down significantly over the past few years, and the total estimated cost of 300 100-W lampposts, including shipment, installation, spare parts and training of electricians for their O&amp;M is US$ 150,000.</w:t>
      </w:r>
    </w:p>
    <w:p w14:paraId="1BBEC981" w14:textId="77777777" w:rsidR="00D13642" w:rsidRPr="00650B28" w:rsidRDefault="00D13642" w:rsidP="00F67FBA">
      <w:pPr>
        <w:spacing w:after="0"/>
        <w:rPr>
          <w:rFonts w:cs="Calibri"/>
          <w:sz w:val="22"/>
          <w:szCs w:val="22"/>
        </w:rPr>
      </w:pPr>
    </w:p>
    <w:p w14:paraId="01450F97" w14:textId="77777777" w:rsidR="00210EE5" w:rsidRPr="00650B28" w:rsidRDefault="00CC1CF8" w:rsidP="00F67FBA">
      <w:pPr>
        <w:spacing w:after="0"/>
        <w:rPr>
          <w:rFonts w:cs="Calibri"/>
          <w:sz w:val="22"/>
          <w:szCs w:val="22"/>
        </w:rPr>
      </w:pPr>
      <w:r w:rsidRPr="00650B28">
        <w:rPr>
          <w:rFonts w:cs="Calibri"/>
          <w:sz w:val="22"/>
          <w:szCs w:val="22"/>
        </w:rPr>
        <w:t xml:space="preserve">It is </w:t>
      </w:r>
      <w:r w:rsidR="00210EE5" w:rsidRPr="00650B28">
        <w:rPr>
          <w:rFonts w:cs="Calibri"/>
          <w:sz w:val="22"/>
          <w:szCs w:val="22"/>
        </w:rPr>
        <w:t>also recommend</w:t>
      </w:r>
      <w:r w:rsidRPr="00650B28">
        <w:rPr>
          <w:rFonts w:cs="Calibri"/>
          <w:sz w:val="22"/>
          <w:szCs w:val="22"/>
        </w:rPr>
        <w:t>ed</w:t>
      </w:r>
      <w:r w:rsidR="00210EE5" w:rsidRPr="00650B28">
        <w:rPr>
          <w:rFonts w:cs="Calibri"/>
          <w:sz w:val="22"/>
          <w:szCs w:val="22"/>
        </w:rPr>
        <w:t xml:space="preserve"> that, although unbilled, electricity consumption for public illumination is metered, both for the old lampposts as well as the new LED street lights that will be installed (the net balance between electricity fed to the grid and drawn from the grid) since this information is useful to measure the power distribution losses.</w:t>
      </w:r>
    </w:p>
    <w:p w14:paraId="5173D066" w14:textId="77777777" w:rsidR="00D13642" w:rsidRPr="00650B28" w:rsidRDefault="00D13642" w:rsidP="00F67FBA">
      <w:pPr>
        <w:spacing w:after="0"/>
        <w:rPr>
          <w:rFonts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483"/>
        <w:gridCol w:w="1636"/>
        <w:gridCol w:w="1483"/>
        <w:gridCol w:w="1476"/>
        <w:gridCol w:w="1272"/>
      </w:tblGrid>
      <w:tr w:rsidR="00210EE5" w:rsidRPr="00650B28" w14:paraId="4498E7D9" w14:textId="77777777" w:rsidTr="00B366DF">
        <w:tc>
          <w:tcPr>
            <w:tcW w:w="13949" w:type="dxa"/>
            <w:gridSpan w:val="6"/>
            <w:shd w:val="clear" w:color="auto" w:fill="auto"/>
            <w:vAlign w:val="center"/>
          </w:tcPr>
          <w:p w14:paraId="630EA9E7" w14:textId="77777777" w:rsidR="00210EE5" w:rsidRPr="00650B28" w:rsidRDefault="00210EE5" w:rsidP="00F67FBA">
            <w:pPr>
              <w:spacing w:after="0"/>
              <w:jc w:val="left"/>
              <w:rPr>
                <w:rFonts w:cs="Calibri"/>
                <w:b/>
                <w:sz w:val="22"/>
                <w:szCs w:val="22"/>
              </w:rPr>
            </w:pPr>
            <w:r w:rsidRPr="00650B28">
              <w:rPr>
                <w:rFonts w:cs="Calibri"/>
                <w:b/>
                <w:sz w:val="22"/>
                <w:szCs w:val="22"/>
              </w:rPr>
              <w:t xml:space="preserve">Demonstration 1: </w:t>
            </w:r>
            <w:r w:rsidRPr="00650B28">
              <w:rPr>
                <w:rFonts w:cs="Calibri"/>
                <w:sz w:val="22"/>
                <w:szCs w:val="22"/>
              </w:rPr>
              <w:t>Integrated Solar Powered LED Street Light</w:t>
            </w:r>
            <w:r w:rsidR="00CC1CF8" w:rsidRPr="00650B28">
              <w:rPr>
                <w:rFonts w:cs="Calibri"/>
                <w:sz w:val="22"/>
                <w:szCs w:val="22"/>
              </w:rPr>
              <w:t>ing</w:t>
            </w:r>
          </w:p>
        </w:tc>
      </w:tr>
      <w:tr w:rsidR="00210EE5" w:rsidRPr="00650B28" w14:paraId="0DA57967" w14:textId="77777777" w:rsidTr="00B366DF">
        <w:tc>
          <w:tcPr>
            <w:tcW w:w="9299" w:type="dxa"/>
            <w:gridSpan w:val="4"/>
            <w:shd w:val="clear" w:color="auto" w:fill="auto"/>
            <w:vAlign w:val="center"/>
          </w:tcPr>
          <w:p w14:paraId="39033D02" w14:textId="77777777" w:rsidR="00210EE5" w:rsidRPr="00650B28" w:rsidRDefault="00210EE5" w:rsidP="00F67FBA">
            <w:pPr>
              <w:spacing w:after="0"/>
              <w:jc w:val="left"/>
              <w:rPr>
                <w:rFonts w:cs="Calibri"/>
                <w:b/>
                <w:sz w:val="22"/>
                <w:szCs w:val="22"/>
              </w:rPr>
            </w:pPr>
            <w:r w:rsidRPr="00650B28">
              <w:rPr>
                <w:rFonts w:cs="Calibri"/>
                <w:b/>
                <w:sz w:val="22"/>
                <w:szCs w:val="22"/>
              </w:rPr>
              <w:t>Baseline Case</w:t>
            </w:r>
            <w:r w:rsidRPr="00650B28">
              <w:rPr>
                <w:rFonts w:cs="Calibri"/>
                <w:sz w:val="22"/>
                <w:szCs w:val="22"/>
              </w:rPr>
              <w:t xml:space="preserve">: GoN recurring annual budget for infrastructure maintenance, which includes also roads. </w:t>
            </w:r>
          </w:p>
        </w:tc>
        <w:tc>
          <w:tcPr>
            <w:tcW w:w="4650" w:type="dxa"/>
            <w:gridSpan w:val="2"/>
            <w:shd w:val="clear" w:color="auto" w:fill="auto"/>
            <w:vAlign w:val="center"/>
          </w:tcPr>
          <w:p w14:paraId="4C485303" w14:textId="77777777" w:rsidR="00210EE5" w:rsidRPr="00650B28" w:rsidRDefault="00210EE5" w:rsidP="00F67FBA">
            <w:pPr>
              <w:spacing w:after="0"/>
              <w:jc w:val="left"/>
              <w:rPr>
                <w:rFonts w:cs="Calibri"/>
                <w:sz w:val="22"/>
                <w:szCs w:val="22"/>
              </w:rPr>
            </w:pPr>
            <w:r w:rsidRPr="00650B28">
              <w:rPr>
                <w:rFonts w:cs="Calibri"/>
                <w:b/>
                <w:sz w:val="22"/>
                <w:szCs w:val="22"/>
              </w:rPr>
              <w:t xml:space="preserve">Location: </w:t>
            </w:r>
            <w:r w:rsidR="00CC1CF8" w:rsidRPr="00650B28">
              <w:rPr>
                <w:rFonts w:cs="Calibri"/>
                <w:sz w:val="22"/>
                <w:szCs w:val="22"/>
              </w:rPr>
              <w:t xml:space="preserve">Selected stretches of main </w:t>
            </w:r>
            <w:r w:rsidR="00F9085B" w:rsidRPr="00650B28">
              <w:rPr>
                <w:rFonts w:cs="Calibri"/>
                <w:sz w:val="22"/>
                <w:szCs w:val="22"/>
              </w:rPr>
              <w:t xml:space="preserve">coastal </w:t>
            </w:r>
            <w:r w:rsidR="00CC1CF8" w:rsidRPr="00650B28">
              <w:rPr>
                <w:rFonts w:cs="Calibri"/>
                <w:sz w:val="22"/>
                <w:szCs w:val="22"/>
              </w:rPr>
              <w:t>road</w:t>
            </w:r>
          </w:p>
        </w:tc>
      </w:tr>
      <w:tr w:rsidR="00210EE5" w:rsidRPr="00650B28" w14:paraId="49F97AC2" w14:textId="77777777" w:rsidTr="00B366DF">
        <w:tc>
          <w:tcPr>
            <w:tcW w:w="13949" w:type="dxa"/>
            <w:gridSpan w:val="6"/>
            <w:shd w:val="clear" w:color="auto" w:fill="auto"/>
            <w:vAlign w:val="center"/>
          </w:tcPr>
          <w:p w14:paraId="202F19B2" w14:textId="77777777" w:rsidR="00210EE5" w:rsidRPr="00650B28" w:rsidRDefault="00210EE5" w:rsidP="00F67FBA">
            <w:pPr>
              <w:spacing w:after="0"/>
              <w:jc w:val="left"/>
              <w:rPr>
                <w:rFonts w:cs="Calibri"/>
                <w:sz w:val="22"/>
                <w:szCs w:val="22"/>
              </w:rPr>
            </w:pPr>
            <w:r w:rsidRPr="00650B28">
              <w:rPr>
                <w:rFonts w:cs="Calibri"/>
                <w:b/>
                <w:sz w:val="22"/>
                <w:szCs w:val="22"/>
              </w:rPr>
              <w:t xml:space="preserve">LC Technology Application: </w:t>
            </w:r>
            <w:r w:rsidRPr="00650B28">
              <w:rPr>
                <w:rFonts w:cs="Calibri"/>
                <w:sz w:val="22"/>
                <w:szCs w:val="22"/>
              </w:rPr>
              <w:t>Integrated solar powered LED streetlights</w:t>
            </w:r>
            <w:r w:rsidRPr="00650B28">
              <w:rPr>
                <w:rFonts w:cs="Calibri"/>
                <w:b/>
                <w:sz w:val="22"/>
                <w:szCs w:val="22"/>
              </w:rPr>
              <w:t xml:space="preserve"> </w:t>
            </w:r>
          </w:p>
        </w:tc>
      </w:tr>
      <w:tr w:rsidR="00210EE5" w:rsidRPr="00650B28" w14:paraId="6ABD9CC4" w14:textId="77777777" w:rsidTr="00B366DF">
        <w:tc>
          <w:tcPr>
            <w:tcW w:w="13949" w:type="dxa"/>
            <w:gridSpan w:val="6"/>
            <w:shd w:val="clear" w:color="auto" w:fill="auto"/>
            <w:vAlign w:val="center"/>
          </w:tcPr>
          <w:p w14:paraId="02E74E0E" w14:textId="40090A04" w:rsidR="008C4CA9" w:rsidRPr="00650B28" w:rsidRDefault="00210EE5" w:rsidP="008C4CA9">
            <w:pPr>
              <w:spacing w:after="0"/>
              <w:jc w:val="left"/>
              <w:rPr>
                <w:rFonts w:cs="Calibri"/>
                <w:sz w:val="22"/>
                <w:szCs w:val="22"/>
              </w:rPr>
            </w:pPr>
            <w:r w:rsidRPr="00650B28">
              <w:rPr>
                <w:rFonts w:cs="Calibri"/>
                <w:b/>
                <w:sz w:val="22"/>
                <w:szCs w:val="22"/>
              </w:rPr>
              <w:t xml:space="preserve">Demo Description: </w:t>
            </w:r>
            <w:r w:rsidRPr="00650B28">
              <w:rPr>
                <w:rFonts w:cs="Calibri"/>
                <w:sz w:val="22"/>
                <w:szCs w:val="22"/>
              </w:rPr>
              <w:t>Th</w:t>
            </w:r>
            <w:r w:rsidR="008C4CA9" w:rsidRPr="00650B28">
              <w:rPr>
                <w:rFonts w:cs="Calibri"/>
                <w:sz w:val="22"/>
                <w:szCs w:val="22"/>
              </w:rPr>
              <w:t xml:space="preserve">is is aimed at </w:t>
            </w:r>
            <w:r w:rsidRPr="00650B28">
              <w:rPr>
                <w:rFonts w:cs="Calibri"/>
                <w:sz w:val="22"/>
                <w:szCs w:val="22"/>
              </w:rPr>
              <w:t>improv</w:t>
            </w:r>
            <w:r w:rsidR="008C4CA9" w:rsidRPr="00650B28">
              <w:rPr>
                <w:rFonts w:cs="Calibri"/>
                <w:sz w:val="22"/>
                <w:szCs w:val="22"/>
              </w:rPr>
              <w:t>ing</w:t>
            </w:r>
            <w:r w:rsidRPr="00650B28">
              <w:rPr>
                <w:rFonts w:cs="Calibri"/>
                <w:sz w:val="22"/>
                <w:szCs w:val="22"/>
              </w:rPr>
              <w:t xml:space="preserve"> the quality of </w:t>
            </w:r>
            <w:r w:rsidR="008C4CA9" w:rsidRPr="00650B28">
              <w:rPr>
                <w:rFonts w:cs="Calibri"/>
                <w:sz w:val="22"/>
                <w:szCs w:val="22"/>
              </w:rPr>
              <w:t xml:space="preserve">street lighting </w:t>
            </w:r>
            <w:r w:rsidRPr="00650B28">
              <w:rPr>
                <w:rFonts w:cs="Calibri"/>
                <w:sz w:val="22"/>
                <w:szCs w:val="22"/>
              </w:rPr>
              <w:t xml:space="preserve">to </w:t>
            </w:r>
            <w:r w:rsidR="008C4CA9" w:rsidRPr="00650B28">
              <w:rPr>
                <w:rFonts w:cs="Calibri"/>
                <w:sz w:val="22"/>
                <w:szCs w:val="22"/>
              </w:rPr>
              <w:t xml:space="preserve">not only </w:t>
            </w:r>
            <w:r w:rsidRPr="00650B28">
              <w:rPr>
                <w:rFonts w:cs="Calibri"/>
                <w:sz w:val="22"/>
                <w:szCs w:val="22"/>
              </w:rPr>
              <w:t>increase safety</w:t>
            </w:r>
            <w:r w:rsidR="008C4CA9" w:rsidRPr="00650B28">
              <w:rPr>
                <w:rFonts w:cs="Calibri"/>
                <w:sz w:val="22"/>
                <w:szCs w:val="22"/>
              </w:rPr>
              <w:t xml:space="preserve"> but also save on streetlighting energy usage</w:t>
            </w:r>
            <w:r w:rsidRPr="00650B28">
              <w:rPr>
                <w:rFonts w:cs="Calibri"/>
                <w:sz w:val="22"/>
                <w:szCs w:val="22"/>
              </w:rPr>
              <w:t xml:space="preserve">. </w:t>
            </w:r>
            <w:r w:rsidR="008C4CA9" w:rsidRPr="00650B28">
              <w:rPr>
                <w:rFonts w:cs="Calibri"/>
                <w:sz w:val="22"/>
                <w:szCs w:val="22"/>
              </w:rPr>
              <w:t>The solar powered street lights that will be used in this demonstration are accessorized with batteries, since the panels will generate electricity during daytime when public illumination is not needed, and therefore must be stored for the night hours. Although the sizing of the solar panels is done to assure that the power generated daily is enough to provide electricity throughout the night, there might be cloudy and rainy days when the batteries will not be fully charged. For this reason, the lamp posts must be still grid connected, to guarantee their proper operation in any conditions. Hence, this demo must be large enough to test also grid stability if electricity is drawn from the grid</w:t>
            </w:r>
            <w:r w:rsidR="008C4CA9" w:rsidRPr="00650B28">
              <w:rPr>
                <w:rStyle w:val="FootnoteReference"/>
                <w:szCs w:val="22"/>
              </w:rPr>
              <w:footnoteReference w:id="58"/>
            </w:r>
            <w:r w:rsidR="008C4CA9" w:rsidRPr="00650B28">
              <w:rPr>
                <w:rFonts w:cs="Calibri"/>
                <w:sz w:val="22"/>
                <w:szCs w:val="22"/>
              </w:rPr>
              <w:t xml:space="preserve">. On average, the street lights will draw a relatively small amount of electricity from the grid, and in other cases can even feed the grid with surplus power generated. </w:t>
            </w:r>
          </w:p>
          <w:p w14:paraId="7EAA1FF0" w14:textId="77777777" w:rsidR="008C4CA9" w:rsidRPr="00650B28" w:rsidRDefault="008C4CA9" w:rsidP="008C4CA9">
            <w:pPr>
              <w:spacing w:after="0"/>
              <w:jc w:val="left"/>
              <w:rPr>
                <w:rFonts w:cs="Calibri"/>
                <w:sz w:val="22"/>
                <w:szCs w:val="22"/>
              </w:rPr>
            </w:pPr>
          </w:p>
          <w:p w14:paraId="5F982483" w14:textId="77777777" w:rsidR="00210EE5" w:rsidRPr="00650B28" w:rsidRDefault="008C4CA9" w:rsidP="008C4CA9">
            <w:pPr>
              <w:spacing w:after="0"/>
              <w:jc w:val="left"/>
              <w:rPr>
                <w:rFonts w:cs="Calibri"/>
                <w:sz w:val="22"/>
                <w:szCs w:val="22"/>
              </w:rPr>
            </w:pPr>
            <w:r w:rsidRPr="00650B28">
              <w:rPr>
                <w:rFonts w:cs="Calibri"/>
                <w:sz w:val="22"/>
                <w:szCs w:val="22"/>
              </w:rPr>
              <w:t xml:space="preserve">The power capacity of LED street lights is in the 70-100 W range and they operate on average approximately 10 hours a day. This means, that if 300 lampposts with a capacity of 100 W each are installed, the total potential power capacity would be 30 kW, which can be absorbed by the overcapacity of NPC in case of electricity withdrawal from the grid, for a total of maximum 300 kWh in a night. </w:t>
            </w:r>
          </w:p>
        </w:tc>
      </w:tr>
      <w:tr w:rsidR="00210EE5" w:rsidRPr="00650B28" w14:paraId="6D9600C7" w14:textId="77777777" w:rsidTr="00B366DF">
        <w:tc>
          <w:tcPr>
            <w:tcW w:w="13949" w:type="dxa"/>
            <w:gridSpan w:val="6"/>
            <w:shd w:val="clear" w:color="auto" w:fill="auto"/>
            <w:vAlign w:val="center"/>
          </w:tcPr>
          <w:p w14:paraId="0733E99E" w14:textId="77777777" w:rsidR="00210EE5" w:rsidRPr="00650B28" w:rsidRDefault="00210EE5" w:rsidP="00F67FBA">
            <w:pPr>
              <w:spacing w:after="0"/>
              <w:jc w:val="left"/>
              <w:rPr>
                <w:rFonts w:cs="Calibri"/>
                <w:sz w:val="22"/>
                <w:szCs w:val="22"/>
              </w:rPr>
            </w:pPr>
            <w:r w:rsidRPr="00650B28">
              <w:rPr>
                <w:rFonts w:cs="Calibri"/>
                <w:b/>
                <w:sz w:val="22"/>
                <w:szCs w:val="22"/>
              </w:rPr>
              <w:t xml:space="preserve">Expected Results: </w:t>
            </w:r>
            <w:r w:rsidRPr="00650B28">
              <w:rPr>
                <w:rFonts w:cs="Calibri"/>
                <w:sz w:val="22"/>
                <w:szCs w:val="22"/>
              </w:rPr>
              <w:t xml:space="preserve">Improvements in public illumination and safer conditions </w:t>
            </w:r>
            <w:r w:rsidR="000C71CC" w:rsidRPr="00650B28">
              <w:rPr>
                <w:rFonts w:cs="Calibri"/>
                <w:sz w:val="22"/>
                <w:szCs w:val="22"/>
              </w:rPr>
              <w:t>for both drivers and pedestrians</w:t>
            </w:r>
            <w:r w:rsidRPr="00650B28">
              <w:rPr>
                <w:rFonts w:cs="Calibri"/>
                <w:sz w:val="22"/>
                <w:szCs w:val="22"/>
              </w:rPr>
              <w:t>.</w:t>
            </w:r>
          </w:p>
        </w:tc>
      </w:tr>
      <w:tr w:rsidR="00210EE5" w:rsidRPr="00650B28" w14:paraId="2612CAEE" w14:textId="77777777" w:rsidTr="00B366DF">
        <w:tc>
          <w:tcPr>
            <w:tcW w:w="13949" w:type="dxa"/>
            <w:gridSpan w:val="6"/>
            <w:shd w:val="clear" w:color="auto" w:fill="auto"/>
            <w:vAlign w:val="center"/>
          </w:tcPr>
          <w:p w14:paraId="2EA8BCD8" w14:textId="77777777" w:rsidR="00210EE5" w:rsidRPr="00650B28" w:rsidRDefault="00210EE5" w:rsidP="00F67FBA">
            <w:pPr>
              <w:pStyle w:val="FootnoteText"/>
              <w:spacing w:after="0"/>
              <w:jc w:val="left"/>
              <w:rPr>
                <w:rFonts w:ascii="Calibri" w:hAnsi="Calibri" w:cs="Calibri"/>
                <w:sz w:val="22"/>
                <w:szCs w:val="22"/>
              </w:rPr>
            </w:pPr>
            <w:r w:rsidRPr="00650B28">
              <w:rPr>
                <w:rFonts w:ascii="Calibri" w:hAnsi="Calibri" w:cs="Calibri"/>
                <w:b/>
                <w:sz w:val="22"/>
                <w:szCs w:val="22"/>
              </w:rPr>
              <w:t>Economic Feasibility:</w:t>
            </w:r>
            <w:r w:rsidRPr="00650B28">
              <w:rPr>
                <w:rFonts w:ascii="Calibri" w:hAnsi="Calibri" w:cs="Calibri"/>
                <w:sz w:val="22"/>
                <w:szCs w:val="22"/>
              </w:rPr>
              <w:t xml:space="preserve"> The analysis is based on 300 lampposts, 100 W each, operating 365 days a year for 10 hours a day, for a total of </w:t>
            </w:r>
            <w:r w:rsidR="00CC6E35" w:rsidRPr="00650B28">
              <w:rPr>
                <w:rFonts w:ascii="Calibri" w:hAnsi="Calibri" w:cs="Calibri"/>
                <w:sz w:val="22"/>
                <w:szCs w:val="22"/>
              </w:rPr>
              <w:sym w:font="Symbol" w:char="F07E"/>
            </w:r>
            <w:r w:rsidRPr="00650B28">
              <w:rPr>
                <w:rFonts w:ascii="Calibri" w:hAnsi="Calibri" w:cs="Calibri"/>
                <w:sz w:val="22"/>
                <w:szCs w:val="22"/>
              </w:rPr>
              <w:t xml:space="preserve">110,000 kWh/year. Assuming 10% of the electricity will be drawn from the grid (when bad weather conditions will not allow the batteries to be recharged), use of solar LED streetlights would save a total of </w:t>
            </w:r>
            <w:r w:rsidR="00CC6E35" w:rsidRPr="00650B28">
              <w:rPr>
                <w:rFonts w:ascii="Calibri" w:hAnsi="Calibri" w:cs="Calibri"/>
                <w:sz w:val="22"/>
                <w:szCs w:val="22"/>
              </w:rPr>
              <w:sym w:font="Symbol" w:char="F07E"/>
            </w:r>
            <w:r w:rsidRPr="00650B28">
              <w:rPr>
                <w:rFonts w:ascii="Calibri" w:hAnsi="Calibri" w:cs="Calibri"/>
                <w:sz w:val="22"/>
                <w:szCs w:val="22"/>
              </w:rPr>
              <w:t xml:space="preserve">99,000 kWh/year, which are equivalent to US$ 78,000/year (currently electricity has a cost of NZ$ 1.13/kWh, and an exchange rate of 1 NZ$ = 0.7 US$). </w:t>
            </w:r>
          </w:p>
          <w:p w14:paraId="1A616956" w14:textId="77777777" w:rsidR="00210EE5" w:rsidRPr="00650B28" w:rsidRDefault="00F66957" w:rsidP="00F67FBA">
            <w:pPr>
              <w:pStyle w:val="FootnoteText"/>
              <w:spacing w:after="0"/>
              <w:jc w:val="left"/>
              <w:rPr>
                <w:rFonts w:ascii="Calibri" w:hAnsi="Calibri" w:cs="Calibri"/>
                <w:sz w:val="22"/>
                <w:szCs w:val="22"/>
              </w:rPr>
            </w:pPr>
            <w:r w:rsidRPr="00650B28">
              <w:rPr>
                <w:rFonts w:ascii="Calibri" w:hAnsi="Calibri" w:cs="Calibri"/>
                <w:sz w:val="22"/>
                <w:szCs w:val="22"/>
              </w:rPr>
              <w:t xml:space="preserve">The economic feasibility analyses </w:t>
            </w:r>
            <w:r w:rsidR="00210EE5" w:rsidRPr="00650B28">
              <w:rPr>
                <w:rFonts w:ascii="Calibri" w:hAnsi="Calibri" w:cs="Calibri"/>
                <w:sz w:val="22"/>
                <w:szCs w:val="22"/>
              </w:rPr>
              <w:t xml:space="preserve">are based on the lifespan of the solar PV panels of 25 years. Over this period other components will have to be replaced, specifically: batteries </w:t>
            </w:r>
            <w:r w:rsidR="00E974D6" w:rsidRPr="00650B28">
              <w:rPr>
                <w:rFonts w:ascii="Calibri" w:hAnsi="Calibri" w:cs="Calibri"/>
                <w:sz w:val="22"/>
                <w:szCs w:val="22"/>
              </w:rPr>
              <w:t>must</w:t>
            </w:r>
            <w:r w:rsidR="00210EE5" w:rsidRPr="00650B28">
              <w:rPr>
                <w:rFonts w:ascii="Calibri" w:hAnsi="Calibri" w:cs="Calibri"/>
                <w:sz w:val="22"/>
                <w:szCs w:val="22"/>
              </w:rPr>
              <w:t xml:space="preserve"> be replaced </w:t>
            </w:r>
            <w:r w:rsidR="000C71CC" w:rsidRPr="00650B28">
              <w:rPr>
                <w:rFonts w:ascii="Calibri" w:hAnsi="Calibri" w:cs="Calibri"/>
                <w:sz w:val="22"/>
                <w:szCs w:val="22"/>
              </w:rPr>
              <w:t>2</w:t>
            </w:r>
            <w:r w:rsidR="00210EE5" w:rsidRPr="00650B28">
              <w:rPr>
                <w:rFonts w:ascii="Calibri" w:hAnsi="Calibri" w:cs="Calibri"/>
                <w:sz w:val="22"/>
                <w:szCs w:val="22"/>
              </w:rPr>
              <w:t xml:space="preserve"> times; LED light bulbs </w:t>
            </w:r>
            <w:r w:rsidR="000C71CC" w:rsidRPr="00650B28">
              <w:rPr>
                <w:rFonts w:ascii="Calibri" w:hAnsi="Calibri" w:cs="Calibri"/>
                <w:sz w:val="22"/>
                <w:szCs w:val="22"/>
              </w:rPr>
              <w:t xml:space="preserve">and electronic components </w:t>
            </w:r>
            <w:r w:rsidR="00726D50" w:rsidRPr="00650B28">
              <w:rPr>
                <w:rFonts w:ascii="Calibri" w:hAnsi="Calibri" w:cs="Calibri"/>
                <w:sz w:val="22"/>
                <w:szCs w:val="22"/>
              </w:rPr>
              <w:t>must</w:t>
            </w:r>
            <w:r w:rsidR="00210EE5" w:rsidRPr="00650B28">
              <w:rPr>
                <w:rFonts w:ascii="Calibri" w:hAnsi="Calibri" w:cs="Calibri"/>
                <w:sz w:val="22"/>
                <w:szCs w:val="22"/>
              </w:rPr>
              <w:t xml:space="preserve"> be replaced 1 time.</w:t>
            </w:r>
          </w:p>
        </w:tc>
      </w:tr>
      <w:tr w:rsidR="00210EE5" w:rsidRPr="00650B28" w14:paraId="5C393C91" w14:textId="77777777" w:rsidTr="00B366DF">
        <w:tc>
          <w:tcPr>
            <w:tcW w:w="2324" w:type="dxa"/>
            <w:vMerge w:val="restart"/>
            <w:shd w:val="clear" w:color="auto" w:fill="auto"/>
            <w:vAlign w:val="center"/>
          </w:tcPr>
          <w:p w14:paraId="39FFD943" w14:textId="77777777" w:rsidR="00210EE5" w:rsidRPr="00650B28" w:rsidRDefault="00210EE5" w:rsidP="00F67FBA">
            <w:pPr>
              <w:spacing w:after="0"/>
              <w:jc w:val="center"/>
              <w:rPr>
                <w:rFonts w:cs="Calibri"/>
                <w:b/>
                <w:sz w:val="22"/>
                <w:szCs w:val="22"/>
              </w:rPr>
            </w:pPr>
            <w:r w:rsidRPr="00650B28">
              <w:rPr>
                <w:rFonts w:cs="Calibri"/>
                <w:b/>
                <w:sz w:val="22"/>
                <w:szCs w:val="22"/>
              </w:rPr>
              <w:t>Investment Cost, US$</w:t>
            </w:r>
          </w:p>
        </w:tc>
        <w:tc>
          <w:tcPr>
            <w:tcW w:w="2325" w:type="dxa"/>
            <w:vMerge w:val="restart"/>
            <w:shd w:val="clear" w:color="auto" w:fill="auto"/>
            <w:vAlign w:val="center"/>
          </w:tcPr>
          <w:p w14:paraId="273EC026" w14:textId="77777777" w:rsidR="00210EE5" w:rsidRPr="00650B28" w:rsidRDefault="00210EE5" w:rsidP="00F67FBA">
            <w:pPr>
              <w:spacing w:after="0"/>
              <w:jc w:val="center"/>
              <w:rPr>
                <w:rFonts w:cs="Calibri"/>
                <w:b/>
                <w:sz w:val="22"/>
                <w:szCs w:val="22"/>
              </w:rPr>
            </w:pPr>
            <w:r w:rsidRPr="00650B28">
              <w:rPr>
                <w:rFonts w:cs="Calibri"/>
                <w:b/>
                <w:sz w:val="22"/>
                <w:szCs w:val="22"/>
              </w:rPr>
              <w:t>Annual Energy Savings, toe</w:t>
            </w:r>
          </w:p>
        </w:tc>
        <w:tc>
          <w:tcPr>
            <w:tcW w:w="2325" w:type="dxa"/>
            <w:vMerge w:val="restart"/>
            <w:shd w:val="clear" w:color="auto" w:fill="auto"/>
            <w:vAlign w:val="center"/>
          </w:tcPr>
          <w:p w14:paraId="2D5E3F5B" w14:textId="77777777" w:rsidR="00210EE5" w:rsidRPr="00650B28" w:rsidRDefault="00210EE5" w:rsidP="00F67FBA">
            <w:pPr>
              <w:spacing w:after="0"/>
              <w:jc w:val="center"/>
              <w:rPr>
                <w:rFonts w:cs="Calibri"/>
                <w:b/>
                <w:sz w:val="22"/>
                <w:szCs w:val="22"/>
              </w:rPr>
            </w:pPr>
            <w:r w:rsidRPr="00650B28">
              <w:rPr>
                <w:rFonts w:cs="Calibri"/>
                <w:b/>
                <w:sz w:val="22"/>
                <w:szCs w:val="22"/>
              </w:rPr>
              <w:t>Annual GHG Emission Reduction, tCO</w:t>
            </w:r>
            <w:r w:rsidRPr="00650B28">
              <w:rPr>
                <w:rFonts w:cs="Calibri"/>
                <w:b/>
                <w:sz w:val="22"/>
                <w:szCs w:val="22"/>
                <w:vertAlign w:val="subscript"/>
              </w:rPr>
              <w:t>2</w:t>
            </w:r>
          </w:p>
        </w:tc>
        <w:tc>
          <w:tcPr>
            <w:tcW w:w="2325" w:type="dxa"/>
            <w:vMerge w:val="restart"/>
            <w:shd w:val="clear" w:color="auto" w:fill="auto"/>
            <w:vAlign w:val="center"/>
          </w:tcPr>
          <w:p w14:paraId="13B15FD3" w14:textId="77777777" w:rsidR="00210EE5" w:rsidRPr="00650B28" w:rsidRDefault="00210EE5" w:rsidP="00F67FBA">
            <w:pPr>
              <w:spacing w:after="0"/>
              <w:jc w:val="center"/>
              <w:rPr>
                <w:rFonts w:cs="Calibri"/>
                <w:b/>
                <w:sz w:val="22"/>
                <w:szCs w:val="22"/>
              </w:rPr>
            </w:pPr>
            <w:r w:rsidRPr="00650B28">
              <w:rPr>
                <w:rFonts w:cs="Calibri"/>
                <w:b/>
                <w:sz w:val="22"/>
                <w:szCs w:val="22"/>
              </w:rPr>
              <w:t>Annual Energy Cost Savings, US$</w:t>
            </w:r>
          </w:p>
        </w:tc>
        <w:tc>
          <w:tcPr>
            <w:tcW w:w="4650" w:type="dxa"/>
            <w:gridSpan w:val="2"/>
            <w:shd w:val="clear" w:color="auto" w:fill="auto"/>
            <w:vAlign w:val="center"/>
          </w:tcPr>
          <w:p w14:paraId="16B5EC5C" w14:textId="77777777" w:rsidR="00210EE5" w:rsidRPr="00650B28" w:rsidRDefault="00210EE5" w:rsidP="00F67FBA">
            <w:pPr>
              <w:spacing w:after="0"/>
              <w:jc w:val="center"/>
              <w:rPr>
                <w:rFonts w:cs="Calibri"/>
                <w:b/>
                <w:sz w:val="22"/>
                <w:szCs w:val="22"/>
              </w:rPr>
            </w:pPr>
            <w:r w:rsidRPr="00650B28">
              <w:rPr>
                <w:rFonts w:cs="Calibri"/>
                <w:b/>
                <w:sz w:val="22"/>
                <w:szCs w:val="22"/>
              </w:rPr>
              <w:t>Economic Feasibility</w:t>
            </w:r>
          </w:p>
        </w:tc>
      </w:tr>
      <w:tr w:rsidR="00210EE5" w:rsidRPr="00650B28" w14:paraId="3A30EB81" w14:textId="77777777" w:rsidTr="00B366DF">
        <w:tc>
          <w:tcPr>
            <w:tcW w:w="2324" w:type="dxa"/>
            <w:vMerge/>
            <w:shd w:val="clear" w:color="auto" w:fill="auto"/>
            <w:vAlign w:val="center"/>
          </w:tcPr>
          <w:p w14:paraId="1AD57AE4"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0AD84C1B"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26EC6208"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5579858D" w14:textId="77777777" w:rsidR="00210EE5" w:rsidRPr="00650B28" w:rsidRDefault="00210EE5" w:rsidP="00F67FBA">
            <w:pPr>
              <w:spacing w:after="0"/>
              <w:jc w:val="center"/>
              <w:rPr>
                <w:rFonts w:cs="Calibri"/>
                <w:b/>
                <w:sz w:val="22"/>
                <w:szCs w:val="22"/>
              </w:rPr>
            </w:pPr>
          </w:p>
        </w:tc>
        <w:tc>
          <w:tcPr>
            <w:tcW w:w="2325" w:type="dxa"/>
            <w:shd w:val="clear" w:color="auto" w:fill="auto"/>
            <w:vAlign w:val="center"/>
          </w:tcPr>
          <w:p w14:paraId="3205585A" w14:textId="77777777" w:rsidR="00210EE5" w:rsidRPr="00650B28" w:rsidRDefault="00210EE5" w:rsidP="00F67FBA">
            <w:pPr>
              <w:spacing w:after="0"/>
              <w:jc w:val="center"/>
              <w:rPr>
                <w:rFonts w:cs="Calibri"/>
                <w:b/>
                <w:sz w:val="22"/>
                <w:szCs w:val="22"/>
              </w:rPr>
            </w:pPr>
            <w:r w:rsidRPr="00650B28">
              <w:rPr>
                <w:rFonts w:cs="Calibri"/>
                <w:b/>
                <w:sz w:val="22"/>
                <w:szCs w:val="22"/>
              </w:rPr>
              <w:t>NPV, US$</w:t>
            </w:r>
          </w:p>
        </w:tc>
        <w:tc>
          <w:tcPr>
            <w:tcW w:w="2325" w:type="dxa"/>
            <w:shd w:val="clear" w:color="auto" w:fill="auto"/>
            <w:vAlign w:val="center"/>
          </w:tcPr>
          <w:p w14:paraId="121B3E47" w14:textId="77777777" w:rsidR="00210EE5" w:rsidRPr="00650B28" w:rsidRDefault="00210EE5" w:rsidP="00F67FBA">
            <w:pPr>
              <w:spacing w:after="0"/>
              <w:jc w:val="center"/>
              <w:rPr>
                <w:rFonts w:cs="Calibri"/>
                <w:b/>
                <w:sz w:val="22"/>
                <w:szCs w:val="22"/>
              </w:rPr>
            </w:pPr>
            <w:r w:rsidRPr="00650B28">
              <w:rPr>
                <w:rFonts w:cs="Calibri"/>
                <w:b/>
                <w:sz w:val="22"/>
                <w:szCs w:val="22"/>
              </w:rPr>
              <w:t>IRR, %</w:t>
            </w:r>
          </w:p>
        </w:tc>
      </w:tr>
      <w:tr w:rsidR="00210EE5" w:rsidRPr="00650B28" w14:paraId="0DE40494" w14:textId="77777777" w:rsidTr="00D15379">
        <w:tc>
          <w:tcPr>
            <w:tcW w:w="2324" w:type="dxa"/>
            <w:tcBorders>
              <w:bottom w:val="single" w:sz="4" w:space="0" w:color="auto"/>
            </w:tcBorders>
            <w:shd w:val="clear" w:color="auto" w:fill="auto"/>
            <w:vAlign w:val="center"/>
          </w:tcPr>
          <w:p w14:paraId="01C7992C" w14:textId="77777777" w:rsidR="00210EE5" w:rsidRPr="00650B28" w:rsidRDefault="00210EE5" w:rsidP="00F67FBA">
            <w:pPr>
              <w:spacing w:after="0"/>
              <w:jc w:val="center"/>
              <w:rPr>
                <w:rFonts w:cs="Calibri"/>
                <w:b/>
                <w:sz w:val="22"/>
                <w:szCs w:val="22"/>
              </w:rPr>
            </w:pPr>
            <w:r w:rsidRPr="00650B28">
              <w:rPr>
                <w:rFonts w:cs="Calibri"/>
                <w:b/>
                <w:sz w:val="22"/>
                <w:szCs w:val="22"/>
              </w:rPr>
              <w:t>150,000</w:t>
            </w:r>
          </w:p>
        </w:tc>
        <w:tc>
          <w:tcPr>
            <w:tcW w:w="2325" w:type="dxa"/>
            <w:tcBorders>
              <w:bottom w:val="single" w:sz="4" w:space="0" w:color="auto"/>
            </w:tcBorders>
            <w:shd w:val="clear" w:color="auto" w:fill="auto"/>
            <w:vAlign w:val="center"/>
          </w:tcPr>
          <w:p w14:paraId="614BD046" w14:textId="77777777" w:rsidR="00210EE5" w:rsidRPr="00650B28" w:rsidRDefault="00210EE5" w:rsidP="00F67FBA">
            <w:pPr>
              <w:spacing w:after="0"/>
              <w:jc w:val="center"/>
              <w:rPr>
                <w:rFonts w:cs="Calibri"/>
                <w:b/>
                <w:sz w:val="22"/>
                <w:szCs w:val="22"/>
              </w:rPr>
            </w:pPr>
            <w:r w:rsidRPr="00650B28">
              <w:rPr>
                <w:rFonts w:cs="Calibri"/>
                <w:b/>
                <w:sz w:val="22"/>
                <w:szCs w:val="22"/>
              </w:rPr>
              <w:t>2</w:t>
            </w:r>
            <w:r w:rsidR="00177B9E" w:rsidRPr="00650B28">
              <w:rPr>
                <w:rFonts w:cs="Calibri"/>
                <w:b/>
                <w:sz w:val="22"/>
                <w:szCs w:val="22"/>
              </w:rPr>
              <w:t>5</w:t>
            </w:r>
          </w:p>
        </w:tc>
        <w:tc>
          <w:tcPr>
            <w:tcW w:w="2325" w:type="dxa"/>
            <w:tcBorders>
              <w:bottom w:val="single" w:sz="4" w:space="0" w:color="auto"/>
            </w:tcBorders>
            <w:shd w:val="clear" w:color="auto" w:fill="auto"/>
            <w:vAlign w:val="center"/>
          </w:tcPr>
          <w:p w14:paraId="3481FC7A" w14:textId="77777777" w:rsidR="00210EE5" w:rsidRPr="00650B28" w:rsidRDefault="00210EE5" w:rsidP="00F67FBA">
            <w:pPr>
              <w:spacing w:after="0"/>
              <w:jc w:val="center"/>
              <w:rPr>
                <w:rFonts w:cs="Calibri"/>
                <w:b/>
                <w:sz w:val="22"/>
                <w:szCs w:val="22"/>
              </w:rPr>
            </w:pPr>
            <w:r w:rsidRPr="00650B28">
              <w:rPr>
                <w:rFonts w:cs="Calibri"/>
                <w:b/>
                <w:sz w:val="22"/>
                <w:szCs w:val="22"/>
              </w:rPr>
              <w:t>8</w:t>
            </w:r>
            <w:r w:rsidR="00177B9E" w:rsidRPr="00650B28">
              <w:rPr>
                <w:rFonts w:cs="Calibri"/>
                <w:b/>
                <w:sz w:val="22"/>
                <w:szCs w:val="22"/>
              </w:rPr>
              <w:t>0</w:t>
            </w:r>
          </w:p>
        </w:tc>
        <w:tc>
          <w:tcPr>
            <w:tcW w:w="2325" w:type="dxa"/>
            <w:tcBorders>
              <w:bottom w:val="single" w:sz="4" w:space="0" w:color="auto"/>
            </w:tcBorders>
            <w:shd w:val="clear" w:color="auto" w:fill="auto"/>
            <w:vAlign w:val="center"/>
          </w:tcPr>
          <w:p w14:paraId="79BFA624" w14:textId="77777777" w:rsidR="00210EE5" w:rsidRPr="00650B28" w:rsidRDefault="00210EE5" w:rsidP="00F67FBA">
            <w:pPr>
              <w:spacing w:after="0"/>
              <w:jc w:val="center"/>
              <w:rPr>
                <w:rFonts w:cs="Calibri"/>
                <w:b/>
                <w:sz w:val="22"/>
                <w:szCs w:val="22"/>
              </w:rPr>
            </w:pPr>
            <w:r w:rsidRPr="00650B28">
              <w:rPr>
                <w:rFonts w:cs="Calibri"/>
                <w:b/>
                <w:sz w:val="22"/>
                <w:szCs w:val="22"/>
              </w:rPr>
              <w:t>78,000</w:t>
            </w:r>
          </w:p>
        </w:tc>
        <w:tc>
          <w:tcPr>
            <w:tcW w:w="2325" w:type="dxa"/>
            <w:tcBorders>
              <w:bottom w:val="single" w:sz="4" w:space="0" w:color="auto"/>
            </w:tcBorders>
            <w:shd w:val="clear" w:color="auto" w:fill="auto"/>
            <w:vAlign w:val="center"/>
          </w:tcPr>
          <w:p w14:paraId="48559A67" w14:textId="77777777" w:rsidR="00210EE5" w:rsidRPr="00650B28" w:rsidRDefault="00210EE5" w:rsidP="00F67FBA">
            <w:pPr>
              <w:spacing w:after="0"/>
              <w:jc w:val="center"/>
              <w:rPr>
                <w:rFonts w:cs="Calibri"/>
                <w:b/>
                <w:sz w:val="22"/>
                <w:szCs w:val="22"/>
              </w:rPr>
            </w:pPr>
            <w:r w:rsidRPr="00650B28">
              <w:rPr>
                <w:rFonts w:cs="Calibri"/>
                <w:b/>
                <w:sz w:val="22"/>
                <w:szCs w:val="22"/>
              </w:rPr>
              <w:t>4</w:t>
            </w:r>
            <w:r w:rsidR="00177B9E" w:rsidRPr="00650B28">
              <w:rPr>
                <w:rFonts w:cs="Calibri"/>
                <w:b/>
                <w:sz w:val="22"/>
                <w:szCs w:val="22"/>
              </w:rPr>
              <w:t>39</w:t>
            </w:r>
            <w:r w:rsidRPr="00650B28">
              <w:rPr>
                <w:rFonts w:cs="Calibri"/>
                <w:b/>
                <w:sz w:val="22"/>
                <w:szCs w:val="22"/>
              </w:rPr>
              <w:t>,</w:t>
            </w:r>
            <w:r w:rsidR="00177B9E" w:rsidRPr="00650B28">
              <w:rPr>
                <w:rFonts w:cs="Calibri"/>
                <w:b/>
                <w:sz w:val="22"/>
                <w:szCs w:val="22"/>
              </w:rPr>
              <w:t>9</w:t>
            </w:r>
            <w:r w:rsidRPr="00650B28">
              <w:rPr>
                <w:rFonts w:cs="Calibri"/>
                <w:b/>
                <w:sz w:val="22"/>
                <w:szCs w:val="22"/>
              </w:rPr>
              <w:t>00</w:t>
            </w:r>
          </w:p>
        </w:tc>
        <w:tc>
          <w:tcPr>
            <w:tcW w:w="2325" w:type="dxa"/>
            <w:tcBorders>
              <w:bottom w:val="single" w:sz="4" w:space="0" w:color="auto"/>
            </w:tcBorders>
            <w:shd w:val="clear" w:color="auto" w:fill="auto"/>
            <w:vAlign w:val="center"/>
          </w:tcPr>
          <w:p w14:paraId="17114DD8" w14:textId="77777777" w:rsidR="00210EE5" w:rsidRPr="00650B28" w:rsidRDefault="00177B9E" w:rsidP="00F67FBA">
            <w:pPr>
              <w:spacing w:after="0"/>
              <w:jc w:val="center"/>
              <w:rPr>
                <w:rFonts w:cs="Calibri"/>
                <w:b/>
                <w:sz w:val="22"/>
                <w:szCs w:val="22"/>
              </w:rPr>
            </w:pPr>
            <w:r w:rsidRPr="00650B28">
              <w:rPr>
                <w:rFonts w:cs="Calibri"/>
                <w:b/>
                <w:sz w:val="22"/>
                <w:szCs w:val="22"/>
              </w:rPr>
              <w:t>51.5</w:t>
            </w:r>
          </w:p>
        </w:tc>
      </w:tr>
    </w:tbl>
    <w:p w14:paraId="7F906293" w14:textId="77777777" w:rsidR="00210EE5" w:rsidRPr="00650B28" w:rsidRDefault="00210EE5" w:rsidP="00F67FBA">
      <w:pPr>
        <w:spacing w:after="0"/>
        <w:rPr>
          <w:rFonts w:cs="Calibri"/>
          <w:color w:val="FF0000"/>
        </w:rPr>
      </w:pPr>
    </w:p>
    <w:p w14:paraId="6122A62C" w14:textId="77777777" w:rsidR="00D15379" w:rsidRPr="00650B28" w:rsidRDefault="00D15379" w:rsidP="00F67FBA">
      <w:pPr>
        <w:spacing w:after="0"/>
        <w:rPr>
          <w:rFonts w:cs="Calibri"/>
          <w:b/>
          <w:i/>
          <w:sz w:val="22"/>
          <w:szCs w:val="22"/>
        </w:rPr>
      </w:pPr>
    </w:p>
    <w:p w14:paraId="094DE118" w14:textId="77777777" w:rsidR="00210EE5" w:rsidRPr="00650B28" w:rsidRDefault="004E7319" w:rsidP="00F67FBA">
      <w:pPr>
        <w:spacing w:after="0"/>
        <w:rPr>
          <w:rFonts w:cs="Calibri"/>
          <w:b/>
          <w:i/>
          <w:sz w:val="22"/>
          <w:szCs w:val="22"/>
        </w:rPr>
      </w:pPr>
      <w:r w:rsidRPr="00650B28">
        <w:rPr>
          <w:rFonts w:cs="Calibri"/>
          <w:b/>
          <w:i/>
          <w:sz w:val="22"/>
          <w:szCs w:val="22"/>
        </w:rPr>
        <w:t>L</w:t>
      </w:r>
      <w:r w:rsidR="00F4159A" w:rsidRPr="00650B28">
        <w:rPr>
          <w:rFonts w:cs="Calibri"/>
          <w:b/>
          <w:i/>
          <w:sz w:val="22"/>
          <w:szCs w:val="22"/>
        </w:rPr>
        <w:t>.</w:t>
      </w:r>
      <w:r w:rsidR="00322CE5" w:rsidRPr="00650B28">
        <w:rPr>
          <w:rFonts w:cs="Calibri"/>
          <w:b/>
          <w:i/>
          <w:sz w:val="22"/>
          <w:szCs w:val="22"/>
        </w:rPr>
        <w:t>2</w:t>
      </w:r>
      <w:r w:rsidR="00F4159A" w:rsidRPr="00650B28">
        <w:rPr>
          <w:rFonts w:cs="Calibri"/>
          <w:b/>
          <w:i/>
          <w:sz w:val="22"/>
          <w:szCs w:val="22"/>
        </w:rPr>
        <w:t>.2</w:t>
      </w:r>
      <w:r w:rsidR="00F4159A" w:rsidRPr="00650B28">
        <w:rPr>
          <w:rFonts w:cs="Calibri"/>
          <w:b/>
          <w:i/>
          <w:sz w:val="22"/>
          <w:szCs w:val="22"/>
        </w:rPr>
        <w:tab/>
      </w:r>
      <w:r w:rsidR="00210EE5" w:rsidRPr="00650B28">
        <w:rPr>
          <w:rFonts w:cs="Calibri"/>
          <w:b/>
          <w:i/>
          <w:sz w:val="22"/>
          <w:szCs w:val="22"/>
        </w:rPr>
        <w:t xml:space="preserve">Demo </w:t>
      </w:r>
      <w:r w:rsidR="00CF12E6" w:rsidRPr="00650B28">
        <w:rPr>
          <w:rFonts w:cs="Calibri"/>
          <w:b/>
          <w:i/>
          <w:sz w:val="22"/>
          <w:szCs w:val="22"/>
        </w:rPr>
        <w:t>2</w:t>
      </w:r>
      <w:r w:rsidR="00210EE5" w:rsidRPr="00650B28">
        <w:rPr>
          <w:rFonts w:cs="Calibri"/>
          <w:b/>
          <w:i/>
          <w:sz w:val="22"/>
          <w:szCs w:val="22"/>
        </w:rPr>
        <w:t xml:space="preserve">: </w:t>
      </w:r>
      <w:r w:rsidR="00CF12E6" w:rsidRPr="00650B28">
        <w:rPr>
          <w:rFonts w:cs="Calibri"/>
          <w:b/>
          <w:i/>
          <w:sz w:val="22"/>
          <w:szCs w:val="22"/>
        </w:rPr>
        <w:t xml:space="preserve">Retrofit of Buildings </w:t>
      </w:r>
      <w:r w:rsidR="007D296C" w:rsidRPr="00650B28">
        <w:rPr>
          <w:rFonts w:cs="Calibri"/>
          <w:b/>
          <w:i/>
          <w:sz w:val="22"/>
          <w:szCs w:val="22"/>
        </w:rPr>
        <w:t>with</w:t>
      </w:r>
      <w:r w:rsidR="00CF12E6" w:rsidRPr="00650B28">
        <w:rPr>
          <w:rFonts w:cs="Calibri"/>
          <w:b/>
          <w:i/>
          <w:sz w:val="22"/>
          <w:szCs w:val="22"/>
        </w:rPr>
        <w:t xml:space="preserve"> Energy Efficiency</w:t>
      </w:r>
      <w:r w:rsidR="007D296C" w:rsidRPr="00650B28">
        <w:rPr>
          <w:rFonts w:cs="Calibri"/>
          <w:b/>
          <w:i/>
          <w:sz w:val="22"/>
          <w:szCs w:val="22"/>
        </w:rPr>
        <w:t xml:space="preserve"> and Renewable Energy Technologies</w:t>
      </w:r>
    </w:p>
    <w:p w14:paraId="0BC119E8" w14:textId="77777777" w:rsidR="00B366DF" w:rsidRPr="00650B28" w:rsidRDefault="00B366DF" w:rsidP="00F67FBA">
      <w:pPr>
        <w:spacing w:after="0"/>
        <w:rPr>
          <w:rFonts w:cs="Calibri"/>
          <w:sz w:val="22"/>
          <w:szCs w:val="22"/>
        </w:rPr>
      </w:pPr>
    </w:p>
    <w:p w14:paraId="0A0B9800" w14:textId="77777777" w:rsidR="007D296C" w:rsidRPr="00650B28" w:rsidRDefault="007D296C" w:rsidP="00F67FBA">
      <w:pPr>
        <w:spacing w:after="0"/>
        <w:rPr>
          <w:rFonts w:cs="Calibri"/>
          <w:sz w:val="22"/>
          <w:szCs w:val="22"/>
        </w:rPr>
      </w:pPr>
      <w:r w:rsidRPr="00650B28">
        <w:rPr>
          <w:rFonts w:cs="Calibri"/>
          <w:sz w:val="22"/>
          <w:szCs w:val="22"/>
        </w:rPr>
        <w:t xml:space="preserve">The purpose of this demo </w:t>
      </w:r>
      <w:r w:rsidR="002A53A2" w:rsidRPr="00650B28">
        <w:rPr>
          <w:rFonts w:cs="Calibri"/>
          <w:sz w:val="22"/>
          <w:szCs w:val="22"/>
        </w:rPr>
        <w:t xml:space="preserve">project </w:t>
      </w:r>
      <w:r w:rsidRPr="00650B28">
        <w:rPr>
          <w:rFonts w:cs="Calibri"/>
          <w:sz w:val="22"/>
          <w:szCs w:val="22"/>
        </w:rPr>
        <w:t xml:space="preserve">is to </w:t>
      </w:r>
      <w:r w:rsidR="002A53A2" w:rsidRPr="00650B28">
        <w:rPr>
          <w:rFonts w:cs="Calibri"/>
          <w:sz w:val="22"/>
          <w:szCs w:val="22"/>
        </w:rPr>
        <w:t>show</w:t>
      </w:r>
      <w:r w:rsidR="00651231" w:rsidRPr="00650B28">
        <w:rPr>
          <w:rFonts w:cs="Calibri"/>
          <w:sz w:val="22"/>
          <w:szCs w:val="22"/>
        </w:rPr>
        <w:t xml:space="preserve"> to the general public that every building can be retrofitted to incorporate EE and RE technologies to reduce its carbon footprint and concomitantly save money by reducing the electricity </w:t>
      </w:r>
      <w:r w:rsidR="002A53A2" w:rsidRPr="00650B28">
        <w:rPr>
          <w:rFonts w:cs="Calibri"/>
          <w:sz w:val="22"/>
          <w:szCs w:val="22"/>
        </w:rPr>
        <w:t>us</w:t>
      </w:r>
      <w:r w:rsidR="005E22AA" w:rsidRPr="00650B28">
        <w:rPr>
          <w:rFonts w:cs="Calibri"/>
          <w:sz w:val="22"/>
          <w:szCs w:val="22"/>
        </w:rPr>
        <w:t>e</w:t>
      </w:r>
      <w:r w:rsidR="002A53A2" w:rsidRPr="00650B28">
        <w:rPr>
          <w:rFonts w:cs="Calibri"/>
          <w:sz w:val="22"/>
          <w:szCs w:val="22"/>
        </w:rPr>
        <w:t>.</w:t>
      </w:r>
      <w:r w:rsidR="00651231" w:rsidRPr="00650B28">
        <w:rPr>
          <w:rFonts w:cs="Calibri"/>
          <w:sz w:val="22"/>
          <w:szCs w:val="22"/>
        </w:rPr>
        <w:t xml:space="preserve"> </w:t>
      </w:r>
    </w:p>
    <w:p w14:paraId="79D2ECBF" w14:textId="77777777" w:rsidR="002A53A2" w:rsidRPr="00650B28" w:rsidRDefault="002A53A2" w:rsidP="00F67FBA">
      <w:pPr>
        <w:spacing w:after="0"/>
        <w:rPr>
          <w:rFonts w:cs="Calibri"/>
          <w:sz w:val="22"/>
          <w:szCs w:val="22"/>
        </w:rPr>
      </w:pPr>
    </w:p>
    <w:p w14:paraId="2BD156CC" w14:textId="77777777" w:rsidR="005E22AA" w:rsidRPr="00650B28" w:rsidRDefault="002A53A2" w:rsidP="00F67FBA">
      <w:pPr>
        <w:spacing w:after="0"/>
        <w:rPr>
          <w:rFonts w:cs="Calibri"/>
          <w:sz w:val="22"/>
          <w:szCs w:val="22"/>
        </w:rPr>
      </w:pPr>
      <w:r w:rsidRPr="00650B28">
        <w:rPr>
          <w:rFonts w:cs="Calibri"/>
          <w:sz w:val="22"/>
          <w:szCs w:val="22"/>
        </w:rPr>
        <w:t xml:space="preserve">This demo is particularly important because it will help overcome a big hurdle in the widespread adoption of EE/RE technologies, which is people’s diffidence towards these technologies. In fact, because of severe grid instability issues caused by solar PV systems, Niueans have grown very skeptical towards solar PV panels, with </w:t>
      </w:r>
      <w:r w:rsidR="0094607A" w:rsidRPr="00650B28">
        <w:rPr>
          <w:rFonts w:cs="Calibri"/>
          <w:sz w:val="22"/>
          <w:szCs w:val="22"/>
        </w:rPr>
        <w:t>nearly</w:t>
      </w:r>
      <w:r w:rsidRPr="00650B28">
        <w:rPr>
          <w:rFonts w:cs="Calibri"/>
          <w:sz w:val="22"/>
          <w:szCs w:val="22"/>
        </w:rPr>
        <w:t xml:space="preserve"> no penetration in the private sector. Presently, there are only four solar PV installations privately funded and all are kept off-grid, with no financial incentives for the owners, such as net metering or feed-in tariffs. In addition, high-efficiency household appliances are perceived as too expensive, because the advantages of electricity, and therefore money, savings when compared to less efficient appliances has not been clearly explained to the people.</w:t>
      </w:r>
      <w:r w:rsidR="005E22AA" w:rsidRPr="00650B28">
        <w:rPr>
          <w:rFonts w:cs="Calibri"/>
          <w:sz w:val="22"/>
          <w:szCs w:val="22"/>
        </w:rPr>
        <w:t xml:space="preserve"> Finally, the retrofitted building will allow to </w:t>
      </w:r>
      <w:r w:rsidR="001D5BCB" w:rsidRPr="00650B28">
        <w:rPr>
          <w:rFonts w:cs="Calibri"/>
          <w:sz w:val="22"/>
          <w:szCs w:val="22"/>
        </w:rPr>
        <w:t>showcase</w:t>
      </w:r>
      <w:r w:rsidR="005E22AA" w:rsidRPr="00650B28">
        <w:rPr>
          <w:rFonts w:cs="Calibri"/>
          <w:sz w:val="22"/>
          <w:szCs w:val="22"/>
        </w:rPr>
        <w:t xml:space="preserve"> </w:t>
      </w:r>
      <w:r w:rsidR="00275D05" w:rsidRPr="00650B28">
        <w:rPr>
          <w:rFonts w:cs="Calibri"/>
          <w:sz w:val="22"/>
          <w:szCs w:val="22"/>
        </w:rPr>
        <w:t>R</w:t>
      </w:r>
      <w:r w:rsidR="005E22AA" w:rsidRPr="00650B28">
        <w:rPr>
          <w:rFonts w:cs="Calibri"/>
          <w:sz w:val="22"/>
          <w:szCs w:val="22"/>
        </w:rPr>
        <w:t>E/</w:t>
      </w:r>
      <w:r w:rsidR="00275D05" w:rsidRPr="00650B28">
        <w:rPr>
          <w:rFonts w:cs="Calibri"/>
          <w:sz w:val="22"/>
          <w:szCs w:val="22"/>
        </w:rPr>
        <w:t>E</w:t>
      </w:r>
      <w:r w:rsidR="005E22AA" w:rsidRPr="00650B28">
        <w:rPr>
          <w:rFonts w:cs="Calibri"/>
          <w:sz w:val="22"/>
          <w:szCs w:val="22"/>
        </w:rPr>
        <w:t>E measures yet to be introduced in Niue. The possibility to show in a real setting the functioning and advantages of these technologies will help stimulate investments in this sector.</w:t>
      </w:r>
    </w:p>
    <w:p w14:paraId="18FB89E2" w14:textId="77777777" w:rsidR="002A53A2" w:rsidRPr="00650B28" w:rsidRDefault="002A53A2" w:rsidP="00F67FBA">
      <w:pPr>
        <w:spacing w:after="0"/>
        <w:rPr>
          <w:rFonts w:cs="Calibri"/>
          <w:sz w:val="22"/>
          <w:szCs w:val="22"/>
        </w:rPr>
      </w:pPr>
    </w:p>
    <w:p w14:paraId="04E5584E" w14:textId="77777777" w:rsidR="001D143D" w:rsidRPr="00650B28" w:rsidRDefault="009B6904" w:rsidP="00F67FBA">
      <w:pPr>
        <w:spacing w:after="0"/>
        <w:rPr>
          <w:rFonts w:cs="Calibri"/>
          <w:sz w:val="22"/>
          <w:szCs w:val="22"/>
        </w:rPr>
      </w:pPr>
      <w:r w:rsidRPr="00650B28">
        <w:rPr>
          <w:rFonts w:cs="Calibri"/>
          <w:sz w:val="22"/>
          <w:szCs w:val="22"/>
        </w:rPr>
        <w:t>The first step of this activity would be the selection of a demonstration building</w:t>
      </w:r>
      <w:r w:rsidR="001D143D" w:rsidRPr="00650B28">
        <w:rPr>
          <w:rFonts w:cs="Calibri"/>
          <w:sz w:val="22"/>
          <w:szCs w:val="22"/>
        </w:rPr>
        <w:t xml:space="preserve">, preferably a public building where </w:t>
      </w:r>
      <w:r w:rsidR="00A273F8" w:rsidRPr="00650B28">
        <w:rPr>
          <w:rFonts w:cs="Calibri"/>
          <w:sz w:val="22"/>
          <w:szCs w:val="22"/>
        </w:rPr>
        <w:t>all Niu</w:t>
      </w:r>
      <w:r w:rsidR="00B80B5B" w:rsidRPr="00650B28">
        <w:rPr>
          <w:rFonts w:cs="Calibri"/>
          <w:sz w:val="22"/>
          <w:szCs w:val="22"/>
        </w:rPr>
        <w:t>e</w:t>
      </w:r>
      <w:r w:rsidR="00A273F8" w:rsidRPr="00650B28">
        <w:rPr>
          <w:rFonts w:cs="Calibri"/>
          <w:sz w:val="22"/>
          <w:szCs w:val="22"/>
        </w:rPr>
        <w:t>ans</w:t>
      </w:r>
      <w:r w:rsidR="001D143D" w:rsidRPr="00650B28">
        <w:rPr>
          <w:rFonts w:cs="Calibri"/>
          <w:sz w:val="22"/>
          <w:szCs w:val="22"/>
        </w:rPr>
        <w:t xml:space="preserve"> have access to and can visit</w:t>
      </w:r>
      <w:r w:rsidRPr="00650B28">
        <w:rPr>
          <w:rFonts w:cs="Calibri"/>
          <w:sz w:val="22"/>
          <w:szCs w:val="22"/>
        </w:rPr>
        <w:t xml:space="preserve">. </w:t>
      </w:r>
      <w:r w:rsidR="001D143D" w:rsidRPr="00650B28">
        <w:rPr>
          <w:rFonts w:cs="Calibri"/>
          <w:sz w:val="22"/>
          <w:szCs w:val="22"/>
        </w:rPr>
        <w:t xml:space="preserve">This choice should also take into consideration the current investment plans of the GoN into its </w:t>
      </w:r>
      <w:r w:rsidR="00A273F8" w:rsidRPr="00650B28">
        <w:rPr>
          <w:rFonts w:cs="Calibri"/>
          <w:sz w:val="22"/>
          <w:szCs w:val="22"/>
        </w:rPr>
        <w:t>edifices</w:t>
      </w:r>
      <w:r w:rsidR="001D143D" w:rsidRPr="00650B28">
        <w:rPr>
          <w:rFonts w:cs="Calibri"/>
          <w:sz w:val="22"/>
          <w:szCs w:val="22"/>
        </w:rPr>
        <w:t xml:space="preserve">, in order to use such project as a baseline for our proposed, GEF funded incremental activities. Although an existing building would be the preferred choice, the GoN is not </w:t>
      </w:r>
      <w:r w:rsidR="00A273F8" w:rsidRPr="00650B28">
        <w:rPr>
          <w:rFonts w:cs="Calibri"/>
          <w:sz w:val="22"/>
          <w:szCs w:val="22"/>
        </w:rPr>
        <w:t xml:space="preserve">retrofitting any of its structures. There is however a plan to build a new Assembly and </w:t>
      </w:r>
      <w:r w:rsidR="00193327" w:rsidRPr="00650B28">
        <w:rPr>
          <w:rFonts w:cs="Calibri"/>
          <w:sz w:val="22"/>
          <w:szCs w:val="22"/>
        </w:rPr>
        <w:t>C</w:t>
      </w:r>
      <w:r w:rsidR="00A273F8" w:rsidRPr="00650B28">
        <w:rPr>
          <w:rFonts w:cs="Calibri"/>
          <w:sz w:val="22"/>
          <w:szCs w:val="22"/>
        </w:rPr>
        <w:t xml:space="preserve">abinet building, the Fale Fono. Therefore, </w:t>
      </w:r>
      <w:r w:rsidR="00275D05" w:rsidRPr="00650B28">
        <w:rPr>
          <w:rFonts w:cs="Calibri"/>
          <w:sz w:val="22"/>
          <w:szCs w:val="22"/>
        </w:rPr>
        <w:t>for</w:t>
      </w:r>
      <w:r w:rsidR="00A273F8" w:rsidRPr="00650B28">
        <w:rPr>
          <w:rFonts w:cs="Calibri"/>
          <w:sz w:val="22"/>
          <w:szCs w:val="22"/>
        </w:rPr>
        <w:t xml:space="preserve"> this demo instead of retrofitting an existing building it will be retrofitted the existing design of a building. </w:t>
      </w:r>
    </w:p>
    <w:p w14:paraId="6D795A76" w14:textId="77777777" w:rsidR="001D143D" w:rsidRPr="00650B28" w:rsidRDefault="001D143D" w:rsidP="00F67FBA">
      <w:pPr>
        <w:spacing w:after="0"/>
        <w:rPr>
          <w:rFonts w:cs="Calibri"/>
          <w:sz w:val="22"/>
          <w:szCs w:val="22"/>
        </w:rPr>
      </w:pPr>
    </w:p>
    <w:p w14:paraId="63904E8F" w14:textId="77777777" w:rsidR="00A273F8" w:rsidRPr="00650B28" w:rsidRDefault="00A273F8" w:rsidP="00F67FBA">
      <w:pPr>
        <w:spacing w:after="0"/>
        <w:rPr>
          <w:rFonts w:cs="Calibri"/>
          <w:sz w:val="22"/>
          <w:szCs w:val="20"/>
        </w:rPr>
      </w:pPr>
      <w:r w:rsidRPr="00650B28">
        <w:rPr>
          <w:rFonts w:cs="Calibri"/>
          <w:sz w:val="22"/>
          <w:szCs w:val="20"/>
        </w:rPr>
        <w:t>The site of the new Parliament House will be inland, far from the western coast where the current building is located and highly exposed to severe natural events and to cyclones, as during Cyclone Heta in 2004. While state</w:t>
      </w:r>
      <w:r w:rsidR="00251204" w:rsidRPr="00650B28">
        <w:rPr>
          <w:rFonts w:cs="Calibri"/>
          <w:sz w:val="22"/>
          <w:szCs w:val="20"/>
        </w:rPr>
        <w:t>-</w:t>
      </w:r>
      <w:r w:rsidRPr="00650B28">
        <w:rPr>
          <w:rFonts w:cs="Calibri"/>
          <w:sz w:val="22"/>
          <w:szCs w:val="20"/>
        </w:rPr>
        <w:t>of</w:t>
      </w:r>
      <w:r w:rsidR="00251204" w:rsidRPr="00650B28">
        <w:rPr>
          <w:rFonts w:cs="Calibri"/>
          <w:sz w:val="22"/>
          <w:szCs w:val="20"/>
        </w:rPr>
        <w:t>-</w:t>
      </w:r>
      <w:r w:rsidRPr="00650B28">
        <w:rPr>
          <w:rFonts w:cs="Calibri"/>
          <w:sz w:val="22"/>
          <w:szCs w:val="20"/>
        </w:rPr>
        <w:t>the</w:t>
      </w:r>
      <w:r w:rsidR="00251204" w:rsidRPr="00650B28">
        <w:rPr>
          <w:rFonts w:cs="Calibri"/>
          <w:sz w:val="22"/>
          <w:szCs w:val="20"/>
        </w:rPr>
        <w:t>-</w:t>
      </w:r>
      <w:r w:rsidRPr="00650B28">
        <w:rPr>
          <w:rFonts w:cs="Calibri"/>
          <w:sz w:val="22"/>
          <w:szCs w:val="20"/>
        </w:rPr>
        <w:t>art resilient and adaptation measures are incorporated in the building design, RE technologies and EE measures have not been adequately included and adopted.</w:t>
      </w:r>
    </w:p>
    <w:p w14:paraId="3222C128" w14:textId="77777777" w:rsidR="00A273F8" w:rsidRPr="00650B28" w:rsidRDefault="00A273F8" w:rsidP="00F67FBA">
      <w:pPr>
        <w:spacing w:after="0"/>
        <w:rPr>
          <w:rFonts w:cs="Calibri"/>
          <w:sz w:val="22"/>
          <w:szCs w:val="22"/>
        </w:rPr>
      </w:pPr>
    </w:p>
    <w:p w14:paraId="7A58E302" w14:textId="77777777" w:rsidR="00210EE5" w:rsidRPr="00650B28" w:rsidRDefault="00193327" w:rsidP="00F67FBA">
      <w:pPr>
        <w:spacing w:after="0"/>
        <w:rPr>
          <w:rFonts w:cs="Calibri"/>
          <w:sz w:val="22"/>
          <w:szCs w:val="22"/>
        </w:rPr>
      </w:pPr>
      <w:r w:rsidRPr="00650B28">
        <w:rPr>
          <w:rFonts w:cs="Calibri"/>
          <w:sz w:val="22"/>
          <w:szCs w:val="22"/>
        </w:rPr>
        <w:t>Based on the existing design of the Fale Fono, t</w:t>
      </w:r>
      <w:r w:rsidR="00210EE5" w:rsidRPr="00650B28">
        <w:rPr>
          <w:rFonts w:cs="Calibri"/>
          <w:sz w:val="22"/>
          <w:szCs w:val="22"/>
        </w:rPr>
        <w:t>he suggested interventions are the following;</w:t>
      </w:r>
    </w:p>
    <w:p w14:paraId="3F09CEDE" w14:textId="77777777" w:rsidR="00B366DF" w:rsidRPr="00650B28" w:rsidRDefault="00B366DF" w:rsidP="00F67FBA">
      <w:pPr>
        <w:pStyle w:val="ListParagraph"/>
        <w:spacing w:line="240" w:lineRule="auto"/>
        <w:contextualSpacing w:val="0"/>
        <w:jc w:val="both"/>
        <w:rPr>
          <w:rFonts w:ascii="Calibri" w:hAnsi="Calibri" w:cs="Calibri"/>
          <w:sz w:val="22"/>
          <w:szCs w:val="22"/>
          <w:lang w:val="en-US"/>
        </w:rPr>
      </w:pPr>
    </w:p>
    <w:p w14:paraId="76520053" w14:textId="77777777" w:rsidR="00210EE5" w:rsidRPr="00650B28" w:rsidRDefault="00210EE5" w:rsidP="00F67FBA">
      <w:pPr>
        <w:pStyle w:val="ListParagraph"/>
        <w:numPr>
          <w:ilvl w:val="0"/>
          <w:numId w:val="38"/>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Grid-connected, roof-mounted solar PV panels including a battery energy storage system. </w:t>
      </w:r>
      <w:r w:rsidR="00176692" w:rsidRPr="00650B28">
        <w:rPr>
          <w:rFonts w:ascii="Calibri" w:hAnsi="Calibri" w:cs="Calibri"/>
          <w:sz w:val="22"/>
          <w:szCs w:val="22"/>
          <w:lang w:val="en-US"/>
        </w:rPr>
        <w:t>According</w:t>
      </w:r>
      <w:r w:rsidR="00860663" w:rsidRPr="00650B28">
        <w:rPr>
          <w:rFonts w:ascii="Calibri" w:hAnsi="Calibri" w:cs="Calibri"/>
          <w:sz w:val="22"/>
          <w:szCs w:val="22"/>
          <w:lang w:val="en-US"/>
        </w:rPr>
        <w:t xml:space="preserve"> to the NiSERM data, the Government is responsible for </w:t>
      </w:r>
      <w:r w:rsidR="00860663" w:rsidRPr="00650B28">
        <w:rPr>
          <w:rFonts w:ascii="Calibri" w:hAnsi="Calibri" w:cs="Calibri"/>
          <w:sz w:val="22"/>
          <w:szCs w:val="22"/>
          <w:lang w:val="en-US"/>
        </w:rPr>
        <w:sym w:font="Symbol" w:char="F07E"/>
      </w:r>
      <w:r w:rsidR="00860663" w:rsidRPr="00650B28">
        <w:rPr>
          <w:rFonts w:ascii="Calibri" w:hAnsi="Calibri" w:cs="Calibri"/>
          <w:sz w:val="22"/>
          <w:szCs w:val="22"/>
          <w:lang w:val="en-US"/>
        </w:rPr>
        <w:t xml:space="preserve">20% of the electricity consumption, or 700,000 kWh/year based on the 2017 data. Although a breakdown of the electricity consumption for each building is not available, let’s assume the </w:t>
      </w:r>
      <w:r w:rsidR="00176692" w:rsidRPr="00650B28">
        <w:rPr>
          <w:rFonts w:ascii="Calibri" w:hAnsi="Calibri" w:cs="Calibri"/>
          <w:sz w:val="22"/>
          <w:szCs w:val="22"/>
          <w:lang w:val="en-US"/>
        </w:rPr>
        <w:t>Government</w:t>
      </w:r>
      <w:r w:rsidR="00860663" w:rsidRPr="00650B28">
        <w:rPr>
          <w:rFonts w:ascii="Calibri" w:hAnsi="Calibri" w:cs="Calibri"/>
          <w:sz w:val="22"/>
          <w:szCs w:val="22"/>
          <w:lang w:val="en-US"/>
        </w:rPr>
        <w:t xml:space="preserve"> building utilizes about 10% of the total electricity consumed by the Government sector, or 70,000 kWh/year. </w:t>
      </w:r>
      <w:r w:rsidR="00986A4F" w:rsidRPr="00650B28">
        <w:rPr>
          <w:rFonts w:ascii="Calibri" w:hAnsi="Calibri" w:cs="Calibri"/>
          <w:sz w:val="22"/>
          <w:szCs w:val="22"/>
          <w:lang w:val="en-US"/>
        </w:rPr>
        <w:t>Since this is just a demo project, we do not need to provide 100% of the electricity needs with solar PV pan</w:t>
      </w:r>
      <w:r w:rsidR="00860663" w:rsidRPr="00650B28">
        <w:rPr>
          <w:rFonts w:ascii="Calibri" w:hAnsi="Calibri" w:cs="Calibri"/>
          <w:sz w:val="22"/>
          <w:szCs w:val="22"/>
          <w:lang w:val="en-US"/>
        </w:rPr>
        <w:t>el</w:t>
      </w:r>
      <w:r w:rsidR="00986A4F" w:rsidRPr="00650B28">
        <w:rPr>
          <w:rFonts w:ascii="Calibri" w:hAnsi="Calibri" w:cs="Calibri"/>
          <w:sz w:val="22"/>
          <w:szCs w:val="22"/>
          <w:lang w:val="en-US"/>
        </w:rPr>
        <w:t xml:space="preserve">s plus battery storage. </w:t>
      </w:r>
      <w:r w:rsidR="00860663" w:rsidRPr="00650B28">
        <w:rPr>
          <w:rFonts w:ascii="Calibri" w:hAnsi="Calibri" w:cs="Calibri"/>
          <w:sz w:val="22"/>
          <w:szCs w:val="22"/>
          <w:lang w:val="en-US"/>
        </w:rPr>
        <w:t>W</w:t>
      </w:r>
      <w:r w:rsidRPr="00650B28">
        <w:rPr>
          <w:rFonts w:ascii="Calibri" w:hAnsi="Calibri" w:cs="Calibri"/>
          <w:sz w:val="22"/>
          <w:szCs w:val="22"/>
          <w:lang w:val="en-US"/>
        </w:rPr>
        <w:t>e can estimate that approximately a solar PV system of 2</w:t>
      </w:r>
      <w:r w:rsidR="00E62FCF" w:rsidRPr="00650B28">
        <w:rPr>
          <w:rFonts w:ascii="Calibri" w:hAnsi="Calibri" w:cs="Calibri"/>
          <w:sz w:val="22"/>
          <w:szCs w:val="22"/>
          <w:lang w:val="en-US"/>
        </w:rPr>
        <w:t>5</w:t>
      </w:r>
      <w:r w:rsidRPr="00650B28">
        <w:rPr>
          <w:rFonts w:ascii="Calibri" w:hAnsi="Calibri" w:cs="Calibri"/>
          <w:sz w:val="22"/>
          <w:szCs w:val="22"/>
          <w:lang w:val="en-US"/>
        </w:rPr>
        <w:t xml:space="preserve"> kWp </w:t>
      </w:r>
      <w:r w:rsidR="00860663" w:rsidRPr="00650B28">
        <w:rPr>
          <w:rFonts w:ascii="Calibri" w:hAnsi="Calibri" w:cs="Calibri"/>
          <w:sz w:val="22"/>
          <w:szCs w:val="22"/>
          <w:lang w:val="en-US"/>
        </w:rPr>
        <w:t>(equivalent to 35,000</w:t>
      </w:r>
      <w:r w:rsidR="00860663" w:rsidRPr="00650B28">
        <w:rPr>
          <w:rStyle w:val="FootnoteReference"/>
          <w:szCs w:val="22"/>
          <w:lang w:val="en-US"/>
        </w:rPr>
        <w:footnoteReference w:id="59"/>
      </w:r>
      <w:r w:rsidR="00860663" w:rsidRPr="00650B28">
        <w:rPr>
          <w:rFonts w:ascii="Calibri" w:hAnsi="Calibri" w:cs="Calibri"/>
          <w:sz w:val="22"/>
          <w:szCs w:val="22"/>
          <w:lang w:val="en-US"/>
        </w:rPr>
        <w:t xml:space="preserve"> kWh/year) </w:t>
      </w:r>
      <w:r w:rsidRPr="00650B28">
        <w:rPr>
          <w:rFonts w:ascii="Calibri" w:hAnsi="Calibri" w:cs="Calibri"/>
          <w:sz w:val="22"/>
          <w:szCs w:val="22"/>
          <w:lang w:val="en-US"/>
        </w:rPr>
        <w:t xml:space="preserve">and a storage capacity of </w:t>
      </w:r>
      <w:r w:rsidR="00986A4F" w:rsidRPr="00650B28">
        <w:rPr>
          <w:rFonts w:ascii="Calibri" w:hAnsi="Calibri" w:cs="Calibri"/>
          <w:sz w:val="22"/>
          <w:szCs w:val="22"/>
          <w:lang w:val="en-US"/>
        </w:rPr>
        <w:t>54</w:t>
      </w:r>
      <w:r w:rsidRPr="00650B28">
        <w:rPr>
          <w:rFonts w:ascii="Calibri" w:hAnsi="Calibri" w:cs="Calibri"/>
          <w:sz w:val="22"/>
          <w:szCs w:val="22"/>
          <w:lang w:val="en-US"/>
        </w:rPr>
        <w:t xml:space="preserve"> kWh </w:t>
      </w:r>
      <w:r w:rsidR="00860663" w:rsidRPr="00650B28">
        <w:rPr>
          <w:rFonts w:ascii="Calibri" w:hAnsi="Calibri" w:cs="Calibri"/>
          <w:sz w:val="22"/>
          <w:szCs w:val="22"/>
          <w:lang w:val="en-US"/>
        </w:rPr>
        <w:t>(equivalent to 4 Tesla Powerwall 2.0</w:t>
      </w:r>
      <w:r w:rsidR="00860663" w:rsidRPr="00650B28">
        <w:rPr>
          <w:rStyle w:val="FootnoteReference"/>
          <w:szCs w:val="22"/>
          <w:lang w:val="en-US"/>
        </w:rPr>
        <w:footnoteReference w:id="60"/>
      </w:r>
      <w:r w:rsidR="00860663" w:rsidRPr="00650B28">
        <w:rPr>
          <w:rFonts w:ascii="Calibri" w:hAnsi="Calibri" w:cs="Calibri"/>
          <w:sz w:val="22"/>
          <w:szCs w:val="22"/>
          <w:lang w:val="en-US"/>
        </w:rPr>
        <w:t xml:space="preserve"> battery packs) </w:t>
      </w:r>
      <w:r w:rsidRPr="00650B28">
        <w:rPr>
          <w:rFonts w:ascii="Calibri" w:hAnsi="Calibri" w:cs="Calibri"/>
          <w:sz w:val="22"/>
          <w:szCs w:val="22"/>
          <w:lang w:val="en-US"/>
        </w:rPr>
        <w:t xml:space="preserve">will be </w:t>
      </w:r>
      <w:r w:rsidR="00E974D6" w:rsidRPr="00650B28">
        <w:rPr>
          <w:rFonts w:ascii="Calibri" w:hAnsi="Calibri" w:cs="Calibri"/>
          <w:sz w:val="22"/>
          <w:szCs w:val="22"/>
          <w:lang w:val="en-US"/>
        </w:rPr>
        <w:t>enough</w:t>
      </w:r>
      <w:r w:rsidR="00860663" w:rsidRPr="00650B28">
        <w:rPr>
          <w:rFonts w:ascii="Calibri" w:hAnsi="Calibri" w:cs="Calibri"/>
          <w:sz w:val="22"/>
          <w:szCs w:val="22"/>
          <w:lang w:val="en-US"/>
        </w:rPr>
        <w:t xml:space="preserve"> to satisfy 50% of the estimated electricity needs</w:t>
      </w:r>
      <w:r w:rsidR="008E1418" w:rsidRPr="00650B28">
        <w:rPr>
          <w:rFonts w:ascii="Calibri" w:hAnsi="Calibri" w:cs="Calibri"/>
          <w:sz w:val="22"/>
          <w:szCs w:val="22"/>
          <w:lang w:val="en-US"/>
        </w:rPr>
        <w:t>.</w:t>
      </w:r>
      <w:r w:rsidRPr="00650B28">
        <w:rPr>
          <w:rFonts w:ascii="Calibri" w:hAnsi="Calibri" w:cs="Calibri"/>
          <w:sz w:val="22"/>
          <w:szCs w:val="22"/>
          <w:lang w:val="en-US"/>
        </w:rPr>
        <w:t xml:space="preserve"> This intervention can serve two purposes: a) it will show the reliability of</w:t>
      </w:r>
      <w:r w:rsidR="008E1418" w:rsidRPr="00650B28">
        <w:rPr>
          <w:rFonts w:ascii="Calibri" w:hAnsi="Calibri" w:cs="Calibri"/>
          <w:sz w:val="22"/>
          <w:szCs w:val="22"/>
          <w:lang w:val="en-US"/>
        </w:rPr>
        <w:t xml:space="preserve"> grid connected solar PV systems (provided that the </w:t>
      </w:r>
      <w:r w:rsidR="00213DE4" w:rsidRPr="00650B28">
        <w:rPr>
          <w:rFonts w:ascii="Calibri" w:hAnsi="Calibri" w:cs="Calibri"/>
          <w:sz w:val="22"/>
          <w:szCs w:val="22"/>
          <w:lang w:val="en-US"/>
        </w:rPr>
        <w:t>g</w:t>
      </w:r>
      <w:r w:rsidR="008E1418" w:rsidRPr="00650B28">
        <w:rPr>
          <w:rFonts w:ascii="Calibri" w:hAnsi="Calibri" w:cs="Calibri"/>
          <w:sz w:val="22"/>
          <w:szCs w:val="22"/>
          <w:lang w:val="en-US"/>
        </w:rPr>
        <w:t>rid instability issues are concomitantly removed as amply explained in this proposal)</w:t>
      </w:r>
      <w:r w:rsidRPr="00650B28">
        <w:rPr>
          <w:rFonts w:ascii="Calibri" w:hAnsi="Calibri" w:cs="Calibri"/>
          <w:sz w:val="22"/>
          <w:szCs w:val="22"/>
          <w:lang w:val="en-US"/>
        </w:rPr>
        <w:t xml:space="preserve">; and b) together with the introduction of financial and fiscal incentives, such as net-metering and feed-in tariffs as well as discounted or waived import duties, it can </w:t>
      </w:r>
      <w:r w:rsidR="008E1418" w:rsidRPr="00650B28">
        <w:rPr>
          <w:rFonts w:ascii="Calibri" w:hAnsi="Calibri" w:cs="Calibri"/>
          <w:sz w:val="22"/>
          <w:szCs w:val="22"/>
          <w:lang w:val="en-US"/>
        </w:rPr>
        <w:t xml:space="preserve">help </w:t>
      </w:r>
      <w:r w:rsidRPr="00650B28">
        <w:rPr>
          <w:rFonts w:ascii="Calibri" w:hAnsi="Calibri" w:cs="Calibri"/>
          <w:sz w:val="22"/>
          <w:szCs w:val="22"/>
          <w:lang w:val="en-US"/>
        </w:rPr>
        <w:t>demonstrate</w:t>
      </w:r>
      <w:r w:rsidR="008E1418" w:rsidRPr="00650B28">
        <w:rPr>
          <w:rFonts w:ascii="Calibri" w:hAnsi="Calibri" w:cs="Calibri"/>
          <w:sz w:val="22"/>
          <w:szCs w:val="22"/>
          <w:lang w:val="en-US"/>
        </w:rPr>
        <w:t xml:space="preserve">, supported by informational material </w:t>
      </w:r>
      <w:r w:rsidR="0037494C" w:rsidRPr="00650B28">
        <w:rPr>
          <w:rFonts w:ascii="Calibri" w:hAnsi="Calibri" w:cs="Calibri"/>
          <w:sz w:val="22"/>
          <w:szCs w:val="22"/>
          <w:lang w:val="en-US"/>
        </w:rPr>
        <w:t>explaining</w:t>
      </w:r>
      <w:r w:rsidRPr="00650B28">
        <w:rPr>
          <w:rFonts w:ascii="Calibri" w:hAnsi="Calibri" w:cs="Calibri"/>
          <w:sz w:val="22"/>
          <w:szCs w:val="22"/>
          <w:lang w:val="en-US"/>
        </w:rPr>
        <w:t xml:space="preserve"> the monetary advantages of owning a PV power generation system. </w:t>
      </w:r>
    </w:p>
    <w:p w14:paraId="42E35CA6" w14:textId="77777777" w:rsidR="00210EE5" w:rsidRPr="00650B28" w:rsidRDefault="0037494C" w:rsidP="00F67FBA">
      <w:pPr>
        <w:pStyle w:val="ListParagraph"/>
        <w:numPr>
          <w:ilvl w:val="0"/>
          <w:numId w:val="38"/>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All the appliances will be upgraded to </w:t>
      </w:r>
      <w:r w:rsidR="00210EE5" w:rsidRPr="00650B28">
        <w:rPr>
          <w:rFonts w:ascii="Calibri" w:hAnsi="Calibri" w:cs="Calibri"/>
          <w:sz w:val="22"/>
          <w:szCs w:val="22"/>
          <w:lang w:val="en-US"/>
        </w:rPr>
        <w:t>high energy efficiency</w:t>
      </w:r>
      <w:r w:rsidR="006131E6" w:rsidRPr="00650B28">
        <w:rPr>
          <w:rFonts w:ascii="Calibri" w:hAnsi="Calibri" w:cs="Calibri"/>
          <w:sz w:val="22"/>
          <w:szCs w:val="22"/>
          <w:lang w:val="en-US"/>
        </w:rPr>
        <w:t>. T</w:t>
      </w:r>
      <w:r w:rsidR="001D5BCB" w:rsidRPr="00650B28">
        <w:rPr>
          <w:rFonts w:ascii="Calibri" w:hAnsi="Calibri" w:cs="Calibri"/>
          <w:sz w:val="22"/>
          <w:szCs w:val="22"/>
          <w:lang w:val="en-US"/>
        </w:rPr>
        <w:t>hese include</w:t>
      </w:r>
      <w:r w:rsidR="006131E6" w:rsidRPr="00650B28">
        <w:rPr>
          <w:rFonts w:ascii="Calibri" w:hAnsi="Calibri" w:cs="Calibri"/>
          <w:sz w:val="22"/>
          <w:szCs w:val="22"/>
          <w:lang w:val="en-US"/>
        </w:rPr>
        <w:t xml:space="preserve"> the following:</w:t>
      </w:r>
      <w:r w:rsidR="00210EE5" w:rsidRPr="00650B28">
        <w:rPr>
          <w:rFonts w:ascii="Calibri" w:hAnsi="Calibri" w:cs="Calibri"/>
          <w:sz w:val="22"/>
          <w:szCs w:val="22"/>
          <w:lang w:val="en-US"/>
        </w:rPr>
        <w:t xml:space="preserve"> a) inverter type air-conditioning system; b) freezer; c) refrigerator; d) washing machine; e) dish washer; f) LED lights; and g) solar water heater. Some of these technologies have been already acquired by several households; however, it is important to show all of them working together.</w:t>
      </w:r>
      <w:r w:rsidRPr="00650B28">
        <w:rPr>
          <w:rFonts w:ascii="Calibri" w:hAnsi="Calibri" w:cs="Calibri"/>
          <w:sz w:val="22"/>
          <w:szCs w:val="22"/>
          <w:lang w:val="en-US"/>
        </w:rPr>
        <w:t xml:space="preserve"> </w:t>
      </w:r>
      <w:r w:rsidR="001D5BCB" w:rsidRPr="00650B28">
        <w:rPr>
          <w:rFonts w:ascii="Calibri" w:hAnsi="Calibri" w:cs="Calibri"/>
          <w:sz w:val="22"/>
          <w:szCs w:val="22"/>
          <w:lang w:val="en-US"/>
        </w:rPr>
        <w:t>Similarly,</w:t>
      </w:r>
      <w:r w:rsidRPr="00650B28">
        <w:rPr>
          <w:rFonts w:ascii="Calibri" w:hAnsi="Calibri" w:cs="Calibri"/>
          <w:sz w:val="22"/>
          <w:szCs w:val="22"/>
          <w:lang w:val="en-US"/>
        </w:rPr>
        <w:t xml:space="preserve"> to the PV system discussed above, informational material prepared for the EE scheme can be made available here.</w:t>
      </w:r>
      <w:r w:rsidR="00B80B5B" w:rsidRPr="00650B28">
        <w:rPr>
          <w:rFonts w:ascii="Calibri" w:hAnsi="Calibri" w:cs="Calibri"/>
          <w:sz w:val="22"/>
          <w:szCs w:val="22"/>
          <w:lang w:val="en-US"/>
        </w:rPr>
        <w:t xml:space="preserve"> </w:t>
      </w:r>
    </w:p>
    <w:p w14:paraId="276626BF" w14:textId="77777777" w:rsidR="00210EE5" w:rsidRPr="00650B28" w:rsidRDefault="00210EE5" w:rsidP="00F67FBA">
      <w:pPr>
        <w:pStyle w:val="ListParagraph"/>
        <w:numPr>
          <w:ilvl w:val="0"/>
          <w:numId w:val="38"/>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Niue enjoys a warm tropical weather year-round, which suggests painting the exterior walls with light colors, which absorb less sun heat. This benefit can be further augmented by selecting special paint with infrared-reflective pigments, which significantly reduce heat absorption (a wall painted with light color, reflective paint reaches </w:t>
      </w:r>
      <w:r w:rsidRPr="00650B28">
        <w:rPr>
          <w:rFonts w:ascii="Calibri" w:hAnsi="Calibri" w:cs="Calibri"/>
          <w:sz w:val="22"/>
          <w:szCs w:val="22"/>
          <w:lang w:val="en-US"/>
        </w:rPr>
        <w:sym w:font="Symbol" w:char="F07E"/>
      </w:r>
      <w:r w:rsidRPr="00650B28">
        <w:rPr>
          <w:rFonts w:ascii="Calibri" w:hAnsi="Calibri" w:cs="Calibri"/>
          <w:sz w:val="22"/>
          <w:szCs w:val="22"/>
          <w:lang w:val="en-US"/>
        </w:rPr>
        <w:t xml:space="preserve">40 °C versus the </w:t>
      </w:r>
      <w:r w:rsidRPr="00650B28">
        <w:rPr>
          <w:rFonts w:ascii="Calibri" w:hAnsi="Calibri" w:cs="Calibri"/>
          <w:sz w:val="22"/>
          <w:szCs w:val="22"/>
          <w:lang w:val="en-US"/>
        </w:rPr>
        <w:sym w:font="Symbol" w:char="F07E"/>
      </w:r>
      <w:r w:rsidRPr="00650B28">
        <w:rPr>
          <w:rFonts w:ascii="Calibri" w:hAnsi="Calibri" w:cs="Calibri"/>
          <w:sz w:val="22"/>
          <w:szCs w:val="22"/>
          <w:lang w:val="en-US"/>
        </w:rPr>
        <w:t>80 °C of a wall painted with a dark color, conventional paint). Other measures will include natural ventilation</w:t>
      </w:r>
      <w:r w:rsidR="00B80B5B" w:rsidRPr="00650B28">
        <w:rPr>
          <w:rFonts w:ascii="Calibri" w:hAnsi="Calibri" w:cs="Calibri"/>
          <w:sz w:val="22"/>
          <w:szCs w:val="22"/>
          <w:lang w:val="en-US"/>
        </w:rPr>
        <w:t>, window</w:t>
      </w:r>
      <w:r w:rsidR="00213DE4" w:rsidRPr="00650B28">
        <w:rPr>
          <w:rFonts w:ascii="Calibri" w:hAnsi="Calibri" w:cs="Calibri"/>
          <w:sz w:val="22"/>
          <w:szCs w:val="22"/>
          <w:lang w:val="en-US"/>
        </w:rPr>
        <w:t>s</w:t>
      </w:r>
      <w:r w:rsidR="00B80B5B" w:rsidRPr="00650B28">
        <w:rPr>
          <w:rFonts w:ascii="Calibri" w:hAnsi="Calibri" w:cs="Calibri"/>
          <w:sz w:val="22"/>
          <w:szCs w:val="22"/>
          <w:lang w:val="en-US"/>
        </w:rPr>
        <w:t xml:space="preserve"> and roof shading wi</w:t>
      </w:r>
      <w:r w:rsidR="004717FD" w:rsidRPr="00650B28">
        <w:rPr>
          <w:rFonts w:ascii="Calibri" w:hAnsi="Calibri" w:cs="Calibri"/>
          <w:sz w:val="22"/>
          <w:szCs w:val="22"/>
          <w:lang w:val="en-US"/>
        </w:rPr>
        <w:t>th trees,</w:t>
      </w:r>
      <w:r w:rsidRPr="00650B28">
        <w:rPr>
          <w:rFonts w:ascii="Calibri" w:hAnsi="Calibri" w:cs="Calibri"/>
          <w:sz w:val="22"/>
          <w:szCs w:val="22"/>
          <w:lang w:val="en-US"/>
        </w:rPr>
        <w:t xml:space="preserve"> </w:t>
      </w:r>
      <w:r w:rsidR="00213DE4" w:rsidRPr="00650B28">
        <w:rPr>
          <w:rFonts w:ascii="Calibri" w:hAnsi="Calibri" w:cs="Calibri"/>
          <w:sz w:val="22"/>
          <w:szCs w:val="22"/>
          <w:lang w:val="en-US"/>
        </w:rPr>
        <w:t xml:space="preserve">and </w:t>
      </w:r>
      <w:r w:rsidR="004717FD" w:rsidRPr="00650B28">
        <w:rPr>
          <w:rFonts w:ascii="Calibri" w:hAnsi="Calibri" w:cs="Calibri"/>
          <w:sz w:val="22"/>
          <w:szCs w:val="22"/>
          <w:lang w:val="en-US"/>
        </w:rPr>
        <w:t xml:space="preserve">layered </w:t>
      </w:r>
      <w:r w:rsidRPr="00650B28">
        <w:rPr>
          <w:rFonts w:ascii="Calibri" w:hAnsi="Calibri" w:cs="Calibri"/>
          <w:sz w:val="22"/>
          <w:szCs w:val="22"/>
          <w:lang w:val="en-US"/>
        </w:rPr>
        <w:t xml:space="preserve">construction materials </w:t>
      </w:r>
      <w:r w:rsidR="00213DE4" w:rsidRPr="00650B28">
        <w:rPr>
          <w:rFonts w:ascii="Calibri" w:hAnsi="Calibri" w:cs="Calibri"/>
          <w:sz w:val="22"/>
          <w:szCs w:val="22"/>
          <w:lang w:val="en-US"/>
        </w:rPr>
        <w:t xml:space="preserve">for walls </w:t>
      </w:r>
      <w:r w:rsidRPr="00650B28">
        <w:rPr>
          <w:rFonts w:ascii="Calibri" w:hAnsi="Calibri" w:cs="Calibri"/>
          <w:sz w:val="22"/>
          <w:szCs w:val="22"/>
          <w:lang w:val="en-US"/>
        </w:rPr>
        <w:t xml:space="preserve">that </w:t>
      </w:r>
      <w:r w:rsidR="00860663" w:rsidRPr="00650B28">
        <w:rPr>
          <w:rFonts w:ascii="Calibri" w:hAnsi="Calibri" w:cs="Calibri"/>
          <w:sz w:val="22"/>
          <w:szCs w:val="22"/>
          <w:lang w:val="en-US"/>
        </w:rPr>
        <w:t xml:space="preserve">provide insulation and </w:t>
      </w:r>
      <w:r w:rsidRPr="00650B28">
        <w:rPr>
          <w:rFonts w:ascii="Calibri" w:hAnsi="Calibri" w:cs="Calibri"/>
          <w:sz w:val="22"/>
          <w:szCs w:val="22"/>
          <w:lang w:val="en-US"/>
        </w:rPr>
        <w:t>do not overheat.</w:t>
      </w:r>
    </w:p>
    <w:p w14:paraId="14E92A15" w14:textId="77777777" w:rsidR="004717FD" w:rsidRPr="00650B28" w:rsidRDefault="00ED69A5" w:rsidP="00F67FBA">
      <w:pPr>
        <w:pStyle w:val="ListParagraph"/>
        <w:numPr>
          <w:ilvl w:val="0"/>
          <w:numId w:val="38"/>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To optimize the energy consumption and reduce the CO</w:t>
      </w:r>
      <w:r w:rsidRPr="00650B28">
        <w:rPr>
          <w:rFonts w:ascii="Calibri" w:hAnsi="Calibri" w:cs="Calibri"/>
          <w:sz w:val="22"/>
          <w:szCs w:val="22"/>
          <w:vertAlign w:val="subscript"/>
          <w:lang w:val="en-US"/>
        </w:rPr>
        <w:t>2</w:t>
      </w:r>
      <w:r w:rsidRPr="00650B28">
        <w:rPr>
          <w:rFonts w:ascii="Calibri" w:hAnsi="Calibri" w:cs="Calibri"/>
          <w:sz w:val="22"/>
          <w:szCs w:val="22"/>
          <w:lang w:val="en-US"/>
        </w:rPr>
        <w:t xml:space="preserve"> emissions of the Fale Fono, </w:t>
      </w:r>
      <w:r w:rsidR="00B961AA" w:rsidRPr="00650B28">
        <w:rPr>
          <w:rFonts w:ascii="Calibri" w:hAnsi="Calibri" w:cs="Calibri"/>
          <w:sz w:val="22"/>
          <w:szCs w:val="22"/>
          <w:lang w:val="en-US"/>
        </w:rPr>
        <w:t xml:space="preserve">a Building Energy Management System </w:t>
      </w:r>
      <w:r w:rsidRPr="00650B28">
        <w:rPr>
          <w:rFonts w:ascii="Calibri" w:hAnsi="Calibri" w:cs="Calibri"/>
          <w:sz w:val="22"/>
          <w:szCs w:val="22"/>
          <w:lang w:val="en-US"/>
        </w:rPr>
        <w:t>(</w:t>
      </w:r>
      <w:r w:rsidR="00B961AA" w:rsidRPr="00650B28">
        <w:rPr>
          <w:rFonts w:ascii="Calibri" w:hAnsi="Calibri" w:cs="Calibri"/>
          <w:sz w:val="22"/>
          <w:szCs w:val="22"/>
          <w:lang w:val="en-US"/>
        </w:rPr>
        <w:t>BEMS</w:t>
      </w:r>
      <w:r w:rsidRPr="00650B28">
        <w:rPr>
          <w:rFonts w:ascii="Calibri" w:hAnsi="Calibri" w:cs="Calibri"/>
          <w:sz w:val="22"/>
          <w:szCs w:val="22"/>
          <w:lang w:val="en-US"/>
        </w:rPr>
        <w:t xml:space="preserve">) will also be incorporated. By connecting all appliances, lighting and electricity powered devices to a centralized system will allow to measure, control and optimize the </w:t>
      </w:r>
      <w:r w:rsidR="0042253B" w:rsidRPr="00650B28">
        <w:rPr>
          <w:rFonts w:ascii="Calibri" w:hAnsi="Calibri" w:cs="Calibri"/>
          <w:sz w:val="22"/>
          <w:szCs w:val="22"/>
          <w:lang w:val="en-US"/>
        </w:rPr>
        <w:t>overall energy consumption. The collected data is then used to manage and optimize the building’s electricity con</w:t>
      </w:r>
      <w:r w:rsidR="00E975F1" w:rsidRPr="00650B28">
        <w:rPr>
          <w:rFonts w:ascii="Calibri" w:hAnsi="Calibri" w:cs="Calibri"/>
          <w:sz w:val="22"/>
          <w:szCs w:val="22"/>
          <w:lang w:val="en-US"/>
        </w:rPr>
        <w:t>sumption allowing to save energy and money, whilst reducing the CO</w:t>
      </w:r>
      <w:r w:rsidR="00E975F1" w:rsidRPr="00650B28">
        <w:rPr>
          <w:rFonts w:ascii="Calibri" w:hAnsi="Calibri" w:cs="Calibri"/>
          <w:sz w:val="22"/>
          <w:szCs w:val="22"/>
          <w:vertAlign w:val="subscript"/>
          <w:lang w:val="en-US"/>
        </w:rPr>
        <w:t>2</w:t>
      </w:r>
      <w:r w:rsidR="00E975F1" w:rsidRPr="00650B28">
        <w:rPr>
          <w:rFonts w:ascii="Calibri" w:hAnsi="Calibri" w:cs="Calibri"/>
          <w:sz w:val="22"/>
          <w:szCs w:val="22"/>
          <w:lang w:val="en-US"/>
        </w:rPr>
        <w:t xml:space="preserve"> emissions.</w:t>
      </w:r>
      <w:r w:rsidR="00AE2B75" w:rsidRPr="00650B28">
        <w:rPr>
          <w:rFonts w:ascii="Calibri" w:hAnsi="Calibri" w:cs="Calibri"/>
          <w:sz w:val="22"/>
          <w:szCs w:val="22"/>
          <w:lang w:val="en-US"/>
        </w:rPr>
        <w:t xml:space="preserve"> In addition, since a BEMS can be controlled remotely, the data could be used in the fut</w:t>
      </w:r>
      <w:r w:rsidR="00213DE4" w:rsidRPr="00650B28">
        <w:rPr>
          <w:rFonts w:ascii="Calibri" w:hAnsi="Calibri" w:cs="Calibri"/>
          <w:sz w:val="22"/>
          <w:szCs w:val="22"/>
          <w:lang w:val="en-US"/>
        </w:rPr>
        <w:t>u</w:t>
      </w:r>
      <w:r w:rsidR="00AE2B75" w:rsidRPr="00650B28">
        <w:rPr>
          <w:rFonts w:ascii="Calibri" w:hAnsi="Calibri" w:cs="Calibri"/>
          <w:sz w:val="22"/>
          <w:szCs w:val="22"/>
          <w:lang w:val="en-US"/>
        </w:rPr>
        <w:t>re for the development of a smart grid.</w:t>
      </w:r>
    </w:p>
    <w:p w14:paraId="5000200D" w14:textId="77777777" w:rsidR="00210EE5" w:rsidRPr="00650B28" w:rsidRDefault="00210EE5" w:rsidP="00F67FBA">
      <w:pPr>
        <w:pStyle w:val="ListParagraph"/>
        <w:numPr>
          <w:ilvl w:val="0"/>
          <w:numId w:val="38"/>
        </w:numPr>
        <w:spacing w:line="240" w:lineRule="auto"/>
        <w:contextualSpacing w:val="0"/>
        <w:jc w:val="both"/>
        <w:rPr>
          <w:rFonts w:ascii="Calibri" w:hAnsi="Calibri" w:cs="Calibri"/>
          <w:sz w:val="22"/>
          <w:szCs w:val="22"/>
          <w:lang w:val="en-US"/>
        </w:rPr>
      </w:pPr>
      <w:r w:rsidRPr="00650B28">
        <w:rPr>
          <w:rFonts w:ascii="Calibri" w:hAnsi="Calibri" w:cs="Calibri"/>
          <w:sz w:val="22"/>
          <w:szCs w:val="22"/>
          <w:lang w:val="en-US"/>
        </w:rPr>
        <w:t xml:space="preserve">Lastly, because of the roof-mounted PV panels, the building foundation and the electric wiring </w:t>
      </w:r>
      <w:r w:rsidR="00E974D6" w:rsidRPr="00650B28">
        <w:rPr>
          <w:rFonts w:ascii="Calibri" w:hAnsi="Calibri" w:cs="Calibri"/>
          <w:sz w:val="22"/>
          <w:szCs w:val="22"/>
          <w:lang w:val="en-US"/>
        </w:rPr>
        <w:t>must</w:t>
      </w:r>
      <w:r w:rsidRPr="00650B28">
        <w:rPr>
          <w:rFonts w:ascii="Calibri" w:hAnsi="Calibri" w:cs="Calibri"/>
          <w:sz w:val="22"/>
          <w:szCs w:val="22"/>
          <w:lang w:val="en-US"/>
        </w:rPr>
        <w:t xml:space="preserve"> be reinforced to support the heavier weight and for safety reasons.</w:t>
      </w:r>
    </w:p>
    <w:p w14:paraId="2FDA63F2" w14:textId="77777777" w:rsidR="00D13642" w:rsidRPr="00650B28" w:rsidRDefault="00D13642" w:rsidP="00F67FBA">
      <w:pPr>
        <w:spacing w:after="0"/>
        <w:rPr>
          <w:rFonts w:cs="Calibri"/>
          <w:sz w:val="22"/>
          <w:szCs w:val="22"/>
        </w:rPr>
      </w:pPr>
    </w:p>
    <w:p w14:paraId="683910DB" w14:textId="77777777" w:rsidR="00210EE5" w:rsidRPr="00650B28" w:rsidRDefault="00B366DF" w:rsidP="00F67FBA">
      <w:pPr>
        <w:spacing w:after="0"/>
        <w:rPr>
          <w:rFonts w:cs="Calibri"/>
          <w:sz w:val="22"/>
          <w:szCs w:val="22"/>
        </w:rPr>
      </w:pPr>
      <w:r w:rsidRPr="00650B28">
        <w:rPr>
          <w:rFonts w:cs="Calibri"/>
          <w:sz w:val="22"/>
          <w:szCs w:val="22"/>
        </w:rPr>
        <w:t xml:space="preserve">The </w:t>
      </w:r>
      <w:r w:rsidR="00210EE5" w:rsidRPr="00650B28">
        <w:rPr>
          <w:rFonts w:cs="Calibri"/>
          <w:sz w:val="22"/>
          <w:szCs w:val="22"/>
        </w:rPr>
        <w:t xml:space="preserve">estimated budget to turn </w:t>
      </w:r>
      <w:r w:rsidR="008852B0" w:rsidRPr="00650B28">
        <w:rPr>
          <w:rFonts w:cs="Calibri"/>
          <w:sz w:val="22"/>
          <w:szCs w:val="22"/>
        </w:rPr>
        <w:t>the Fale Fono</w:t>
      </w:r>
      <w:r w:rsidR="00210EE5" w:rsidRPr="00650B28">
        <w:rPr>
          <w:rFonts w:cs="Calibri"/>
          <w:sz w:val="22"/>
          <w:szCs w:val="22"/>
        </w:rPr>
        <w:t xml:space="preserve"> in an energy efficient building is US$ 2</w:t>
      </w:r>
      <w:r w:rsidR="008852B0" w:rsidRPr="00650B28">
        <w:rPr>
          <w:rFonts w:cs="Calibri"/>
          <w:sz w:val="22"/>
          <w:szCs w:val="22"/>
        </w:rPr>
        <w:t>0</w:t>
      </w:r>
      <w:r w:rsidR="00210EE5" w:rsidRPr="00650B28">
        <w:rPr>
          <w:rFonts w:cs="Calibri"/>
          <w:sz w:val="22"/>
          <w:szCs w:val="22"/>
        </w:rPr>
        <w:t xml:space="preserve">0,000. </w:t>
      </w:r>
    </w:p>
    <w:p w14:paraId="70488882" w14:textId="77777777" w:rsidR="00D13642" w:rsidRPr="00650B28" w:rsidRDefault="00D13642" w:rsidP="00F67FBA">
      <w:pPr>
        <w:spacing w:after="0"/>
        <w:rPr>
          <w:rFonts w:cs="Calibr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483"/>
        <w:gridCol w:w="1636"/>
        <w:gridCol w:w="1483"/>
        <w:gridCol w:w="1476"/>
        <w:gridCol w:w="1272"/>
      </w:tblGrid>
      <w:tr w:rsidR="00210EE5" w:rsidRPr="00650B28" w14:paraId="731420E6" w14:textId="77777777" w:rsidTr="00D15379">
        <w:tc>
          <w:tcPr>
            <w:tcW w:w="13949" w:type="dxa"/>
            <w:gridSpan w:val="6"/>
            <w:shd w:val="clear" w:color="auto" w:fill="auto"/>
            <w:vAlign w:val="center"/>
          </w:tcPr>
          <w:p w14:paraId="29A9D319" w14:textId="77777777" w:rsidR="00210EE5" w:rsidRPr="00650B28" w:rsidRDefault="00210EE5" w:rsidP="00F67FBA">
            <w:pPr>
              <w:spacing w:after="0"/>
              <w:jc w:val="left"/>
              <w:rPr>
                <w:rFonts w:cs="Calibri"/>
                <w:b/>
                <w:sz w:val="22"/>
                <w:szCs w:val="22"/>
              </w:rPr>
            </w:pPr>
            <w:r w:rsidRPr="00650B28">
              <w:rPr>
                <w:rFonts w:cs="Calibri"/>
                <w:b/>
                <w:sz w:val="22"/>
                <w:szCs w:val="22"/>
              </w:rPr>
              <w:t xml:space="preserve">Demonstration </w:t>
            </w:r>
            <w:r w:rsidR="00AE2B75" w:rsidRPr="00650B28">
              <w:rPr>
                <w:rFonts w:cs="Calibri"/>
                <w:b/>
                <w:sz w:val="22"/>
                <w:szCs w:val="22"/>
              </w:rPr>
              <w:t>2</w:t>
            </w:r>
            <w:r w:rsidRPr="00650B28">
              <w:rPr>
                <w:rFonts w:cs="Calibri"/>
                <w:b/>
                <w:sz w:val="22"/>
                <w:szCs w:val="22"/>
              </w:rPr>
              <w:t xml:space="preserve">: </w:t>
            </w:r>
            <w:r w:rsidR="00A257FE" w:rsidRPr="00650B28">
              <w:rPr>
                <w:rFonts w:cs="Calibri"/>
                <w:b/>
                <w:i/>
                <w:sz w:val="22"/>
                <w:szCs w:val="22"/>
              </w:rPr>
              <w:t>Retrofit of Buildings with Energy Efficiency and Renewable Energy Technologies</w:t>
            </w:r>
          </w:p>
        </w:tc>
      </w:tr>
      <w:tr w:rsidR="00210EE5" w:rsidRPr="00650B28" w14:paraId="519D2743" w14:textId="77777777" w:rsidTr="00D15379">
        <w:tc>
          <w:tcPr>
            <w:tcW w:w="9299" w:type="dxa"/>
            <w:gridSpan w:val="4"/>
            <w:shd w:val="clear" w:color="auto" w:fill="auto"/>
            <w:vAlign w:val="center"/>
          </w:tcPr>
          <w:p w14:paraId="663F07F2" w14:textId="77777777" w:rsidR="00210EE5" w:rsidRPr="00650B28" w:rsidRDefault="00210EE5" w:rsidP="00F67FBA">
            <w:pPr>
              <w:spacing w:after="0"/>
              <w:jc w:val="left"/>
              <w:rPr>
                <w:rFonts w:cs="Calibri"/>
                <w:b/>
                <w:sz w:val="22"/>
                <w:szCs w:val="22"/>
              </w:rPr>
            </w:pPr>
            <w:r w:rsidRPr="00650B28">
              <w:rPr>
                <w:rFonts w:cs="Calibri"/>
                <w:b/>
                <w:sz w:val="22"/>
                <w:szCs w:val="22"/>
              </w:rPr>
              <w:t>Baseline Case</w:t>
            </w:r>
            <w:r w:rsidRPr="00650B28">
              <w:rPr>
                <w:rFonts w:cs="Calibri"/>
                <w:sz w:val="22"/>
                <w:szCs w:val="22"/>
              </w:rPr>
              <w:t xml:space="preserve">: </w:t>
            </w:r>
            <w:r w:rsidR="00213DE4" w:rsidRPr="00650B28">
              <w:rPr>
                <w:rFonts w:cs="Calibri"/>
                <w:sz w:val="22"/>
                <w:szCs w:val="22"/>
              </w:rPr>
              <w:t xml:space="preserve">Construction of the new Parliament House (Fale Fono) </w:t>
            </w:r>
          </w:p>
        </w:tc>
        <w:tc>
          <w:tcPr>
            <w:tcW w:w="4650" w:type="dxa"/>
            <w:gridSpan w:val="2"/>
            <w:shd w:val="clear" w:color="auto" w:fill="auto"/>
            <w:vAlign w:val="center"/>
          </w:tcPr>
          <w:p w14:paraId="1B20BA70" w14:textId="77777777" w:rsidR="00210EE5" w:rsidRPr="00650B28" w:rsidRDefault="00210EE5" w:rsidP="00F67FBA">
            <w:pPr>
              <w:spacing w:after="0"/>
              <w:jc w:val="left"/>
              <w:rPr>
                <w:rFonts w:cs="Calibri"/>
                <w:b/>
                <w:sz w:val="22"/>
                <w:szCs w:val="22"/>
              </w:rPr>
            </w:pPr>
            <w:r w:rsidRPr="00650B28">
              <w:rPr>
                <w:rFonts w:cs="Calibri"/>
                <w:b/>
                <w:sz w:val="22"/>
                <w:szCs w:val="22"/>
              </w:rPr>
              <w:t xml:space="preserve">Location: </w:t>
            </w:r>
            <w:r w:rsidR="003D116D" w:rsidRPr="00650B28">
              <w:rPr>
                <w:rFonts w:cs="Calibri"/>
                <w:sz w:val="22"/>
                <w:szCs w:val="22"/>
              </w:rPr>
              <w:t xml:space="preserve">Fonuakula, Alofi </w:t>
            </w:r>
          </w:p>
        </w:tc>
      </w:tr>
      <w:tr w:rsidR="00210EE5" w:rsidRPr="00650B28" w14:paraId="0F143F3A" w14:textId="77777777" w:rsidTr="00D15379">
        <w:tc>
          <w:tcPr>
            <w:tcW w:w="13949" w:type="dxa"/>
            <w:gridSpan w:val="6"/>
            <w:shd w:val="clear" w:color="auto" w:fill="auto"/>
            <w:vAlign w:val="center"/>
          </w:tcPr>
          <w:p w14:paraId="14F8279C" w14:textId="77777777" w:rsidR="00210EE5" w:rsidRPr="00650B28" w:rsidRDefault="00213DE4" w:rsidP="00F67FBA">
            <w:pPr>
              <w:spacing w:after="0"/>
              <w:jc w:val="left"/>
              <w:rPr>
                <w:rFonts w:cs="Calibri"/>
                <w:sz w:val="22"/>
                <w:szCs w:val="22"/>
              </w:rPr>
            </w:pPr>
            <w:r w:rsidRPr="00650B28">
              <w:rPr>
                <w:rFonts w:cs="Calibri"/>
                <w:b/>
                <w:sz w:val="22"/>
                <w:szCs w:val="22"/>
              </w:rPr>
              <w:t>LC Technology Application:</w:t>
            </w:r>
            <w:r w:rsidRPr="00650B28">
              <w:rPr>
                <w:rFonts w:cs="Calibri"/>
                <w:sz w:val="22"/>
                <w:szCs w:val="22"/>
              </w:rPr>
              <w:t xml:space="preserve"> Rooftop solar PV system with battery storage; All-in-one application of high EE appliances and lighting; Infrared-reflective pigments painting; Natural ventilation; Windows and roof shading; layered walls; and Building Energy Management System.</w:t>
            </w:r>
          </w:p>
        </w:tc>
      </w:tr>
      <w:tr w:rsidR="00210EE5" w:rsidRPr="00650B28" w14:paraId="68F99999" w14:textId="77777777" w:rsidTr="00D15379">
        <w:tc>
          <w:tcPr>
            <w:tcW w:w="13949" w:type="dxa"/>
            <w:gridSpan w:val="6"/>
            <w:shd w:val="clear" w:color="auto" w:fill="auto"/>
            <w:vAlign w:val="center"/>
          </w:tcPr>
          <w:p w14:paraId="16CA465A" w14:textId="35D21C1D" w:rsidR="00210EE5" w:rsidRPr="00650B28" w:rsidRDefault="00210EE5" w:rsidP="00F67FBA">
            <w:pPr>
              <w:spacing w:after="0"/>
              <w:jc w:val="left"/>
              <w:rPr>
                <w:rFonts w:cs="Calibri"/>
                <w:sz w:val="22"/>
                <w:szCs w:val="22"/>
              </w:rPr>
            </w:pPr>
            <w:r w:rsidRPr="00650B28">
              <w:rPr>
                <w:rFonts w:cs="Calibri"/>
                <w:b/>
                <w:sz w:val="22"/>
                <w:szCs w:val="22"/>
              </w:rPr>
              <w:t xml:space="preserve">Demo Description: </w:t>
            </w:r>
            <w:r w:rsidR="00B32A70" w:rsidRPr="00650B28">
              <w:rPr>
                <w:rFonts w:cs="Calibri"/>
                <w:sz w:val="22"/>
                <w:szCs w:val="22"/>
              </w:rPr>
              <w:t xml:space="preserve">The design of the new Parliament House will have all the modern features </w:t>
            </w:r>
            <w:r w:rsidR="00A24ABF" w:rsidRPr="00650B28">
              <w:rPr>
                <w:rFonts w:cs="Calibri"/>
                <w:sz w:val="22"/>
                <w:szCs w:val="22"/>
              </w:rPr>
              <w:t xml:space="preserve">(external and internal) of </w:t>
            </w:r>
            <w:r w:rsidR="00475229" w:rsidRPr="00650B28">
              <w:rPr>
                <w:rFonts w:cs="Calibri"/>
                <w:sz w:val="22"/>
                <w:szCs w:val="22"/>
              </w:rPr>
              <w:t>an EE building. Th</w:t>
            </w:r>
            <w:r w:rsidR="00A24ABF" w:rsidRPr="00650B28">
              <w:rPr>
                <w:rFonts w:cs="Calibri"/>
                <w:sz w:val="22"/>
                <w:szCs w:val="22"/>
              </w:rPr>
              <w:t xml:space="preserve">is </w:t>
            </w:r>
            <w:r w:rsidR="00475229" w:rsidRPr="00650B28">
              <w:rPr>
                <w:rFonts w:cs="Calibri"/>
                <w:sz w:val="22"/>
                <w:szCs w:val="22"/>
              </w:rPr>
              <w:t xml:space="preserve">demo </w:t>
            </w:r>
            <w:r w:rsidR="00A24ABF" w:rsidRPr="00650B28">
              <w:rPr>
                <w:rFonts w:cs="Calibri"/>
                <w:sz w:val="22"/>
                <w:szCs w:val="22"/>
              </w:rPr>
              <w:t xml:space="preserve">is to showcase the </w:t>
            </w:r>
            <w:r w:rsidR="00475229" w:rsidRPr="00650B28">
              <w:rPr>
                <w:rFonts w:cs="Calibri"/>
                <w:sz w:val="22"/>
                <w:szCs w:val="22"/>
              </w:rPr>
              <w:t xml:space="preserve">retrofit design </w:t>
            </w:r>
            <w:r w:rsidR="00A24ABF" w:rsidRPr="00650B28">
              <w:rPr>
                <w:rFonts w:cs="Calibri"/>
                <w:sz w:val="22"/>
                <w:szCs w:val="22"/>
              </w:rPr>
              <w:t xml:space="preserve">of the planned new Parliament House </w:t>
            </w:r>
            <w:r w:rsidR="00475229" w:rsidRPr="00650B28">
              <w:rPr>
                <w:rFonts w:cs="Calibri"/>
                <w:sz w:val="22"/>
                <w:szCs w:val="22"/>
              </w:rPr>
              <w:t xml:space="preserve">to include all possible </w:t>
            </w:r>
            <w:r w:rsidR="00A24ABF" w:rsidRPr="00650B28">
              <w:rPr>
                <w:rFonts w:cs="Calibri"/>
                <w:sz w:val="22"/>
                <w:szCs w:val="22"/>
              </w:rPr>
              <w:t xml:space="preserve">applicable EE and RE </w:t>
            </w:r>
            <w:r w:rsidR="00475229" w:rsidRPr="00650B28">
              <w:rPr>
                <w:rFonts w:cs="Calibri"/>
                <w:sz w:val="22"/>
                <w:szCs w:val="22"/>
              </w:rPr>
              <w:t>technologies and measures to turn the Fale Fono into a completely EE structure. Some of the incremental activities are not new for Niue (i.e., PV system and the EE appliances), while others will be showcased in this demo for the first time (i.e., battery storage for a private PV system, and all other proposed LC technologies and measures as listed above)</w:t>
            </w:r>
            <w:r w:rsidR="00A24ABF" w:rsidRPr="00650B28">
              <w:rPr>
                <w:rFonts w:cs="Calibri"/>
                <w:sz w:val="22"/>
                <w:szCs w:val="22"/>
              </w:rPr>
              <w:t xml:space="preserve">. The </w:t>
            </w:r>
            <w:r w:rsidR="00640631" w:rsidRPr="00650B28">
              <w:rPr>
                <w:rFonts w:cs="Calibri"/>
                <w:sz w:val="22"/>
                <w:szCs w:val="22"/>
              </w:rPr>
              <w:t xml:space="preserve">most important feature that is demonstrated </w:t>
            </w:r>
            <w:r w:rsidR="00EE47B2" w:rsidRPr="00650B28">
              <w:rPr>
                <w:rFonts w:cs="Calibri"/>
                <w:sz w:val="22"/>
                <w:szCs w:val="22"/>
              </w:rPr>
              <w:t xml:space="preserve">here </w:t>
            </w:r>
            <w:r w:rsidR="00640631" w:rsidRPr="00650B28">
              <w:rPr>
                <w:rFonts w:cs="Calibri"/>
                <w:sz w:val="22"/>
                <w:szCs w:val="22"/>
              </w:rPr>
              <w:t xml:space="preserve">is </w:t>
            </w:r>
            <w:r w:rsidR="00A24ABF" w:rsidRPr="00650B28">
              <w:rPr>
                <w:rFonts w:cs="Calibri"/>
                <w:sz w:val="22"/>
                <w:szCs w:val="22"/>
              </w:rPr>
              <w:t xml:space="preserve">the integrated application of feasible and applicable EE and RE </w:t>
            </w:r>
            <w:r w:rsidR="00640631" w:rsidRPr="00650B28">
              <w:rPr>
                <w:rFonts w:cs="Calibri"/>
                <w:sz w:val="22"/>
                <w:szCs w:val="22"/>
              </w:rPr>
              <w:t xml:space="preserve">technologies and measures </w:t>
            </w:r>
            <w:r w:rsidR="00A24ABF" w:rsidRPr="00650B28">
              <w:rPr>
                <w:rFonts w:cs="Calibri"/>
                <w:sz w:val="22"/>
                <w:szCs w:val="22"/>
              </w:rPr>
              <w:t>in building design, construction and operation</w:t>
            </w:r>
            <w:r w:rsidR="00F67FBA" w:rsidRPr="00650B28">
              <w:rPr>
                <w:rFonts w:cs="Calibri"/>
                <w:sz w:val="22"/>
                <w:szCs w:val="22"/>
              </w:rPr>
              <w:t xml:space="preserve">. </w:t>
            </w:r>
          </w:p>
        </w:tc>
      </w:tr>
      <w:tr w:rsidR="00210EE5" w:rsidRPr="00650B28" w14:paraId="23A4FE18" w14:textId="77777777" w:rsidTr="00D15379">
        <w:tc>
          <w:tcPr>
            <w:tcW w:w="13949" w:type="dxa"/>
            <w:gridSpan w:val="6"/>
            <w:shd w:val="clear" w:color="auto" w:fill="auto"/>
            <w:vAlign w:val="center"/>
          </w:tcPr>
          <w:p w14:paraId="4A86778B" w14:textId="77777777" w:rsidR="00210EE5" w:rsidRPr="00650B28" w:rsidRDefault="00210EE5" w:rsidP="00F67FBA">
            <w:pPr>
              <w:spacing w:after="0"/>
              <w:jc w:val="left"/>
              <w:rPr>
                <w:rFonts w:cs="Calibri"/>
                <w:sz w:val="22"/>
                <w:szCs w:val="22"/>
              </w:rPr>
            </w:pPr>
            <w:r w:rsidRPr="00650B28">
              <w:rPr>
                <w:rFonts w:cs="Calibri"/>
                <w:b/>
                <w:sz w:val="22"/>
                <w:szCs w:val="22"/>
              </w:rPr>
              <w:t>Expected Results:</w:t>
            </w:r>
            <w:r w:rsidR="00AA03AA" w:rsidRPr="00650B28">
              <w:rPr>
                <w:rFonts w:cs="Calibri"/>
                <w:b/>
                <w:sz w:val="22"/>
                <w:szCs w:val="22"/>
              </w:rPr>
              <w:t xml:space="preserve"> </w:t>
            </w:r>
            <w:r w:rsidR="004C39D3" w:rsidRPr="00650B28">
              <w:rPr>
                <w:rFonts w:cs="Calibri"/>
                <w:sz w:val="22"/>
                <w:szCs w:val="22"/>
              </w:rPr>
              <w:t>The main purpose of this demo project is to show to the general public that an energy efficient building in technically sustainable and reliable</w:t>
            </w:r>
            <w:r w:rsidR="00EE47B2" w:rsidRPr="00650B28">
              <w:rPr>
                <w:rFonts w:cs="Calibri"/>
                <w:sz w:val="22"/>
                <w:szCs w:val="22"/>
              </w:rPr>
              <w:t xml:space="preserve"> as well as</w:t>
            </w:r>
            <w:r w:rsidR="004C39D3" w:rsidRPr="00650B28">
              <w:rPr>
                <w:rFonts w:cs="Calibri"/>
                <w:sz w:val="22"/>
                <w:szCs w:val="22"/>
              </w:rPr>
              <w:t xml:space="preserve"> financially viable. This will spur people to retrofit their homes and commercial buildings with all or only part of the EE/RE technologies and measures here proposed.</w:t>
            </w:r>
          </w:p>
        </w:tc>
      </w:tr>
      <w:tr w:rsidR="00210EE5" w:rsidRPr="00650B28" w14:paraId="4A25C272" w14:textId="77777777" w:rsidTr="00D15379">
        <w:tc>
          <w:tcPr>
            <w:tcW w:w="13949" w:type="dxa"/>
            <w:gridSpan w:val="6"/>
            <w:shd w:val="clear" w:color="auto" w:fill="auto"/>
            <w:vAlign w:val="center"/>
          </w:tcPr>
          <w:p w14:paraId="0BB49618" w14:textId="77777777" w:rsidR="00210EE5" w:rsidRPr="00650B28" w:rsidRDefault="00210EE5" w:rsidP="00F67FBA">
            <w:pPr>
              <w:spacing w:after="0"/>
              <w:jc w:val="left"/>
              <w:rPr>
                <w:rFonts w:cs="Calibri"/>
                <w:sz w:val="22"/>
                <w:szCs w:val="22"/>
              </w:rPr>
            </w:pPr>
            <w:r w:rsidRPr="00650B28">
              <w:rPr>
                <w:rFonts w:cs="Calibri"/>
                <w:b/>
                <w:sz w:val="22"/>
                <w:szCs w:val="22"/>
              </w:rPr>
              <w:t>Economic Feasibility:</w:t>
            </w:r>
            <w:r w:rsidR="004C39D3" w:rsidRPr="00650B28">
              <w:rPr>
                <w:rFonts w:cs="Calibri"/>
                <w:sz w:val="22"/>
                <w:szCs w:val="22"/>
              </w:rPr>
              <w:t xml:space="preserve"> </w:t>
            </w:r>
            <w:r w:rsidR="00B772E3" w:rsidRPr="00650B28">
              <w:rPr>
                <w:rFonts w:cs="Calibri"/>
                <w:sz w:val="22"/>
                <w:szCs w:val="22"/>
              </w:rPr>
              <w:t>The PV systems will generate 35,000 kWh/year, or US$ 27,600/year (at a cost of NZ$ 1.13/kWh and an exchange rate of 0.7 US$ = 1 NZ$) for 25 years.</w:t>
            </w:r>
          </w:p>
          <w:p w14:paraId="29EED31D" w14:textId="77777777" w:rsidR="00B772E3" w:rsidRPr="00650B28" w:rsidRDefault="00B772E3" w:rsidP="00F67FBA">
            <w:pPr>
              <w:spacing w:after="0"/>
              <w:jc w:val="left"/>
              <w:rPr>
                <w:rFonts w:cs="Calibri"/>
                <w:sz w:val="22"/>
                <w:szCs w:val="22"/>
              </w:rPr>
            </w:pPr>
            <w:r w:rsidRPr="00650B28">
              <w:rPr>
                <w:rFonts w:cs="Calibri"/>
                <w:sz w:val="22"/>
                <w:szCs w:val="22"/>
              </w:rPr>
              <w:t xml:space="preserve">The Fale Fono will have an estimated annual electricity consumption of 70,000 kWh. </w:t>
            </w:r>
            <w:r w:rsidR="00A24ABF" w:rsidRPr="00650B28">
              <w:rPr>
                <w:rFonts w:cs="Calibri"/>
                <w:sz w:val="22"/>
                <w:szCs w:val="22"/>
              </w:rPr>
              <w:t xml:space="preserve">Assuming </w:t>
            </w:r>
            <w:r w:rsidRPr="00650B28">
              <w:rPr>
                <w:rFonts w:cs="Calibri"/>
                <w:sz w:val="22"/>
                <w:szCs w:val="22"/>
              </w:rPr>
              <w:t xml:space="preserve">all other measures will allow an </w:t>
            </w:r>
            <w:r w:rsidR="00A24ABF" w:rsidRPr="00650B28">
              <w:rPr>
                <w:rFonts w:cs="Calibri"/>
                <w:sz w:val="22"/>
                <w:szCs w:val="22"/>
              </w:rPr>
              <w:t xml:space="preserve">energy efficiency improvement </w:t>
            </w:r>
            <w:r w:rsidR="00F66957" w:rsidRPr="00650B28">
              <w:rPr>
                <w:rFonts w:cs="Calibri"/>
                <w:sz w:val="22"/>
                <w:szCs w:val="22"/>
              </w:rPr>
              <w:t xml:space="preserve">of up to </w:t>
            </w:r>
            <w:r w:rsidRPr="00650B28">
              <w:rPr>
                <w:rFonts w:cs="Calibri"/>
                <w:sz w:val="22"/>
                <w:szCs w:val="22"/>
              </w:rPr>
              <w:t>15% (the same targeted by the GoN)</w:t>
            </w:r>
            <w:r w:rsidR="00A24ABF" w:rsidRPr="00650B28">
              <w:rPr>
                <w:rFonts w:cs="Calibri"/>
                <w:sz w:val="22"/>
                <w:szCs w:val="22"/>
              </w:rPr>
              <w:t xml:space="preserve"> relative to the original envisioned design</w:t>
            </w:r>
            <w:r w:rsidRPr="00650B28">
              <w:rPr>
                <w:rFonts w:cs="Calibri"/>
                <w:sz w:val="22"/>
                <w:szCs w:val="22"/>
              </w:rPr>
              <w:t xml:space="preserve">, </w:t>
            </w:r>
            <w:r w:rsidR="00A24ABF" w:rsidRPr="00650B28">
              <w:rPr>
                <w:rFonts w:cs="Calibri"/>
                <w:sz w:val="22"/>
                <w:szCs w:val="22"/>
              </w:rPr>
              <w:t xml:space="preserve">the expected </w:t>
            </w:r>
            <w:r w:rsidRPr="00650B28">
              <w:rPr>
                <w:rFonts w:cs="Calibri"/>
                <w:sz w:val="22"/>
                <w:szCs w:val="22"/>
              </w:rPr>
              <w:t xml:space="preserve">annual electricity savings </w:t>
            </w:r>
            <w:r w:rsidR="00A24ABF" w:rsidRPr="00650B28">
              <w:rPr>
                <w:rFonts w:cs="Calibri"/>
                <w:sz w:val="22"/>
                <w:szCs w:val="22"/>
              </w:rPr>
              <w:t xml:space="preserve">would be about </w:t>
            </w:r>
            <w:r w:rsidRPr="00650B28">
              <w:rPr>
                <w:rFonts w:cs="Calibri"/>
                <w:sz w:val="22"/>
                <w:szCs w:val="22"/>
              </w:rPr>
              <w:t>10,500 kWh, or US$ 8,300/year</w:t>
            </w:r>
            <w:r w:rsidR="008822A8" w:rsidRPr="00650B28">
              <w:rPr>
                <w:rFonts w:cs="Calibri"/>
                <w:sz w:val="22"/>
                <w:szCs w:val="22"/>
              </w:rPr>
              <w:t xml:space="preserve"> for 30 years (appliances will have to be replaced half way through)</w:t>
            </w:r>
            <w:r w:rsidRPr="00650B28">
              <w:rPr>
                <w:rFonts w:cs="Calibri"/>
                <w:sz w:val="22"/>
                <w:szCs w:val="22"/>
              </w:rPr>
              <w:t>.</w:t>
            </w:r>
            <w:r w:rsidR="008822A8" w:rsidRPr="00650B28">
              <w:rPr>
                <w:rFonts w:cs="Calibri"/>
                <w:sz w:val="22"/>
                <w:szCs w:val="22"/>
              </w:rPr>
              <w:t xml:space="preserve"> </w:t>
            </w:r>
          </w:p>
        </w:tc>
      </w:tr>
      <w:tr w:rsidR="00210EE5" w:rsidRPr="00650B28" w14:paraId="7A35935A" w14:textId="77777777" w:rsidTr="00D15379">
        <w:tc>
          <w:tcPr>
            <w:tcW w:w="2324" w:type="dxa"/>
            <w:vMerge w:val="restart"/>
            <w:shd w:val="clear" w:color="auto" w:fill="auto"/>
            <w:vAlign w:val="center"/>
          </w:tcPr>
          <w:p w14:paraId="25A1711F" w14:textId="77777777" w:rsidR="00210EE5" w:rsidRPr="00650B28" w:rsidRDefault="00210EE5" w:rsidP="00F67FBA">
            <w:pPr>
              <w:spacing w:after="0"/>
              <w:jc w:val="center"/>
              <w:rPr>
                <w:rFonts w:cs="Calibri"/>
                <w:b/>
                <w:sz w:val="22"/>
                <w:szCs w:val="22"/>
              </w:rPr>
            </w:pPr>
            <w:r w:rsidRPr="00650B28">
              <w:rPr>
                <w:rFonts w:cs="Calibri"/>
                <w:b/>
                <w:sz w:val="22"/>
                <w:szCs w:val="22"/>
              </w:rPr>
              <w:t>Investment Cost, US$</w:t>
            </w:r>
          </w:p>
        </w:tc>
        <w:tc>
          <w:tcPr>
            <w:tcW w:w="2325" w:type="dxa"/>
            <w:vMerge w:val="restart"/>
            <w:shd w:val="clear" w:color="auto" w:fill="auto"/>
            <w:vAlign w:val="center"/>
          </w:tcPr>
          <w:p w14:paraId="3D7D86B5" w14:textId="77777777" w:rsidR="00210EE5" w:rsidRPr="00650B28" w:rsidRDefault="00210EE5" w:rsidP="00F67FBA">
            <w:pPr>
              <w:spacing w:after="0"/>
              <w:jc w:val="center"/>
              <w:rPr>
                <w:rFonts w:cs="Calibri"/>
                <w:b/>
                <w:sz w:val="22"/>
                <w:szCs w:val="22"/>
              </w:rPr>
            </w:pPr>
            <w:r w:rsidRPr="00650B28">
              <w:rPr>
                <w:rFonts w:cs="Calibri"/>
                <w:b/>
                <w:sz w:val="22"/>
                <w:szCs w:val="22"/>
              </w:rPr>
              <w:t>Annual Energy Savings, toe</w:t>
            </w:r>
          </w:p>
        </w:tc>
        <w:tc>
          <w:tcPr>
            <w:tcW w:w="2325" w:type="dxa"/>
            <w:vMerge w:val="restart"/>
            <w:shd w:val="clear" w:color="auto" w:fill="auto"/>
            <w:vAlign w:val="center"/>
          </w:tcPr>
          <w:p w14:paraId="13A59C6F" w14:textId="77777777" w:rsidR="00210EE5" w:rsidRPr="00650B28" w:rsidRDefault="00210EE5" w:rsidP="00F67FBA">
            <w:pPr>
              <w:spacing w:after="0"/>
              <w:jc w:val="center"/>
              <w:rPr>
                <w:rFonts w:cs="Calibri"/>
                <w:b/>
                <w:sz w:val="22"/>
                <w:szCs w:val="22"/>
              </w:rPr>
            </w:pPr>
            <w:r w:rsidRPr="00650B28">
              <w:rPr>
                <w:rFonts w:cs="Calibri"/>
                <w:b/>
                <w:sz w:val="22"/>
                <w:szCs w:val="22"/>
              </w:rPr>
              <w:t>Annual GHG Emission Reduction, tCO</w:t>
            </w:r>
            <w:r w:rsidRPr="00650B28">
              <w:rPr>
                <w:rFonts w:cs="Calibri"/>
                <w:b/>
                <w:sz w:val="22"/>
                <w:szCs w:val="22"/>
                <w:vertAlign w:val="subscript"/>
              </w:rPr>
              <w:t>2</w:t>
            </w:r>
          </w:p>
        </w:tc>
        <w:tc>
          <w:tcPr>
            <w:tcW w:w="2325" w:type="dxa"/>
            <w:vMerge w:val="restart"/>
            <w:shd w:val="clear" w:color="auto" w:fill="auto"/>
            <w:vAlign w:val="center"/>
          </w:tcPr>
          <w:p w14:paraId="536EF729" w14:textId="77777777" w:rsidR="00210EE5" w:rsidRPr="00650B28" w:rsidRDefault="00210EE5" w:rsidP="00F67FBA">
            <w:pPr>
              <w:spacing w:after="0"/>
              <w:jc w:val="center"/>
              <w:rPr>
                <w:rFonts w:cs="Calibri"/>
                <w:b/>
                <w:sz w:val="22"/>
                <w:szCs w:val="22"/>
              </w:rPr>
            </w:pPr>
            <w:r w:rsidRPr="00650B28">
              <w:rPr>
                <w:rFonts w:cs="Calibri"/>
                <w:b/>
                <w:sz w:val="22"/>
                <w:szCs w:val="22"/>
              </w:rPr>
              <w:t>Annual Energy Cost Savings, US$</w:t>
            </w:r>
          </w:p>
        </w:tc>
        <w:tc>
          <w:tcPr>
            <w:tcW w:w="4650" w:type="dxa"/>
            <w:gridSpan w:val="2"/>
            <w:shd w:val="clear" w:color="auto" w:fill="auto"/>
            <w:vAlign w:val="center"/>
          </w:tcPr>
          <w:p w14:paraId="630CB982" w14:textId="77777777" w:rsidR="00210EE5" w:rsidRPr="00650B28" w:rsidRDefault="00210EE5" w:rsidP="00F67FBA">
            <w:pPr>
              <w:spacing w:after="0"/>
              <w:jc w:val="center"/>
              <w:rPr>
                <w:rFonts w:cs="Calibri"/>
                <w:b/>
                <w:sz w:val="22"/>
                <w:szCs w:val="22"/>
              </w:rPr>
            </w:pPr>
            <w:r w:rsidRPr="00650B28">
              <w:rPr>
                <w:rFonts w:cs="Calibri"/>
                <w:b/>
                <w:sz w:val="22"/>
                <w:szCs w:val="22"/>
              </w:rPr>
              <w:t>Economic Feasibility</w:t>
            </w:r>
          </w:p>
        </w:tc>
      </w:tr>
      <w:tr w:rsidR="00210EE5" w:rsidRPr="00650B28" w14:paraId="1A74DF73" w14:textId="77777777" w:rsidTr="00D15379">
        <w:tc>
          <w:tcPr>
            <w:tcW w:w="2324" w:type="dxa"/>
            <w:vMerge/>
            <w:shd w:val="clear" w:color="auto" w:fill="auto"/>
            <w:vAlign w:val="center"/>
          </w:tcPr>
          <w:p w14:paraId="7462EFCF"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1296CBD1"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3E15CEE4" w14:textId="77777777" w:rsidR="00210EE5" w:rsidRPr="00650B28" w:rsidRDefault="00210EE5" w:rsidP="00F67FBA">
            <w:pPr>
              <w:spacing w:after="0"/>
              <w:jc w:val="center"/>
              <w:rPr>
                <w:rFonts w:cs="Calibri"/>
                <w:b/>
                <w:sz w:val="22"/>
                <w:szCs w:val="22"/>
              </w:rPr>
            </w:pPr>
          </w:p>
        </w:tc>
        <w:tc>
          <w:tcPr>
            <w:tcW w:w="2325" w:type="dxa"/>
            <w:vMerge/>
            <w:shd w:val="clear" w:color="auto" w:fill="auto"/>
            <w:vAlign w:val="center"/>
          </w:tcPr>
          <w:p w14:paraId="65AEE2FB" w14:textId="77777777" w:rsidR="00210EE5" w:rsidRPr="00650B28" w:rsidRDefault="00210EE5" w:rsidP="00F67FBA">
            <w:pPr>
              <w:spacing w:after="0"/>
              <w:jc w:val="center"/>
              <w:rPr>
                <w:rFonts w:cs="Calibri"/>
                <w:b/>
                <w:sz w:val="22"/>
                <w:szCs w:val="22"/>
              </w:rPr>
            </w:pPr>
          </w:p>
        </w:tc>
        <w:tc>
          <w:tcPr>
            <w:tcW w:w="2325" w:type="dxa"/>
            <w:shd w:val="clear" w:color="auto" w:fill="auto"/>
            <w:vAlign w:val="center"/>
          </w:tcPr>
          <w:p w14:paraId="0146B571" w14:textId="77777777" w:rsidR="00210EE5" w:rsidRPr="00650B28" w:rsidRDefault="00210EE5" w:rsidP="00F67FBA">
            <w:pPr>
              <w:spacing w:after="0"/>
              <w:jc w:val="center"/>
              <w:rPr>
                <w:rFonts w:cs="Calibri"/>
                <w:b/>
                <w:sz w:val="22"/>
                <w:szCs w:val="22"/>
              </w:rPr>
            </w:pPr>
            <w:r w:rsidRPr="00650B28">
              <w:rPr>
                <w:rFonts w:cs="Calibri"/>
                <w:b/>
                <w:sz w:val="22"/>
                <w:szCs w:val="22"/>
              </w:rPr>
              <w:t>NPV, US$</w:t>
            </w:r>
          </w:p>
        </w:tc>
        <w:tc>
          <w:tcPr>
            <w:tcW w:w="2325" w:type="dxa"/>
            <w:shd w:val="clear" w:color="auto" w:fill="auto"/>
            <w:vAlign w:val="center"/>
          </w:tcPr>
          <w:p w14:paraId="10AB6601" w14:textId="77777777" w:rsidR="00210EE5" w:rsidRPr="00650B28" w:rsidRDefault="00210EE5" w:rsidP="00F67FBA">
            <w:pPr>
              <w:spacing w:after="0"/>
              <w:jc w:val="center"/>
              <w:rPr>
                <w:rFonts w:cs="Calibri"/>
                <w:b/>
                <w:sz w:val="22"/>
                <w:szCs w:val="22"/>
              </w:rPr>
            </w:pPr>
            <w:r w:rsidRPr="00650B28">
              <w:rPr>
                <w:rFonts w:cs="Calibri"/>
                <w:b/>
                <w:sz w:val="22"/>
                <w:szCs w:val="22"/>
              </w:rPr>
              <w:t>IRR, %</w:t>
            </w:r>
          </w:p>
        </w:tc>
      </w:tr>
      <w:tr w:rsidR="00210EE5" w:rsidRPr="00650B28" w14:paraId="2801F344" w14:textId="77777777" w:rsidTr="00D15379">
        <w:tc>
          <w:tcPr>
            <w:tcW w:w="2324" w:type="dxa"/>
            <w:tcBorders>
              <w:bottom w:val="single" w:sz="4" w:space="0" w:color="auto"/>
            </w:tcBorders>
            <w:shd w:val="clear" w:color="auto" w:fill="auto"/>
            <w:vAlign w:val="center"/>
          </w:tcPr>
          <w:p w14:paraId="10AD0EC4" w14:textId="77777777" w:rsidR="00210EE5" w:rsidRPr="00650B28" w:rsidRDefault="00B772E3" w:rsidP="00F67FBA">
            <w:pPr>
              <w:spacing w:after="0"/>
              <w:jc w:val="center"/>
              <w:rPr>
                <w:rFonts w:cs="Calibri"/>
                <w:b/>
                <w:sz w:val="22"/>
                <w:szCs w:val="22"/>
              </w:rPr>
            </w:pPr>
            <w:r w:rsidRPr="00650B28">
              <w:rPr>
                <w:rFonts w:cs="Calibri"/>
                <w:b/>
                <w:sz w:val="22"/>
                <w:szCs w:val="22"/>
              </w:rPr>
              <w:t>200,000</w:t>
            </w:r>
          </w:p>
        </w:tc>
        <w:tc>
          <w:tcPr>
            <w:tcW w:w="2325" w:type="dxa"/>
            <w:tcBorders>
              <w:bottom w:val="single" w:sz="4" w:space="0" w:color="auto"/>
            </w:tcBorders>
            <w:shd w:val="clear" w:color="auto" w:fill="auto"/>
            <w:vAlign w:val="center"/>
          </w:tcPr>
          <w:p w14:paraId="5A1C3813" w14:textId="77777777" w:rsidR="00210EE5" w:rsidRPr="00650B28" w:rsidRDefault="00B772E3" w:rsidP="00F67FBA">
            <w:pPr>
              <w:spacing w:after="0"/>
              <w:jc w:val="center"/>
              <w:rPr>
                <w:rFonts w:cs="Calibri"/>
                <w:b/>
                <w:sz w:val="22"/>
                <w:szCs w:val="22"/>
              </w:rPr>
            </w:pPr>
            <w:r w:rsidRPr="00650B28">
              <w:rPr>
                <w:rFonts w:cs="Calibri"/>
                <w:b/>
                <w:sz w:val="22"/>
                <w:szCs w:val="22"/>
              </w:rPr>
              <w:t>12</w:t>
            </w:r>
          </w:p>
        </w:tc>
        <w:tc>
          <w:tcPr>
            <w:tcW w:w="2325" w:type="dxa"/>
            <w:tcBorders>
              <w:bottom w:val="single" w:sz="4" w:space="0" w:color="auto"/>
            </w:tcBorders>
            <w:shd w:val="clear" w:color="auto" w:fill="auto"/>
            <w:vAlign w:val="center"/>
          </w:tcPr>
          <w:p w14:paraId="07A0224F" w14:textId="77777777" w:rsidR="00210EE5" w:rsidRPr="00650B28" w:rsidRDefault="00B772E3" w:rsidP="00F67FBA">
            <w:pPr>
              <w:spacing w:after="0"/>
              <w:jc w:val="center"/>
              <w:rPr>
                <w:rFonts w:cs="Calibri"/>
                <w:b/>
                <w:sz w:val="22"/>
                <w:szCs w:val="22"/>
              </w:rPr>
            </w:pPr>
            <w:r w:rsidRPr="00650B28">
              <w:rPr>
                <w:rFonts w:cs="Calibri"/>
                <w:b/>
                <w:sz w:val="22"/>
                <w:szCs w:val="22"/>
              </w:rPr>
              <w:t>37</w:t>
            </w:r>
          </w:p>
        </w:tc>
        <w:tc>
          <w:tcPr>
            <w:tcW w:w="2325" w:type="dxa"/>
            <w:tcBorders>
              <w:bottom w:val="single" w:sz="4" w:space="0" w:color="auto"/>
            </w:tcBorders>
            <w:shd w:val="clear" w:color="auto" w:fill="auto"/>
            <w:vAlign w:val="center"/>
          </w:tcPr>
          <w:p w14:paraId="2550F3FD" w14:textId="77777777" w:rsidR="00210EE5" w:rsidRPr="00650B28" w:rsidRDefault="00B772E3" w:rsidP="00F67FBA">
            <w:pPr>
              <w:spacing w:after="0"/>
              <w:jc w:val="center"/>
              <w:rPr>
                <w:rFonts w:cs="Calibri"/>
                <w:b/>
                <w:sz w:val="22"/>
                <w:szCs w:val="22"/>
              </w:rPr>
            </w:pPr>
            <w:r w:rsidRPr="00650B28">
              <w:rPr>
                <w:rFonts w:cs="Calibri"/>
                <w:b/>
                <w:sz w:val="22"/>
                <w:szCs w:val="22"/>
              </w:rPr>
              <w:t>35,900</w:t>
            </w:r>
          </w:p>
        </w:tc>
        <w:tc>
          <w:tcPr>
            <w:tcW w:w="2325" w:type="dxa"/>
            <w:tcBorders>
              <w:bottom w:val="single" w:sz="4" w:space="0" w:color="auto"/>
            </w:tcBorders>
            <w:shd w:val="clear" w:color="auto" w:fill="auto"/>
            <w:vAlign w:val="center"/>
          </w:tcPr>
          <w:p w14:paraId="2DACE8BC" w14:textId="77777777" w:rsidR="00210EE5" w:rsidRPr="00650B28" w:rsidRDefault="00B772E3" w:rsidP="00F67FBA">
            <w:pPr>
              <w:spacing w:after="0"/>
              <w:jc w:val="center"/>
              <w:rPr>
                <w:rFonts w:cs="Calibri"/>
                <w:b/>
                <w:sz w:val="22"/>
                <w:szCs w:val="22"/>
              </w:rPr>
            </w:pPr>
            <w:r w:rsidRPr="00650B28">
              <w:rPr>
                <w:rFonts w:cs="Calibri"/>
                <w:b/>
                <w:sz w:val="22"/>
                <w:szCs w:val="22"/>
              </w:rPr>
              <w:t>1</w:t>
            </w:r>
            <w:r w:rsidR="008822A8" w:rsidRPr="00650B28">
              <w:rPr>
                <w:rFonts w:cs="Calibri"/>
                <w:b/>
                <w:sz w:val="22"/>
                <w:szCs w:val="22"/>
              </w:rPr>
              <w:t>02</w:t>
            </w:r>
            <w:r w:rsidRPr="00650B28">
              <w:rPr>
                <w:rFonts w:cs="Calibri"/>
                <w:b/>
                <w:sz w:val="22"/>
                <w:szCs w:val="22"/>
              </w:rPr>
              <w:t>,</w:t>
            </w:r>
            <w:r w:rsidR="008822A8" w:rsidRPr="00650B28">
              <w:rPr>
                <w:rFonts w:cs="Calibri"/>
                <w:b/>
                <w:sz w:val="22"/>
                <w:szCs w:val="22"/>
              </w:rPr>
              <w:t>7</w:t>
            </w:r>
            <w:r w:rsidRPr="00650B28">
              <w:rPr>
                <w:rFonts w:cs="Calibri"/>
                <w:b/>
                <w:sz w:val="22"/>
                <w:szCs w:val="22"/>
              </w:rPr>
              <w:t>00</w:t>
            </w:r>
          </w:p>
        </w:tc>
        <w:tc>
          <w:tcPr>
            <w:tcW w:w="2325" w:type="dxa"/>
            <w:tcBorders>
              <w:bottom w:val="single" w:sz="4" w:space="0" w:color="auto"/>
            </w:tcBorders>
            <w:shd w:val="clear" w:color="auto" w:fill="auto"/>
            <w:vAlign w:val="center"/>
          </w:tcPr>
          <w:p w14:paraId="5D693422" w14:textId="77777777" w:rsidR="00210EE5" w:rsidRPr="00650B28" w:rsidRDefault="00B772E3" w:rsidP="00F67FBA">
            <w:pPr>
              <w:spacing w:after="0"/>
              <w:jc w:val="center"/>
              <w:rPr>
                <w:rFonts w:cs="Calibri"/>
                <w:b/>
                <w:sz w:val="22"/>
                <w:szCs w:val="22"/>
              </w:rPr>
            </w:pPr>
            <w:r w:rsidRPr="00650B28">
              <w:rPr>
                <w:rFonts w:cs="Calibri"/>
                <w:b/>
                <w:sz w:val="22"/>
                <w:szCs w:val="22"/>
              </w:rPr>
              <w:t>17.</w:t>
            </w:r>
            <w:r w:rsidR="008822A8" w:rsidRPr="00650B28">
              <w:rPr>
                <w:rFonts w:cs="Calibri"/>
                <w:b/>
                <w:sz w:val="22"/>
                <w:szCs w:val="22"/>
              </w:rPr>
              <w:t>1</w:t>
            </w:r>
          </w:p>
        </w:tc>
      </w:tr>
    </w:tbl>
    <w:p w14:paraId="6DDE354B" w14:textId="77777777" w:rsidR="00D15379" w:rsidRPr="00650B28" w:rsidRDefault="00700A4B" w:rsidP="00D23743">
      <w:pPr>
        <w:spacing w:before="120" w:after="0"/>
        <w:rPr>
          <w:rFonts w:cs="Calibri"/>
          <w:b/>
          <w:i/>
        </w:rPr>
      </w:pPr>
      <w:r w:rsidRPr="00650B28">
        <w:rPr>
          <w:rFonts w:cs="Calibri"/>
          <w:b/>
          <w:i/>
        </w:rPr>
        <w:t xml:space="preserve">Potential No. of </w:t>
      </w:r>
      <w:r w:rsidR="00C8384E" w:rsidRPr="00650B28">
        <w:rPr>
          <w:rFonts w:cs="Calibri"/>
          <w:b/>
          <w:i/>
        </w:rPr>
        <w:t>Replicat</w:t>
      </w:r>
      <w:r w:rsidRPr="00650B28">
        <w:rPr>
          <w:rFonts w:cs="Calibri"/>
          <w:b/>
          <w:i/>
        </w:rPr>
        <w:t>ions</w:t>
      </w:r>
      <w:r w:rsidR="00C8384E" w:rsidRPr="00650B28">
        <w:rPr>
          <w:rFonts w:cs="Calibri"/>
          <w:b/>
          <w:i/>
        </w:rPr>
        <w:t>: 250 H</w:t>
      </w:r>
      <w:r w:rsidRPr="00650B28">
        <w:rPr>
          <w:rFonts w:cs="Calibri"/>
          <w:b/>
          <w:i/>
        </w:rPr>
        <w:t>ousehold</w:t>
      </w:r>
      <w:r w:rsidR="00C8384E" w:rsidRPr="00650B28">
        <w:rPr>
          <w:rFonts w:cs="Calibri"/>
          <w:b/>
          <w:i/>
        </w:rPr>
        <w:t>s</w:t>
      </w:r>
    </w:p>
    <w:p w14:paraId="00AF63EE" w14:textId="77777777" w:rsidR="009E5CBF" w:rsidRPr="00650B28" w:rsidRDefault="009E5CBF" w:rsidP="00F67FBA">
      <w:pPr>
        <w:spacing w:after="0"/>
        <w:rPr>
          <w:rFonts w:cs="Calibri"/>
          <w:b/>
          <w:i/>
        </w:rPr>
      </w:pPr>
    </w:p>
    <w:p w14:paraId="6399414E" w14:textId="77777777" w:rsidR="00F66957" w:rsidRPr="00650B28" w:rsidRDefault="00F66957" w:rsidP="00F67FBA">
      <w:pPr>
        <w:spacing w:after="0"/>
        <w:rPr>
          <w:rFonts w:cs="Calibri"/>
          <w:b/>
          <w:i/>
        </w:rPr>
      </w:pPr>
    </w:p>
    <w:p w14:paraId="096B2EBF" w14:textId="77777777" w:rsidR="00210EE5" w:rsidRPr="00650B28" w:rsidRDefault="004E7319" w:rsidP="00F67FBA">
      <w:pPr>
        <w:spacing w:after="0"/>
        <w:rPr>
          <w:rFonts w:cs="Calibri"/>
          <w:b/>
          <w:i/>
          <w:sz w:val="22"/>
        </w:rPr>
      </w:pPr>
      <w:r w:rsidRPr="00650B28">
        <w:rPr>
          <w:rFonts w:cs="Calibri"/>
          <w:b/>
          <w:i/>
          <w:sz w:val="22"/>
        </w:rPr>
        <w:t>L</w:t>
      </w:r>
      <w:r w:rsidR="007537BD" w:rsidRPr="00650B28">
        <w:rPr>
          <w:rFonts w:cs="Calibri"/>
          <w:b/>
          <w:i/>
          <w:sz w:val="22"/>
        </w:rPr>
        <w:t>.</w:t>
      </w:r>
      <w:r w:rsidR="00322CE5" w:rsidRPr="00650B28">
        <w:rPr>
          <w:rFonts w:cs="Calibri"/>
          <w:b/>
          <w:i/>
          <w:sz w:val="22"/>
        </w:rPr>
        <w:t>2</w:t>
      </w:r>
      <w:r w:rsidR="007537BD" w:rsidRPr="00650B28">
        <w:rPr>
          <w:rFonts w:cs="Calibri"/>
          <w:b/>
          <w:i/>
          <w:sz w:val="22"/>
        </w:rPr>
        <w:t>.</w:t>
      </w:r>
      <w:r w:rsidR="00322CE5" w:rsidRPr="00650B28">
        <w:rPr>
          <w:rFonts w:cs="Calibri"/>
          <w:b/>
          <w:i/>
          <w:sz w:val="22"/>
        </w:rPr>
        <w:t>3</w:t>
      </w:r>
      <w:r w:rsidR="007537BD" w:rsidRPr="00650B28">
        <w:rPr>
          <w:rFonts w:cs="Calibri"/>
          <w:b/>
          <w:i/>
          <w:sz w:val="22"/>
        </w:rPr>
        <w:tab/>
      </w:r>
      <w:r w:rsidR="00210EE5" w:rsidRPr="00650B28">
        <w:rPr>
          <w:rFonts w:cs="Calibri"/>
          <w:b/>
          <w:i/>
          <w:sz w:val="22"/>
        </w:rPr>
        <w:t xml:space="preserve">Demo </w:t>
      </w:r>
      <w:r w:rsidR="0066392F" w:rsidRPr="00650B28">
        <w:rPr>
          <w:rFonts w:cs="Calibri"/>
          <w:b/>
          <w:i/>
          <w:sz w:val="22"/>
        </w:rPr>
        <w:t>3</w:t>
      </w:r>
      <w:r w:rsidR="00210EE5" w:rsidRPr="00650B28">
        <w:rPr>
          <w:rFonts w:cs="Calibri"/>
          <w:b/>
          <w:i/>
          <w:sz w:val="22"/>
        </w:rPr>
        <w:t xml:space="preserve">: Solar Energy Use in Water Pumping Systems </w:t>
      </w:r>
    </w:p>
    <w:p w14:paraId="6FED196B" w14:textId="77777777" w:rsidR="00D15379" w:rsidRPr="00650B28" w:rsidRDefault="00D15379" w:rsidP="00F67FBA">
      <w:pPr>
        <w:spacing w:after="0"/>
        <w:rPr>
          <w:rFonts w:cs="Calibri"/>
          <w:sz w:val="22"/>
        </w:rPr>
      </w:pPr>
    </w:p>
    <w:p w14:paraId="75F51B5F" w14:textId="77777777" w:rsidR="00210EE5" w:rsidRPr="00650B28" w:rsidRDefault="00210EE5" w:rsidP="00F67FBA">
      <w:pPr>
        <w:spacing w:after="0"/>
        <w:rPr>
          <w:rFonts w:cs="Calibri"/>
          <w:sz w:val="22"/>
        </w:rPr>
      </w:pPr>
      <w:r w:rsidRPr="00650B28">
        <w:rPr>
          <w:rFonts w:cs="Calibri"/>
          <w:sz w:val="22"/>
        </w:rPr>
        <w:t xml:space="preserve">Niue has a large underground water </w:t>
      </w:r>
      <w:r w:rsidR="0066392F" w:rsidRPr="00650B28">
        <w:rPr>
          <w:rFonts w:cs="Calibri"/>
          <w:sz w:val="22"/>
        </w:rPr>
        <w:t>lens</w:t>
      </w:r>
      <w:r w:rsidRPr="00650B28">
        <w:rPr>
          <w:rFonts w:cs="Calibri"/>
          <w:sz w:val="22"/>
        </w:rPr>
        <w:t xml:space="preserve"> that provides water for all uses</w:t>
      </w:r>
      <w:r w:rsidR="0066392F" w:rsidRPr="00650B28">
        <w:rPr>
          <w:rFonts w:cs="Calibri"/>
          <w:sz w:val="22"/>
        </w:rPr>
        <w:t>. R</w:t>
      </w:r>
      <w:r w:rsidRPr="00650B28">
        <w:rPr>
          <w:rFonts w:cs="Calibri"/>
          <w:sz w:val="22"/>
        </w:rPr>
        <w:t>ecently</w:t>
      </w:r>
      <w:r w:rsidR="0066392F" w:rsidRPr="00650B28">
        <w:rPr>
          <w:rFonts w:cs="Calibri"/>
          <w:sz w:val="22"/>
        </w:rPr>
        <w:t>, there</w:t>
      </w:r>
      <w:r w:rsidRPr="00650B28">
        <w:rPr>
          <w:rFonts w:cs="Calibri"/>
          <w:sz w:val="22"/>
        </w:rPr>
        <w:t xml:space="preserve"> have been concerns </w:t>
      </w:r>
      <w:r w:rsidR="0066392F" w:rsidRPr="00650B28">
        <w:rPr>
          <w:rFonts w:cs="Calibri"/>
          <w:sz w:val="22"/>
        </w:rPr>
        <w:t xml:space="preserve">raised by the users </w:t>
      </w:r>
      <w:r w:rsidRPr="00650B28">
        <w:rPr>
          <w:rFonts w:cs="Calibri"/>
          <w:sz w:val="22"/>
        </w:rPr>
        <w:t xml:space="preserve">about </w:t>
      </w:r>
      <w:r w:rsidR="0066392F" w:rsidRPr="00650B28">
        <w:rPr>
          <w:rFonts w:cs="Calibri"/>
          <w:sz w:val="22"/>
        </w:rPr>
        <w:t xml:space="preserve">several </w:t>
      </w:r>
      <w:r w:rsidRPr="00650B28">
        <w:rPr>
          <w:rFonts w:cs="Calibri"/>
          <w:sz w:val="22"/>
        </w:rPr>
        <w:t>potential contamination sources, namely: a) salty water infiltrations from the bottom; b) potentially harmful elements leaking from landfills and waste disposal areas; and c) contamination through old piping systems (this was the case for the drinking water bottling facility during the field mission for this project).</w:t>
      </w:r>
    </w:p>
    <w:p w14:paraId="5728154E" w14:textId="77777777" w:rsidR="00D13642" w:rsidRPr="00650B28" w:rsidRDefault="00D13642" w:rsidP="00F67FBA">
      <w:pPr>
        <w:spacing w:after="0"/>
        <w:rPr>
          <w:rFonts w:cs="Calibri"/>
          <w:sz w:val="22"/>
        </w:rPr>
      </w:pPr>
    </w:p>
    <w:p w14:paraId="37C62CAD" w14:textId="77777777" w:rsidR="00210EE5" w:rsidRPr="00650B28" w:rsidRDefault="00210EE5" w:rsidP="00F67FBA">
      <w:pPr>
        <w:spacing w:after="0"/>
        <w:rPr>
          <w:rFonts w:cs="Calibri"/>
          <w:sz w:val="22"/>
        </w:rPr>
      </w:pPr>
      <w:r w:rsidRPr="00650B28">
        <w:rPr>
          <w:rFonts w:cs="Calibri"/>
          <w:sz w:val="22"/>
        </w:rPr>
        <w:t>Niue’s water distribution system is made of about 20 bore pumps, over 50% of them are at least 20 year</w:t>
      </w:r>
      <w:r w:rsidR="001D5BCB" w:rsidRPr="00650B28">
        <w:rPr>
          <w:rFonts w:cs="Calibri"/>
          <w:sz w:val="22"/>
        </w:rPr>
        <w:t>s</w:t>
      </w:r>
      <w:r w:rsidRPr="00650B28">
        <w:rPr>
          <w:rFonts w:cs="Calibri"/>
          <w:sz w:val="22"/>
        </w:rPr>
        <w:t xml:space="preserve"> old, distributed around the island with power capacity in the 1.5-5.0 kW range (the majority are either 2.2 kW or 3.7 kW). The bore pumps transfer the water from the underground basin to overhead water tanks that distribute water to the dwellings by gravity. Electricity for water pumping is not billed nor efficiently metered and it is a loss in the balance taken by GoN.</w:t>
      </w:r>
    </w:p>
    <w:p w14:paraId="48ACAC6F" w14:textId="77777777" w:rsidR="00D13642" w:rsidRPr="00650B28" w:rsidRDefault="00D13642" w:rsidP="00F67FBA">
      <w:pPr>
        <w:spacing w:after="0"/>
        <w:rPr>
          <w:rFonts w:cs="Calibri"/>
          <w:sz w:val="22"/>
        </w:rPr>
      </w:pPr>
    </w:p>
    <w:p w14:paraId="235FF205" w14:textId="77777777" w:rsidR="00210EE5" w:rsidRPr="00650B28" w:rsidRDefault="00210EE5" w:rsidP="00F67FBA">
      <w:pPr>
        <w:spacing w:after="0"/>
        <w:rPr>
          <w:rFonts w:cs="Calibri"/>
          <w:sz w:val="22"/>
        </w:rPr>
      </w:pPr>
      <w:r w:rsidRPr="00650B28">
        <w:rPr>
          <w:rFonts w:cs="Calibri"/>
          <w:sz w:val="22"/>
        </w:rPr>
        <w:t>In 2017, an assessment on several water pumping facilities ha</w:t>
      </w:r>
      <w:r w:rsidR="00244155" w:rsidRPr="00650B28">
        <w:rPr>
          <w:rFonts w:cs="Calibri"/>
          <w:sz w:val="22"/>
        </w:rPr>
        <w:t>s</w:t>
      </w:r>
      <w:r w:rsidRPr="00650B28">
        <w:rPr>
          <w:rFonts w:cs="Calibri"/>
          <w:sz w:val="22"/>
        </w:rPr>
        <w:t xml:space="preserve"> evidenced that since water consumption is not charged to consumers there is a lot of waste in households, especially with external taps often left open. In addition, the state of maintenance of the water distribution system is inadequate with many control sensors not working (these sensors should communicate to the bore pumps that the overhead water tanks are full and therefore the pumps should shut down until the level drops to a determined lower level). Lastly, consumption is constantly increasing, with the growth driven by the flourishing tourism industry.</w:t>
      </w:r>
    </w:p>
    <w:p w14:paraId="32D47F89" w14:textId="77777777" w:rsidR="00D13642" w:rsidRPr="00650B28" w:rsidRDefault="00D13642" w:rsidP="00F67FBA">
      <w:pPr>
        <w:spacing w:after="0"/>
        <w:rPr>
          <w:rFonts w:cs="Calibri"/>
          <w:sz w:val="22"/>
        </w:rPr>
      </w:pPr>
    </w:p>
    <w:p w14:paraId="1D2D7CD2" w14:textId="77777777" w:rsidR="00210EE5" w:rsidRPr="00650B28" w:rsidRDefault="00210EE5" w:rsidP="00F67FBA">
      <w:pPr>
        <w:spacing w:after="0"/>
        <w:rPr>
          <w:rFonts w:cs="Calibri"/>
          <w:sz w:val="22"/>
        </w:rPr>
      </w:pPr>
      <w:r w:rsidRPr="00650B28">
        <w:rPr>
          <w:rFonts w:cs="Calibri"/>
          <w:sz w:val="22"/>
        </w:rPr>
        <w:t xml:space="preserve">As mentioned in the “Baseline Projects” </w:t>
      </w:r>
      <w:r w:rsidR="00244155" w:rsidRPr="00650B28">
        <w:rPr>
          <w:rFonts w:cs="Calibri"/>
          <w:sz w:val="22"/>
        </w:rPr>
        <w:t>S</w:t>
      </w:r>
      <w:r w:rsidRPr="00650B28">
        <w:rPr>
          <w:rFonts w:cs="Calibri"/>
          <w:sz w:val="22"/>
        </w:rPr>
        <w:t xml:space="preserve">ection </w:t>
      </w:r>
      <w:r w:rsidR="00244155" w:rsidRPr="00650B28">
        <w:rPr>
          <w:rFonts w:cs="Calibri"/>
          <w:sz w:val="22"/>
        </w:rPr>
        <w:t>3.2.1</w:t>
      </w:r>
      <w:r w:rsidRPr="00650B28">
        <w:rPr>
          <w:rFonts w:cs="Calibri"/>
          <w:sz w:val="22"/>
        </w:rPr>
        <w:t>, the GoN is implementing the Water Strategy Plan. Due to budget limitations, only a portion of the activities needed to improve capacity building in the water sector, reduce the energy consumption and achieve the water sector targets specified in the NiSERM will be implemented. Therefore, we are proposing this demo project in the water sector to support the GoN in the achievement if its targets.</w:t>
      </w:r>
    </w:p>
    <w:p w14:paraId="751A33CA" w14:textId="77777777" w:rsidR="00D13642" w:rsidRPr="00650B28" w:rsidRDefault="00D13642" w:rsidP="00F67FBA">
      <w:pPr>
        <w:spacing w:after="0"/>
        <w:rPr>
          <w:rFonts w:cs="Calibri"/>
          <w:sz w:val="22"/>
        </w:rPr>
      </w:pPr>
    </w:p>
    <w:p w14:paraId="0941D2BC" w14:textId="77777777" w:rsidR="00210EE5" w:rsidRPr="00650B28" w:rsidRDefault="0066392F" w:rsidP="00F67FBA">
      <w:pPr>
        <w:spacing w:after="0"/>
        <w:rPr>
          <w:rFonts w:cs="Calibri"/>
          <w:sz w:val="22"/>
        </w:rPr>
      </w:pPr>
      <w:r w:rsidRPr="00650B28">
        <w:rPr>
          <w:rFonts w:cs="Calibri"/>
          <w:sz w:val="22"/>
        </w:rPr>
        <w:t xml:space="preserve">To </w:t>
      </w:r>
      <w:r w:rsidR="00210EE5" w:rsidRPr="00650B28">
        <w:rPr>
          <w:rFonts w:cs="Calibri"/>
          <w:sz w:val="22"/>
        </w:rPr>
        <w:t xml:space="preserve">lower electricity consumption and consequently reduce GHG emissions associated with the use of diesel fuels for power generation, </w:t>
      </w:r>
      <w:r w:rsidRPr="00650B28">
        <w:rPr>
          <w:rFonts w:cs="Calibri"/>
          <w:sz w:val="22"/>
        </w:rPr>
        <w:t xml:space="preserve">the </w:t>
      </w:r>
      <w:r w:rsidR="00210EE5" w:rsidRPr="00650B28">
        <w:rPr>
          <w:rFonts w:cs="Calibri"/>
          <w:sz w:val="22"/>
        </w:rPr>
        <w:t>replac</w:t>
      </w:r>
      <w:r w:rsidRPr="00650B28">
        <w:rPr>
          <w:rFonts w:cs="Calibri"/>
          <w:sz w:val="22"/>
        </w:rPr>
        <w:t xml:space="preserve">ement of </w:t>
      </w:r>
      <w:r w:rsidR="00210EE5" w:rsidRPr="00650B28">
        <w:rPr>
          <w:rFonts w:cs="Calibri"/>
          <w:sz w:val="22"/>
        </w:rPr>
        <w:t>the older bore pumps, a total of 10, with solar PV water pumps</w:t>
      </w:r>
      <w:r w:rsidRPr="00650B28">
        <w:rPr>
          <w:rFonts w:cs="Calibri"/>
          <w:sz w:val="22"/>
        </w:rPr>
        <w:t xml:space="preserve"> is suggested</w:t>
      </w:r>
      <w:r w:rsidR="00210EE5" w:rsidRPr="00650B28">
        <w:rPr>
          <w:rFonts w:cs="Calibri"/>
          <w:sz w:val="22"/>
        </w:rPr>
        <w:t xml:space="preserve">. These </w:t>
      </w:r>
      <w:r w:rsidR="005A7C2D" w:rsidRPr="00650B28">
        <w:rPr>
          <w:rFonts w:cs="Calibri"/>
          <w:sz w:val="22"/>
        </w:rPr>
        <w:t xml:space="preserve">replacement </w:t>
      </w:r>
      <w:r w:rsidR="00210EE5" w:rsidRPr="00650B28">
        <w:rPr>
          <w:rFonts w:cs="Calibri"/>
          <w:sz w:val="22"/>
        </w:rPr>
        <w:t>systems must include also storage batteries to assure the functioning of the solar pumps during night time. Naturally, considering the importance of guaranteeing water supply during periods of extended bad weather as well, when the solar PV systems do not provide the nameplate capacity, these pumps must be grid-connected. Also, in case of over-generation of electricity, this can be fed to the electric grid and reduce power generation from NPC.</w:t>
      </w:r>
    </w:p>
    <w:p w14:paraId="3D3E1DA2" w14:textId="77777777" w:rsidR="00D13642" w:rsidRPr="00650B28" w:rsidRDefault="00D13642" w:rsidP="00F67FBA">
      <w:pPr>
        <w:spacing w:after="0"/>
        <w:rPr>
          <w:rFonts w:cs="Calibri"/>
          <w:sz w:val="22"/>
        </w:rPr>
      </w:pPr>
    </w:p>
    <w:p w14:paraId="1303B78E" w14:textId="7F4CBCF2" w:rsidR="00210EE5" w:rsidRPr="00650B28" w:rsidRDefault="00176240" w:rsidP="00987444">
      <w:pPr>
        <w:spacing w:after="0"/>
        <w:rPr>
          <w:rFonts w:cs="Calibri"/>
          <w:sz w:val="22"/>
        </w:rPr>
      </w:pPr>
      <w:r w:rsidRPr="00650B28">
        <w:rPr>
          <w:rFonts w:cs="Calibri"/>
          <w:sz w:val="22"/>
        </w:rPr>
        <w:t xml:space="preserve">The </w:t>
      </w:r>
      <w:r w:rsidR="00210EE5" w:rsidRPr="00650B28">
        <w:rPr>
          <w:rFonts w:cs="Calibri"/>
          <w:sz w:val="22"/>
        </w:rPr>
        <w:t xml:space="preserve">proper </w:t>
      </w:r>
      <w:r w:rsidRPr="00650B28">
        <w:rPr>
          <w:rFonts w:cs="Calibri"/>
          <w:sz w:val="22"/>
        </w:rPr>
        <w:t xml:space="preserve">sizing of the </w:t>
      </w:r>
      <w:r w:rsidR="00210EE5" w:rsidRPr="00650B28">
        <w:rPr>
          <w:rFonts w:cs="Calibri"/>
          <w:sz w:val="22"/>
        </w:rPr>
        <w:t xml:space="preserve">solar </w:t>
      </w:r>
      <w:r w:rsidR="00987444" w:rsidRPr="00650B28">
        <w:rPr>
          <w:rFonts w:cs="Calibri"/>
          <w:sz w:val="22"/>
        </w:rPr>
        <w:t xml:space="preserve">PV powered </w:t>
      </w:r>
      <w:r w:rsidR="00210EE5" w:rsidRPr="00650B28">
        <w:rPr>
          <w:rFonts w:cs="Calibri"/>
          <w:sz w:val="22"/>
        </w:rPr>
        <w:t>pumps</w:t>
      </w:r>
      <w:r w:rsidR="00987444" w:rsidRPr="00650B28">
        <w:rPr>
          <w:rFonts w:cs="Calibri"/>
          <w:sz w:val="22"/>
        </w:rPr>
        <w:t xml:space="preserve"> (pump, </w:t>
      </w:r>
      <w:r w:rsidR="00210EE5" w:rsidRPr="00650B28">
        <w:rPr>
          <w:rFonts w:cs="Calibri"/>
          <w:sz w:val="22"/>
        </w:rPr>
        <w:t>solar PV systems and battery storage units</w:t>
      </w:r>
      <w:r w:rsidR="00987444" w:rsidRPr="00650B28">
        <w:rPr>
          <w:rFonts w:cs="Calibri"/>
          <w:sz w:val="22"/>
        </w:rPr>
        <w:t>)</w:t>
      </w:r>
      <w:r w:rsidR="00210EE5" w:rsidRPr="00650B28">
        <w:rPr>
          <w:rFonts w:cs="Calibri"/>
          <w:sz w:val="22"/>
        </w:rPr>
        <w:t xml:space="preserve"> will be assessed</w:t>
      </w:r>
      <w:r w:rsidR="00987444" w:rsidRPr="00650B28">
        <w:rPr>
          <w:rFonts w:cs="Calibri"/>
          <w:sz w:val="22"/>
        </w:rPr>
        <w:t xml:space="preserve">, and to </w:t>
      </w:r>
      <w:r w:rsidR="00210EE5" w:rsidRPr="00650B28">
        <w:rPr>
          <w:rFonts w:cs="Calibri"/>
          <w:sz w:val="22"/>
        </w:rPr>
        <w:t>avoid waste of water and electricity, all control systems will be checked and those defective will be either repaired or replaced.</w:t>
      </w:r>
      <w:r w:rsidR="00987444" w:rsidRPr="00650B28">
        <w:rPr>
          <w:rFonts w:cs="Calibri"/>
          <w:sz w:val="22"/>
        </w:rPr>
        <w:t xml:space="preserve"> F</w:t>
      </w:r>
      <w:r w:rsidR="00210EE5" w:rsidRPr="00650B28">
        <w:rPr>
          <w:rFonts w:cs="Calibri"/>
          <w:sz w:val="22"/>
        </w:rPr>
        <w:t xml:space="preserve">or this demo activity all the equipment </w:t>
      </w:r>
      <w:r w:rsidR="00987444" w:rsidRPr="00650B28">
        <w:rPr>
          <w:rFonts w:cs="Calibri"/>
          <w:sz w:val="22"/>
        </w:rPr>
        <w:t xml:space="preserve">shall </w:t>
      </w:r>
      <w:r w:rsidR="00210EE5" w:rsidRPr="00650B28">
        <w:rPr>
          <w:rFonts w:cs="Calibri"/>
          <w:sz w:val="22"/>
        </w:rPr>
        <w:t xml:space="preserve">be procured from </w:t>
      </w:r>
      <w:r w:rsidR="00987444" w:rsidRPr="00650B28">
        <w:rPr>
          <w:rFonts w:cs="Calibri"/>
          <w:sz w:val="22"/>
        </w:rPr>
        <w:t xml:space="preserve">one qualified </w:t>
      </w:r>
      <w:r w:rsidR="00210EE5" w:rsidRPr="00650B28">
        <w:rPr>
          <w:rFonts w:cs="Calibri"/>
          <w:sz w:val="22"/>
        </w:rPr>
        <w:t xml:space="preserve">vendor to reduce the number of spare parts and to simplify the training of the water department staff to maintain the new equipment. Furthermore, grid stability issues </w:t>
      </w:r>
      <w:r w:rsidR="00987444" w:rsidRPr="00650B28">
        <w:rPr>
          <w:rFonts w:cs="Calibri"/>
          <w:sz w:val="22"/>
        </w:rPr>
        <w:t xml:space="preserve">will also </w:t>
      </w:r>
      <w:r w:rsidR="00210EE5" w:rsidRPr="00650B28">
        <w:rPr>
          <w:rFonts w:cs="Calibri"/>
          <w:sz w:val="22"/>
        </w:rPr>
        <w:t xml:space="preserve">be taken into consideration since similarly to other solar PV systems, these pumps would be </w:t>
      </w:r>
      <w:r w:rsidR="00987444" w:rsidRPr="00650B28">
        <w:rPr>
          <w:rFonts w:cs="Calibri"/>
          <w:sz w:val="22"/>
        </w:rPr>
        <w:t xml:space="preserve">also </w:t>
      </w:r>
      <w:r w:rsidR="00210EE5" w:rsidRPr="00650B28">
        <w:rPr>
          <w:rFonts w:cs="Calibri"/>
          <w:sz w:val="22"/>
        </w:rPr>
        <w:t>source</w:t>
      </w:r>
      <w:r w:rsidR="00987444" w:rsidRPr="00650B28">
        <w:rPr>
          <w:rFonts w:cs="Calibri"/>
          <w:sz w:val="22"/>
        </w:rPr>
        <w:t>s</w:t>
      </w:r>
      <w:r w:rsidR="00210EE5" w:rsidRPr="00650B28">
        <w:rPr>
          <w:rFonts w:cs="Calibri"/>
          <w:sz w:val="22"/>
        </w:rPr>
        <w:t xml:space="preserve"> of intermittent electricity on the electric grid</w:t>
      </w:r>
      <w:r w:rsidR="00987444" w:rsidRPr="00650B28">
        <w:rPr>
          <w:rFonts w:cs="Calibri"/>
          <w:sz w:val="22"/>
        </w:rPr>
        <w:t>. H</w:t>
      </w:r>
      <w:r w:rsidR="00210EE5" w:rsidRPr="00650B28">
        <w:rPr>
          <w:rFonts w:cs="Calibri"/>
          <w:sz w:val="22"/>
        </w:rPr>
        <w:t xml:space="preserve">aving a demo </w:t>
      </w:r>
      <w:r w:rsidR="00987444" w:rsidRPr="00650B28">
        <w:rPr>
          <w:rFonts w:cs="Calibri"/>
          <w:sz w:val="22"/>
        </w:rPr>
        <w:t xml:space="preserve">consisting of </w:t>
      </w:r>
      <w:r w:rsidR="00210EE5" w:rsidRPr="00650B28">
        <w:rPr>
          <w:rFonts w:cs="Calibri"/>
          <w:sz w:val="22"/>
        </w:rPr>
        <w:t>10 solar water pumps should be large enough to test the grid stability as well).</w:t>
      </w:r>
    </w:p>
    <w:p w14:paraId="10A5850D" w14:textId="77777777" w:rsidR="00D13642" w:rsidRPr="00650B28" w:rsidRDefault="00D13642" w:rsidP="00F67FBA">
      <w:pPr>
        <w:spacing w:after="0"/>
        <w:rPr>
          <w:rFonts w:cs="Calibri"/>
          <w:sz w:val="22"/>
        </w:rPr>
      </w:pPr>
    </w:p>
    <w:p w14:paraId="38EDFB9F" w14:textId="77777777" w:rsidR="00D13642" w:rsidRPr="00650B28" w:rsidRDefault="00987444" w:rsidP="00F67FBA">
      <w:pPr>
        <w:spacing w:after="0"/>
        <w:rPr>
          <w:rFonts w:cs="Calibri"/>
          <w:sz w:val="22"/>
        </w:rPr>
      </w:pPr>
      <w:r w:rsidRPr="00650B28">
        <w:rPr>
          <w:rFonts w:cs="Calibri"/>
          <w:sz w:val="22"/>
        </w:rPr>
        <w:t xml:space="preserve">The </w:t>
      </w:r>
      <w:r w:rsidR="00210EE5" w:rsidRPr="00650B28">
        <w:rPr>
          <w:rFonts w:cs="Calibri"/>
          <w:sz w:val="22"/>
        </w:rPr>
        <w:t xml:space="preserve">electricity consumption for water </w:t>
      </w:r>
      <w:r w:rsidRPr="00650B28">
        <w:rPr>
          <w:rFonts w:cs="Calibri"/>
          <w:sz w:val="22"/>
        </w:rPr>
        <w:t xml:space="preserve">will </w:t>
      </w:r>
      <w:r w:rsidR="00210EE5" w:rsidRPr="00650B28">
        <w:rPr>
          <w:rFonts w:cs="Calibri"/>
          <w:sz w:val="22"/>
        </w:rPr>
        <w:t>be measured (the net balance between electricity fed to the grid and electricity drawn from the grid), regardless of if it will be billed or not, since it will help to keep track of total consumption and therefore measure distribution losses.</w:t>
      </w:r>
      <w:r w:rsidRPr="00650B28">
        <w:rPr>
          <w:rFonts w:cs="Calibri"/>
          <w:sz w:val="22"/>
        </w:rPr>
        <w:t xml:space="preserve"> </w:t>
      </w:r>
    </w:p>
    <w:p w14:paraId="1CDAC992" w14:textId="77777777" w:rsidR="00987444" w:rsidRPr="00650B28" w:rsidRDefault="00987444" w:rsidP="00F67FBA">
      <w:pPr>
        <w:spacing w:after="0"/>
        <w:rPr>
          <w:rFonts w:cs="Calibri"/>
          <w:sz w:val="22"/>
        </w:rPr>
      </w:pPr>
    </w:p>
    <w:p w14:paraId="1073B278" w14:textId="77777777" w:rsidR="00210EE5" w:rsidRPr="00650B28" w:rsidRDefault="00210EE5" w:rsidP="00F67FBA">
      <w:pPr>
        <w:spacing w:after="0"/>
        <w:rPr>
          <w:rFonts w:cs="Calibri"/>
          <w:sz w:val="22"/>
        </w:rPr>
      </w:pPr>
      <w:r w:rsidRPr="00650B28">
        <w:rPr>
          <w:rFonts w:cs="Calibri"/>
          <w:sz w:val="22"/>
        </w:rPr>
        <w:t>Considering the total number of solar pumps needed and their size, their shipment and installations, and spare parts and staff training, a budget of US$ 150,000 is estimated for this activity.</w:t>
      </w:r>
    </w:p>
    <w:p w14:paraId="4192638F" w14:textId="77777777" w:rsidR="00D13642" w:rsidRPr="00650B28" w:rsidRDefault="00D13642" w:rsidP="00F67FBA">
      <w:pPr>
        <w:spacing w:after="0"/>
        <w:rPr>
          <w:rFonts w:cs="Calibri"/>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1466"/>
        <w:gridCol w:w="1622"/>
        <w:gridCol w:w="1466"/>
        <w:gridCol w:w="1351"/>
        <w:gridCol w:w="1458"/>
      </w:tblGrid>
      <w:tr w:rsidR="00210EE5" w:rsidRPr="00650B28" w14:paraId="7A6EAEB2" w14:textId="77777777" w:rsidTr="00277D5D">
        <w:tc>
          <w:tcPr>
            <w:tcW w:w="13949" w:type="dxa"/>
            <w:gridSpan w:val="6"/>
            <w:shd w:val="clear" w:color="auto" w:fill="auto"/>
            <w:vAlign w:val="center"/>
          </w:tcPr>
          <w:p w14:paraId="2802471B" w14:textId="77777777" w:rsidR="00210EE5" w:rsidRPr="00650B28" w:rsidRDefault="00210EE5" w:rsidP="00F67FBA">
            <w:pPr>
              <w:spacing w:after="0"/>
              <w:jc w:val="left"/>
              <w:rPr>
                <w:rFonts w:cs="Calibri"/>
                <w:b/>
                <w:sz w:val="22"/>
              </w:rPr>
            </w:pPr>
            <w:r w:rsidRPr="00650B28">
              <w:rPr>
                <w:rFonts w:cs="Calibri"/>
                <w:b/>
                <w:sz w:val="22"/>
              </w:rPr>
              <w:t xml:space="preserve">Demonstration </w:t>
            </w:r>
            <w:r w:rsidR="00987444" w:rsidRPr="00650B28">
              <w:rPr>
                <w:rFonts w:cs="Calibri"/>
                <w:b/>
                <w:sz w:val="22"/>
              </w:rPr>
              <w:t>3</w:t>
            </w:r>
            <w:r w:rsidRPr="00650B28">
              <w:rPr>
                <w:rFonts w:cs="Calibri"/>
                <w:b/>
                <w:sz w:val="22"/>
              </w:rPr>
              <w:t xml:space="preserve">: </w:t>
            </w:r>
            <w:r w:rsidRPr="00650B28">
              <w:rPr>
                <w:rFonts w:cs="Calibri"/>
                <w:sz w:val="22"/>
              </w:rPr>
              <w:t>Solar Energy Use in Water Pumping Systems</w:t>
            </w:r>
          </w:p>
        </w:tc>
      </w:tr>
      <w:tr w:rsidR="00210EE5" w:rsidRPr="00650B28" w14:paraId="3F6A3993" w14:textId="77777777" w:rsidTr="00277D5D">
        <w:tc>
          <w:tcPr>
            <w:tcW w:w="9299" w:type="dxa"/>
            <w:gridSpan w:val="4"/>
            <w:shd w:val="clear" w:color="auto" w:fill="auto"/>
            <w:vAlign w:val="center"/>
          </w:tcPr>
          <w:p w14:paraId="0330E558" w14:textId="77777777" w:rsidR="00210EE5" w:rsidRPr="00650B28" w:rsidRDefault="00210EE5" w:rsidP="00F67FBA">
            <w:pPr>
              <w:spacing w:after="0"/>
              <w:jc w:val="left"/>
              <w:rPr>
                <w:rFonts w:cs="Calibri"/>
                <w:b/>
                <w:sz w:val="22"/>
              </w:rPr>
            </w:pPr>
            <w:r w:rsidRPr="00650B28">
              <w:rPr>
                <w:rFonts w:cs="Calibri"/>
                <w:b/>
                <w:sz w:val="22"/>
              </w:rPr>
              <w:t>Baseline Case</w:t>
            </w:r>
            <w:r w:rsidRPr="00650B28">
              <w:rPr>
                <w:rFonts w:cs="Calibri"/>
                <w:sz w:val="22"/>
              </w:rPr>
              <w:t xml:space="preserve">: </w:t>
            </w:r>
            <w:r w:rsidRPr="00650B28">
              <w:rPr>
                <w:rFonts w:cs="Calibri"/>
                <w:sz w:val="22"/>
                <w:szCs w:val="20"/>
              </w:rPr>
              <w:t xml:space="preserve">The GoN </w:t>
            </w:r>
            <w:r w:rsidRPr="00650B28">
              <w:rPr>
                <w:rFonts w:cs="Calibri"/>
                <w:sz w:val="22"/>
              </w:rPr>
              <w:t xml:space="preserve">Water Strategy Plan. </w:t>
            </w:r>
            <w:r w:rsidR="00987444" w:rsidRPr="00650B28">
              <w:rPr>
                <w:rFonts w:cs="Calibri"/>
                <w:sz w:val="22"/>
              </w:rPr>
              <w:t>Implementation of specific water system improvement projects as part of the initiatives to achieve the water sector targets in the NiSERM</w:t>
            </w:r>
            <w:r w:rsidRPr="00650B28">
              <w:rPr>
                <w:rFonts w:cs="Calibri"/>
                <w:sz w:val="22"/>
              </w:rPr>
              <w:t xml:space="preserve">. </w:t>
            </w:r>
          </w:p>
        </w:tc>
        <w:tc>
          <w:tcPr>
            <w:tcW w:w="4650" w:type="dxa"/>
            <w:gridSpan w:val="2"/>
            <w:shd w:val="clear" w:color="auto" w:fill="auto"/>
            <w:vAlign w:val="center"/>
          </w:tcPr>
          <w:p w14:paraId="05DB0C0E" w14:textId="77777777" w:rsidR="00210EE5" w:rsidRPr="00650B28" w:rsidRDefault="00210EE5" w:rsidP="00F67FBA">
            <w:pPr>
              <w:spacing w:after="0"/>
              <w:jc w:val="left"/>
              <w:rPr>
                <w:rFonts w:cs="Calibri"/>
                <w:b/>
                <w:sz w:val="22"/>
              </w:rPr>
            </w:pPr>
            <w:r w:rsidRPr="00650B28">
              <w:rPr>
                <w:rFonts w:cs="Calibri"/>
                <w:b/>
                <w:sz w:val="22"/>
              </w:rPr>
              <w:t xml:space="preserve">Location: </w:t>
            </w:r>
            <w:r w:rsidR="00700A4B" w:rsidRPr="00650B28">
              <w:rPr>
                <w:rFonts w:cs="Calibri"/>
                <w:sz w:val="22"/>
              </w:rPr>
              <w:t>Selected villages</w:t>
            </w:r>
            <w:r w:rsidRPr="00650B28">
              <w:rPr>
                <w:rFonts w:cs="Calibri"/>
                <w:b/>
                <w:sz w:val="22"/>
              </w:rPr>
              <w:t xml:space="preserve"> </w:t>
            </w:r>
          </w:p>
        </w:tc>
      </w:tr>
      <w:tr w:rsidR="00210EE5" w:rsidRPr="00650B28" w14:paraId="5F72B766" w14:textId="77777777" w:rsidTr="00277D5D">
        <w:tc>
          <w:tcPr>
            <w:tcW w:w="13949" w:type="dxa"/>
            <w:gridSpan w:val="6"/>
            <w:shd w:val="clear" w:color="auto" w:fill="auto"/>
            <w:vAlign w:val="center"/>
          </w:tcPr>
          <w:p w14:paraId="692F879E" w14:textId="77777777" w:rsidR="00210EE5" w:rsidRPr="00650B28" w:rsidRDefault="00210EE5" w:rsidP="00F67FBA">
            <w:pPr>
              <w:spacing w:after="0"/>
              <w:jc w:val="left"/>
              <w:rPr>
                <w:rFonts w:cs="Calibri"/>
                <w:sz w:val="22"/>
              </w:rPr>
            </w:pPr>
            <w:r w:rsidRPr="00650B28">
              <w:rPr>
                <w:rFonts w:cs="Calibri"/>
                <w:b/>
                <w:sz w:val="22"/>
              </w:rPr>
              <w:t xml:space="preserve">LC Technology Application: </w:t>
            </w:r>
            <w:r w:rsidRPr="00650B28">
              <w:rPr>
                <w:rFonts w:cs="Calibri"/>
                <w:sz w:val="22"/>
              </w:rPr>
              <w:t>Solar water pumping system</w:t>
            </w:r>
          </w:p>
        </w:tc>
      </w:tr>
      <w:tr w:rsidR="00210EE5" w:rsidRPr="00650B28" w14:paraId="51B09189" w14:textId="77777777" w:rsidTr="00277D5D">
        <w:tc>
          <w:tcPr>
            <w:tcW w:w="13949" w:type="dxa"/>
            <w:gridSpan w:val="6"/>
            <w:shd w:val="clear" w:color="auto" w:fill="auto"/>
            <w:vAlign w:val="center"/>
          </w:tcPr>
          <w:p w14:paraId="4EF2BFB0" w14:textId="77777777" w:rsidR="00210EE5" w:rsidRPr="00650B28" w:rsidRDefault="00210EE5" w:rsidP="00F67FBA">
            <w:pPr>
              <w:spacing w:after="0"/>
              <w:jc w:val="left"/>
              <w:rPr>
                <w:rFonts w:cs="Calibri"/>
                <w:sz w:val="22"/>
              </w:rPr>
            </w:pPr>
            <w:r w:rsidRPr="00650B28">
              <w:rPr>
                <w:rFonts w:cs="Calibri"/>
                <w:b/>
                <w:sz w:val="22"/>
              </w:rPr>
              <w:t xml:space="preserve">Demo (Alternative Case) Description: </w:t>
            </w:r>
            <w:r w:rsidRPr="00650B28">
              <w:rPr>
                <w:rFonts w:cs="Calibri"/>
                <w:sz w:val="22"/>
              </w:rPr>
              <w:t xml:space="preserve">The demo </w:t>
            </w:r>
            <w:r w:rsidR="00700A4B" w:rsidRPr="00650B28">
              <w:rPr>
                <w:rFonts w:cs="Calibri"/>
                <w:sz w:val="22"/>
              </w:rPr>
              <w:t xml:space="preserve">is for showcasing the application of solar PV water pumps in village water supply and distribution systems. The </w:t>
            </w:r>
            <w:r w:rsidRPr="00650B28">
              <w:rPr>
                <w:rFonts w:cs="Calibri"/>
                <w:sz w:val="22"/>
              </w:rPr>
              <w:t xml:space="preserve">existing water pumps, preferably the oldest currently installed unless there are some faulty ones, </w:t>
            </w:r>
            <w:r w:rsidR="00700A4B" w:rsidRPr="00650B28">
              <w:rPr>
                <w:rFonts w:cs="Calibri"/>
                <w:sz w:val="22"/>
              </w:rPr>
              <w:t xml:space="preserve">will be replaced </w:t>
            </w:r>
            <w:r w:rsidRPr="00650B28">
              <w:rPr>
                <w:rFonts w:cs="Calibri"/>
                <w:sz w:val="22"/>
              </w:rPr>
              <w:t xml:space="preserve">with solar water pumps. </w:t>
            </w:r>
            <w:r w:rsidR="00700A4B" w:rsidRPr="00650B28">
              <w:rPr>
                <w:rFonts w:cs="Calibri"/>
                <w:sz w:val="22"/>
              </w:rPr>
              <w:t xml:space="preserve">To </w:t>
            </w:r>
            <w:r w:rsidRPr="00650B28">
              <w:rPr>
                <w:rFonts w:cs="Calibri"/>
                <w:sz w:val="22"/>
              </w:rPr>
              <w:t xml:space="preserve">avoid waste of water and electricity, all control systems will be checked and those defective will be either repaired or replaced. </w:t>
            </w:r>
            <w:r w:rsidR="00700A4B" w:rsidRPr="00650B28">
              <w:rPr>
                <w:rFonts w:cs="Calibri"/>
                <w:sz w:val="22"/>
              </w:rPr>
              <w:t xml:space="preserve">The pumps will have </w:t>
            </w:r>
            <w:r w:rsidRPr="00650B28">
              <w:rPr>
                <w:rFonts w:cs="Calibri"/>
                <w:sz w:val="22"/>
              </w:rPr>
              <w:t>battery storage</w:t>
            </w:r>
            <w:r w:rsidR="00700A4B" w:rsidRPr="00650B28">
              <w:rPr>
                <w:rFonts w:cs="Calibri"/>
                <w:sz w:val="22"/>
              </w:rPr>
              <w:t xml:space="preserve"> and </w:t>
            </w:r>
            <w:r w:rsidRPr="00650B28">
              <w:rPr>
                <w:rFonts w:cs="Calibri"/>
                <w:sz w:val="22"/>
              </w:rPr>
              <w:t>will be grid-connected to guarantee water distribution even when bad weather prevents batteries from being fully charged</w:t>
            </w:r>
            <w:r w:rsidR="00700A4B" w:rsidRPr="00650B28">
              <w:rPr>
                <w:rFonts w:cs="Calibri"/>
                <w:sz w:val="22"/>
              </w:rPr>
              <w:t xml:space="preserve">. This </w:t>
            </w:r>
            <w:r w:rsidRPr="00650B28">
              <w:rPr>
                <w:rFonts w:cs="Calibri"/>
                <w:sz w:val="22"/>
              </w:rPr>
              <w:t xml:space="preserve">demo </w:t>
            </w:r>
            <w:r w:rsidR="00700A4B" w:rsidRPr="00650B28">
              <w:rPr>
                <w:rFonts w:cs="Calibri"/>
                <w:sz w:val="22"/>
              </w:rPr>
              <w:t xml:space="preserve">is </w:t>
            </w:r>
            <w:r w:rsidRPr="00650B28">
              <w:rPr>
                <w:rFonts w:cs="Calibri"/>
                <w:sz w:val="22"/>
              </w:rPr>
              <w:t xml:space="preserve">large enough to test also </w:t>
            </w:r>
            <w:r w:rsidR="00700A4B" w:rsidRPr="00650B28">
              <w:rPr>
                <w:rFonts w:cs="Calibri"/>
                <w:sz w:val="22"/>
              </w:rPr>
              <w:t xml:space="preserve">the </w:t>
            </w:r>
            <w:r w:rsidRPr="00650B28">
              <w:rPr>
                <w:rFonts w:cs="Calibri"/>
                <w:sz w:val="22"/>
              </w:rPr>
              <w:t xml:space="preserve">grid stability </w:t>
            </w:r>
            <w:r w:rsidR="00700A4B" w:rsidRPr="00650B28">
              <w:rPr>
                <w:rFonts w:cs="Calibri"/>
                <w:sz w:val="22"/>
              </w:rPr>
              <w:t xml:space="preserve">during situations when the pumps are </w:t>
            </w:r>
            <w:r w:rsidRPr="00650B28">
              <w:rPr>
                <w:rFonts w:cs="Calibri"/>
                <w:sz w:val="22"/>
              </w:rPr>
              <w:t>draw</w:t>
            </w:r>
            <w:r w:rsidR="00700A4B" w:rsidRPr="00650B28">
              <w:rPr>
                <w:rFonts w:cs="Calibri"/>
                <w:sz w:val="22"/>
              </w:rPr>
              <w:t>ing electricity</w:t>
            </w:r>
            <w:r w:rsidRPr="00650B28">
              <w:rPr>
                <w:rFonts w:cs="Calibri"/>
                <w:sz w:val="22"/>
              </w:rPr>
              <w:t xml:space="preserve"> from the grid.</w:t>
            </w:r>
          </w:p>
        </w:tc>
      </w:tr>
      <w:tr w:rsidR="00210EE5" w:rsidRPr="00650B28" w14:paraId="1B758486" w14:textId="77777777" w:rsidTr="00277D5D">
        <w:tc>
          <w:tcPr>
            <w:tcW w:w="13949" w:type="dxa"/>
            <w:gridSpan w:val="6"/>
            <w:shd w:val="clear" w:color="auto" w:fill="auto"/>
            <w:vAlign w:val="center"/>
          </w:tcPr>
          <w:p w14:paraId="7DCC235C" w14:textId="77777777" w:rsidR="00210EE5" w:rsidRPr="00650B28" w:rsidRDefault="00210EE5" w:rsidP="00F67FBA">
            <w:pPr>
              <w:spacing w:after="0"/>
              <w:jc w:val="left"/>
              <w:rPr>
                <w:rFonts w:cs="Calibri"/>
                <w:sz w:val="22"/>
              </w:rPr>
            </w:pPr>
            <w:r w:rsidRPr="00650B28">
              <w:rPr>
                <w:rFonts w:cs="Calibri"/>
                <w:b/>
                <w:sz w:val="22"/>
              </w:rPr>
              <w:t>Expected Results:</w:t>
            </w:r>
            <w:r w:rsidRPr="00650B28">
              <w:rPr>
                <w:rFonts w:cs="Calibri"/>
                <w:sz w:val="22"/>
              </w:rPr>
              <w:t xml:space="preserve"> </w:t>
            </w:r>
            <w:r w:rsidR="0094607A" w:rsidRPr="00650B28">
              <w:rPr>
                <w:rFonts w:cs="Calibri"/>
                <w:sz w:val="22"/>
              </w:rPr>
              <w:t>Reduce</w:t>
            </w:r>
            <w:r w:rsidR="00700A4B" w:rsidRPr="00650B28">
              <w:rPr>
                <w:rFonts w:cs="Calibri"/>
                <w:sz w:val="22"/>
              </w:rPr>
              <w:t>d</w:t>
            </w:r>
            <w:r w:rsidR="0094607A" w:rsidRPr="00650B28">
              <w:rPr>
                <w:rFonts w:cs="Calibri"/>
                <w:sz w:val="22"/>
              </w:rPr>
              <w:t xml:space="preserve"> diesel consumption for electricity generation and a</w:t>
            </w:r>
            <w:r w:rsidRPr="00650B28">
              <w:rPr>
                <w:rFonts w:cs="Calibri"/>
                <w:sz w:val="22"/>
              </w:rPr>
              <w:t>void</w:t>
            </w:r>
            <w:r w:rsidR="00700A4B" w:rsidRPr="00650B28">
              <w:rPr>
                <w:rFonts w:cs="Calibri"/>
                <w:sz w:val="22"/>
              </w:rPr>
              <w:t>ance of water wastages</w:t>
            </w:r>
            <w:r w:rsidRPr="00650B28">
              <w:rPr>
                <w:rFonts w:cs="Calibri"/>
                <w:sz w:val="22"/>
              </w:rPr>
              <w:t xml:space="preserve"> </w:t>
            </w:r>
          </w:p>
        </w:tc>
      </w:tr>
      <w:tr w:rsidR="00210EE5" w:rsidRPr="00650B28" w14:paraId="11FAC0B7" w14:textId="77777777" w:rsidTr="00277D5D">
        <w:tc>
          <w:tcPr>
            <w:tcW w:w="13949" w:type="dxa"/>
            <w:gridSpan w:val="6"/>
            <w:shd w:val="clear" w:color="auto" w:fill="auto"/>
            <w:vAlign w:val="center"/>
          </w:tcPr>
          <w:p w14:paraId="0669C527" w14:textId="77777777" w:rsidR="00210EE5" w:rsidRPr="00650B28" w:rsidRDefault="00210EE5" w:rsidP="00F67FBA">
            <w:pPr>
              <w:pStyle w:val="FootnoteText"/>
              <w:spacing w:after="0"/>
              <w:jc w:val="left"/>
              <w:rPr>
                <w:rFonts w:ascii="Calibri" w:hAnsi="Calibri" w:cs="Calibri"/>
                <w:sz w:val="22"/>
              </w:rPr>
            </w:pPr>
            <w:r w:rsidRPr="00650B28">
              <w:rPr>
                <w:rFonts w:ascii="Calibri" w:hAnsi="Calibri" w:cs="Calibri"/>
                <w:b/>
                <w:sz w:val="22"/>
              </w:rPr>
              <w:t>Economic Feasibility:</w:t>
            </w:r>
            <w:r w:rsidRPr="00650B28">
              <w:rPr>
                <w:rFonts w:ascii="Calibri" w:hAnsi="Calibri" w:cs="Calibri"/>
                <w:sz w:val="22"/>
              </w:rPr>
              <w:t xml:space="preserve"> The analysis is based on 5 solar water pumps with a power capacity of 2.2 kW and 5 solar pumps with a power capacity of 3.7 kW. Each pump will operate on average 8 hours a day for 365 days a year, for a total of 86,000 kWh/year.</w:t>
            </w:r>
          </w:p>
          <w:p w14:paraId="22BD0CB0" w14:textId="77777777" w:rsidR="00210EE5" w:rsidRPr="00650B28" w:rsidRDefault="00210EE5" w:rsidP="00F67FBA">
            <w:pPr>
              <w:pStyle w:val="FootnoteText"/>
              <w:spacing w:after="0"/>
              <w:jc w:val="left"/>
              <w:rPr>
                <w:rFonts w:ascii="Calibri" w:hAnsi="Calibri" w:cs="Calibri"/>
                <w:sz w:val="22"/>
              </w:rPr>
            </w:pPr>
            <w:r w:rsidRPr="00650B28">
              <w:rPr>
                <w:rFonts w:ascii="Calibri" w:hAnsi="Calibri" w:cs="Calibri"/>
                <w:sz w:val="22"/>
              </w:rPr>
              <w:t xml:space="preserve">Assuming 10% of the electricity will be drawn from the grid (when bad weather conditions will not allow the batteries to be recharged), use of water solar pumps would save a total of 77,500 kWh/year, which are equivalent to US$ 61,300/year (at a current electricity cost of NZ$ 1.13/kWh, and an exchange rate of 1 NZ$ = 0.7 US$). </w:t>
            </w:r>
          </w:p>
          <w:p w14:paraId="499C7329" w14:textId="77777777" w:rsidR="00210EE5" w:rsidRPr="00650B28" w:rsidRDefault="00F66957" w:rsidP="00F67FBA">
            <w:pPr>
              <w:spacing w:after="0"/>
              <w:jc w:val="left"/>
              <w:rPr>
                <w:rFonts w:cs="Calibri"/>
                <w:sz w:val="22"/>
              </w:rPr>
            </w:pPr>
            <w:r w:rsidRPr="00650B28">
              <w:rPr>
                <w:rFonts w:cs="Calibri"/>
                <w:sz w:val="22"/>
              </w:rPr>
              <w:t xml:space="preserve">The economic feasibility analyses </w:t>
            </w:r>
            <w:r w:rsidR="00210EE5" w:rsidRPr="00650B28">
              <w:rPr>
                <w:rFonts w:cs="Calibri"/>
                <w:sz w:val="22"/>
              </w:rPr>
              <w:t xml:space="preserve">are based on the lifespan of the solar water pumps and panels of 25 years. Over this period batteries </w:t>
            </w:r>
            <w:r w:rsidR="00E974D6" w:rsidRPr="00650B28">
              <w:rPr>
                <w:rFonts w:cs="Calibri"/>
                <w:sz w:val="22"/>
              </w:rPr>
              <w:t>must</w:t>
            </w:r>
            <w:r w:rsidR="00210EE5" w:rsidRPr="00650B28">
              <w:rPr>
                <w:rFonts w:cs="Calibri"/>
                <w:sz w:val="22"/>
              </w:rPr>
              <w:t xml:space="preserve"> be replaced 2 times; electronic component</w:t>
            </w:r>
            <w:r w:rsidR="001D5BCB" w:rsidRPr="00650B28">
              <w:rPr>
                <w:rFonts w:cs="Calibri"/>
                <w:sz w:val="22"/>
              </w:rPr>
              <w:t>s</w:t>
            </w:r>
            <w:r w:rsidR="00210EE5" w:rsidRPr="00650B28">
              <w:rPr>
                <w:rFonts w:cs="Calibri"/>
                <w:sz w:val="22"/>
              </w:rPr>
              <w:t xml:space="preserve"> </w:t>
            </w:r>
            <w:r w:rsidR="00726D50" w:rsidRPr="00650B28">
              <w:rPr>
                <w:rFonts w:cs="Calibri"/>
                <w:sz w:val="22"/>
              </w:rPr>
              <w:t>must</w:t>
            </w:r>
            <w:r w:rsidR="00210EE5" w:rsidRPr="00650B28">
              <w:rPr>
                <w:rFonts w:cs="Calibri"/>
                <w:sz w:val="22"/>
              </w:rPr>
              <w:t xml:space="preserve"> be replaced </w:t>
            </w:r>
            <w:r w:rsidR="0094607A" w:rsidRPr="00650B28">
              <w:rPr>
                <w:rFonts w:cs="Calibri"/>
                <w:sz w:val="22"/>
              </w:rPr>
              <w:t>1</w:t>
            </w:r>
            <w:r w:rsidR="00210EE5" w:rsidRPr="00650B28">
              <w:rPr>
                <w:rFonts w:cs="Calibri"/>
                <w:sz w:val="22"/>
              </w:rPr>
              <w:t xml:space="preserve"> time.</w:t>
            </w:r>
          </w:p>
        </w:tc>
      </w:tr>
      <w:tr w:rsidR="00210EE5" w:rsidRPr="00650B28" w14:paraId="707D3725" w14:textId="77777777" w:rsidTr="00F6446D">
        <w:tc>
          <w:tcPr>
            <w:tcW w:w="2324" w:type="dxa"/>
            <w:vMerge w:val="restart"/>
            <w:shd w:val="clear" w:color="auto" w:fill="auto"/>
            <w:vAlign w:val="center"/>
          </w:tcPr>
          <w:p w14:paraId="5BBFF7A2" w14:textId="77777777" w:rsidR="00210EE5" w:rsidRPr="00650B28" w:rsidRDefault="00210EE5" w:rsidP="00F67FBA">
            <w:pPr>
              <w:spacing w:after="0"/>
              <w:jc w:val="center"/>
              <w:rPr>
                <w:rFonts w:cs="Calibri"/>
                <w:b/>
                <w:sz w:val="22"/>
              </w:rPr>
            </w:pPr>
            <w:r w:rsidRPr="00650B28">
              <w:rPr>
                <w:rFonts w:cs="Calibri"/>
                <w:b/>
                <w:sz w:val="22"/>
              </w:rPr>
              <w:t>Investment Cost, US$</w:t>
            </w:r>
          </w:p>
        </w:tc>
        <w:tc>
          <w:tcPr>
            <w:tcW w:w="2325" w:type="dxa"/>
            <w:vMerge w:val="restart"/>
            <w:shd w:val="clear" w:color="auto" w:fill="auto"/>
            <w:vAlign w:val="center"/>
          </w:tcPr>
          <w:p w14:paraId="6E8BE2CE" w14:textId="77777777" w:rsidR="00210EE5" w:rsidRPr="00650B28" w:rsidRDefault="00210EE5" w:rsidP="00F67FBA">
            <w:pPr>
              <w:spacing w:after="0"/>
              <w:jc w:val="center"/>
              <w:rPr>
                <w:rFonts w:cs="Calibri"/>
                <w:b/>
                <w:sz w:val="22"/>
              </w:rPr>
            </w:pPr>
            <w:r w:rsidRPr="00650B28">
              <w:rPr>
                <w:rFonts w:cs="Calibri"/>
                <w:b/>
                <w:sz w:val="22"/>
              </w:rPr>
              <w:t>Annual Energy Savings, toe</w:t>
            </w:r>
          </w:p>
        </w:tc>
        <w:tc>
          <w:tcPr>
            <w:tcW w:w="2325" w:type="dxa"/>
            <w:vMerge w:val="restart"/>
            <w:shd w:val="clear" w:color="auto" w:fill="auto"/>
            <w:vAlign w:val="center"/>
          </w:tcPr>
          <w:p w14:paraId="0788FAB1" w14:textId="77777777" w:rsidR="00210EE5" w:rsidRPr="00650B28" w:rsidRDefault="00210EE5" w:rsidP="00F67FBA">
            <w:pPr>
              <w:spacing w:after="0"/>
              <w:jc w:val="center"/>
              <w:rPr>
                <w:rFonts w:cs="Calibri"/>
                <w:b/>
                <w:sz w:val="22"/>
              </w:rPr>
            </w:pPr>
            <w:r w:rsidRPr="00650B28">
              <w:rPr>
                <w:rFonts w:cs="Calibri"/>
                <w:b/>
                <w:sz w:val="22"/>
              </w:rPr>
              <w:t>Annual GHG Emission Reduction, tCO</w:t>
            </w:r>
            <w:r w:rsidRPr="00650B28">
              <w:rPr>
                <w:rFonts w:cs="Calibri"/>
                <w:b/>
                <w:sz w:val="22"/>
                <w:vertAlign w:val="subscript"/>
              </w:rPr>
              <w:t>2</w:t>
            </w:r>
          </w:p>
        </w:tc>
        <w:tc>
          <w:tcPr>
            <w:tcW w:w="2325" w:type="dxa"/>
            <w:vMerge w:val="restart"/>
            <w:shd w:val="clear" w:color="auto" w:fill="auto"/>
            <w:vAlign w:val="center"/>
          </w:tcPr>
          <w:p w14:paraId="2D060389" w14:textId="77777777" w:rsidR="00210EE5" w:rsidRPr="00650B28" w:rsidRDefault="00210EE5" w:rsidP="00F67FBA">
            <w:pPr>
              <w:spacing w:after="0"/>
              <w:jc w:val="center"/>
              <w:rPr>
                <w:rFonts w:cs="Calibri"/>
                <w:b/>
                <w:sz w:val="22"/>
              </w:rPr>
            </w:pPr>
            <w:r w:rsidRPr="00650B28">
              <w:rPr>
                <w:rFonts w:cs="Calibri"/>
                <w:b/>
                <w:sz w:val="22"/>
              </w:rPr>
              <w:t>Annual Energy Cost Savings, US$</w:t>
            </w:r>
          </w:p>
        </w:tc>
        <w:tc>
          <w:tcPr>
            <w:tcW w:w="4650" w:type="dxa"/>
            <w:gridSpan w:val="2"/>
            <w:shd w:val="clear" w:color="auto" w:fill="auto"/>
            <w:vAlign w:val="center"/>
          </w:tcPr>
          <w:p w14:paraId="5AC27130" w14:textId="77777777" w:rsidR="00210EE5" w:rsidRPr="00650B28" w:rsidRDefault="00210EE5" w:rsidP="00F67FBA">
            <w:pPr>
              <w:spacing w:after="0"/>
              <w:jc w:val="center"/>
              <w:rPr>
                <w:rFonts w:cs="Calibri"/>
                <w:b/>
                <w:sz w:val="22"/>
              </w:rPr>
            </w:pPr>
            <w:r w:rsidRPr="00650B28">
              <w:rPr>
                <w:rFonts w:cs="Calibri"/>
                <w:b/>
                <w:sz w:val="22"/>
              </w:rPr>
              <w:t>Economic Feasibility</w:t>
            </w:r>
          </w:p>
        </w:tc>
      </w:tr>
      <w:tr w:rsidR="00210EE5" w:rsidRPr="00650B28" w14:paraId="15D086D8" w14:textId="77777777" w:rsidTr="00F6446D">
        <w:tc>
          <w:tcPr>
            <w:tcW w:w="2324" w:type="dxa"/>
            <w:vMerge/>
            <w:shd w:val="clear" w:color="auto" w:fill="auto"/>
            <w:vAlign w:val="center"/>
          </w:tcPr>
          <w:p w14:paraId="0EB97830" w14:textId="77777777" w:rsidR="00210EE5" w:rsidRPr="00650B28" w:rsidRDefault="00210EE5" w:rsidP="00F67FBA">
            <w:pPr>
              <w:spacing w:after="0"/>
              <w:jc w:val="center"/>
              <w:rPr>
                <w:rFonts w:cs="Calibri"/>
                <w:b/>
                <w:sz w:val="22"/>
              </w:rPr>
            </w:pPr>
          </w:p>
        </w:tc>
        <w:tc>
          <w:tcPr>
            <w:tcW w:w="2325" w:type="dxa"/>
            <w:vMerge/>
            <w:shd w:val="clear" w:color="auto" w:fill="auto"/>
            <w:vAlign w:val="center"/>
          </w:tcPr>
          <w:p w14:paraId="7C4472B8" w14:textId="77777777" w:rsidR="00210EE5" w:rsidRPr="00650B28" w:rsidRDefault="00210EE5" w:rsidP="00F67FBA">
            <w:pPr>
              <w:spacing w:after="0"/>
              <w:jc w:val="center"/>
              <w:rPr>
                <w:rFonts w:cs="Calibri"/>
                <w:b/>
                <w:sz w:val="22"/>
              </w:rPr>
            </w:pPr>
          </w:p>
        </w:tc>
        <w:tc>
          <w:tcPr>
            <w:tcW w:w="2325" w:type="dxa"/>
            <w:vMerge/>
            <w:shd w:val="clear" w:color="auto" w:fill="auto"/>
            <w:vAlign w:val="center"/>
          </w:tcPr>
          <w:p w14:paraId="68F20044" w14:textId="77777777" w:rsidR="00210EE5" w:rsidRPr="00650B28" w:rsidRDefault="00210EE5" w:rsidP="00F67FBA">
            <w:pPr>
              <w:spacing w:after="0"/>
              <w:jc w:val="center"/>
              <w:rPr>
                <w:rFonts w:cs="Calibri"/>
                <w:b/>
                <w:sz w:val="22"/>
              </w:rPr>
            </w:pPr>
          </w:p>
        </w:tc>
        <w:tc>
          <w:tcPr>
            <w:tcW w:w="2325" w:type="dxa"/>
            <w:vMerge/>
            <w:shd w:val="clear" w:color="auto" w:fill="auto"/>
            <w:vAlign w:val="center"/>
          </w:tcPr>
          <w:p w14:paraId="2701219F" w14:textId="77777777" w:rsidR="00210EE5" w:rsidRPr="00650B28" w:rsidRDefault="00210EE5" w:rsidP="00F67FBA">
            <w:pPr>
              <w:spacing w:after="0"/>
              <w:jc w:val="center"/>
              <w:rPr>
                <w:rFonts w:cs="Calibri"/>
                <w:b/>
                <w:sz w:val="22"/>
              </w:rPr>
            </w:pPr>
          </w:p>
        </w:tc>
        <w:tc>
          <w:tcPr>
            <w:tcW w:w="2325" w:type="dxa"/>
            <w:shd w:val="clear" w:color="auto" w:fill="auto"/>
            <w:vAlign w:val="center"/>
          </w:tcPr>
          <w:p w14:paraId="7173A055" w14:textId="77777777" w:rsidR="00210EE5" w:rsidRPr="00650B28" w:rsidRDefault="00210EE5" w:rsidP="00F67FBA">
            <w:pPr>
              <w:spacing w:after="0"/>
              <w:jc w:val="center"/>
              <w:rPr>
                <w:rFonts w:cs="Calibri"/>
                <w:b/>
                <w:sz w:val="22"/>
              </w:rPr>
            </w:pPr>
            <w:r w:rsidRPr="00650B28">
              <w:rPr>
                <w:rFonts w:cs="Calibri"/>
                <w:b/>
                <w:sz w:val="22"/>
              </w:rPr>
              <w:t>NPV, US$</w:t>
            </w:r>
          </w:p>
        </w:tc>
        <w:tc>
          <w:tcPr>
            <w:tcW w:w="2325" w:type="dxa"/>
            <w:shd w:val="clear" w:color="auto" w:fill="auto"/>
            <w:vAlign w:val="center"/>
          </w:tcPr>
          <w:p w14:paraId="7BDAD955" w14:textId="77777777" w:rsidR="00210EE5" w:rsidRPr="00650B28" w:rsidRDefault="00210EE5" w:rsidP="00F67FBA">
            <w:pPr>
              <w:spacing w:after="0"/>
              <w:jc w:val="center"/>
              <w:rPr>
                <w:rFonts w:cs="Calibri"/>
                <w:b/>
                <w:sz w:val="22"/>
              </w:rPr>
            </w:pPr>
            <w:r w:rsidRPr="00650B28">
              <w:rPr>
                <w:rFonts w:cs="Calibri"/>
                <w:b/>
                <w:sz w:val="22"/>
              </w:rPr>
              <w:t>IRR, %</w:t>
            </w:r>
          </w:p>
        </w:tc>
      </w:tr>
      <w:tr w:rsidR="00210EE5" w:rsidRPr="00650B28" w14:paraId="688611D1" w14:textId="77777777" w:rsidTr="00F6446D">
        <w:tc>
          <w:tcPr>
            <w:tcW w:w="2324" w:type="dxa"/>
            <w:tcBorders>
              <w:bottom w:val="single" w:sz="4" w:space="0" w:color="auto"/>
            </w:tcBorders>
            <w:shd w:val="clear" w:color="auto" w:fill="auto"/>
          </w:tcPr>
          <w:p w14:paraId="7BD1D4C5" w14:textId="77777777" w:rsidR="00210EE5" w:rsidRPr="00650B28" w:rsidRDefault="00210EE5" w:rsidP="00F67FBA">
            <w:pPr>
              <w:spacing w:after="0"/>
              <w:jc w:val="center"/>
              <w:rPr>
                <w:rFonts w:cs="Calibri"/>
                <w:b/>
                <w:sz w:val="22"/>
              </w:rPr>
            </w:pPr>
            <w:r w:rsidRPr="00650B28">
              <w:rPr>
                <w:rFonts w:cs="Calibri"/>
                <w:b/>
                <w:sz w:val="22"/>
              </w:rPr>
              <w:t>150,000</w:t>
            </w:r>
          </w:p>
        </w:tc>
        <w:tc>
          <w:tcPr>
            <w:tcW w:w="2325" w:type="dxa"/>
            <w:tcBorders>
              <w:bottom w:val="single" w:sz="4" w:space="0" w:color="auto"/>
            </w:tcBorders>
            <w:shd w:val="clear" w:color="auto" w:fill="auto"/>
          </w:tcPr>
          <w:p w14:paraId="3BDC94A2" w14:textId="77777777" w:rsidR="00210EE5" w:rsidRPr="00650B28" w:rsidRDefault="00210EE5" w:rsidP="00F67FBA">
            <w:pPr>
              <w:spacing w:after="0"/>
              <w:jc w:val="center"/>
              <w:rPr>
                <w:rFonts w:cs="Calibri"/>
                <w:b/>
                <w:sz w:val="22"/>
              </w:rPr>
            </w:pPr>
            <w:r w:rsidRPr="00650B28">
              <w:rPr>
                <w:rFonts w:cs="Calibri"/>
                <w:b/>
                <w:sz w:val="22"/>
              </w:rPr>
              <w:t>2</w:t>
            </w:r>
            <w:r w:rsidR="0094607A" w:rsidRPr="00650B28">
              <w:rPr>
                <w:rFonts w:cs="Calibri"/>
                <w:b/>
                <w:sz w:val="22"/>
              </w:rPr>
              <w:t>0</w:t>
            </w:r>
          </w:p>
        </w:tc>
        <w:tc>
          <w:tcPr>
            <w:tcW w:w="2325" w:type="dxa"/>
            <w:tcBorders>
              <w:bottom w:val="single" w:sz="4" w:space="0" w:color="auto"/>
            </w:tcBorders>
            <w:shd w:val="clear" w:color="auto" w:fill="auto"/>
          </w:tcPr>
          <w:p w14:paraId="183EE97D" w14:textId="77777777" w:rsidR="00210EE5" w:rsidRPr="00650B28" w:rsidRDefault="00210EE5" w:rsidP="00F67FBA">
            <w:pPr>
              <w:spacing w:after="0"/>
              <w:jc w:val="center"/>
              <w:rPr>
                <w:rFonts w:cs="Calibri"/>
                <w:b/>
                <w:sz w:val="22"/>
              </w:rPr>
            </w:pPr>
            <w:r w:rsidRPr="00650B28">
              <w:rPr>
                <w:rFonts w:cs="Calibri"/>
                <w:b/>
                <w:sz w:val="22"/>
              </w:rPr>
              <w:t>6</w:t>
            </w:r>
            <w:r w:rsidR="0094607A" w:rsidRPr="00650B28">
              <w:rPr>
                <w:rFonts w:cs="Calibri"/>
                <w:b/>
                <w:sz w:val="22"/>
              </w:rPr>
              <w:t>3</w:t>
            </w:r>
          </w:p>
        </w:tc>
        <w:tc>
          <w:tcPr>
            <w:tcW w:w="2325" w:type="dxa"/>
            <w:tcBorders>
              <w:bottom w:val="single" w:sz="4" w:space="0" w:color="auto"/>
            </w:tcBorders>
            <w:shd w:val="clear" w:color="auto" w:fill="auto"/>
          </w:tcPr>
          <w:p w14:paraId="409023B2" w14:textId="77777777" w:rsidR="00210EE5" w:rsidRPr="00650B28" w:rsidRDefault="00210EE5" w:rsidP="00F67FBA">
            <w:pPr>
              <w:spacing w:after="0"/>
              <w:jc w:val="center"/>
              <w:rPr>
                <w:rFonts w:cs="Calibri"/>
                <w:b/>
                <w:sz w:val="22"/>
              </w:rPr>
            </w:pPr>
            <w:r w:rsidRPr="00650B28">
              <w:rPr>
                <w:rFonts w:cs="Calibri"/>
                <w:b/>
                <w:sz w:val="22"/>
              </w:rPr>
              <w:t>61,300</w:t>
            </w:r>
          </w:p>
        </w:tc>
        <w:tc>
          <w:tcPr>
            <w:tcW w:w="2325" w:type="dxa"/>
            <w:tcBorders>
              <w:bottom w:val="single" w:sz="4" w:space="0" w:color="auto"/>
            </w:tcBorders>
            <w:shd w:val="clear" w:color="auto" w:fill="auto"/>
          </w:tcPr>
          <w:p w14:paraId="74B641D9" w14:textId="77777777" w:rsidR="00210EE5" w:rsidRPr="00650B28" w:rsidRDefault="00210EE5" w:rsidP="00F67FBA">
            <w:pPr>
              <w:spacing w:after="0"/>
              <w:jc w:val="center"/>
              <w:rPr>
                <w:rFonts w:cs="Calibri"/>
                <w:b/>
                <w:sz w:val="22"/>
              </w:rPr>
            </w:pPr>
            <w:r w:rsidRPr="00650B28">
              <w:rPr>
                <w:rFonts w:cs="Calibri"/>
                <w:b/>
                <w:sz w:val="22"/>
              </w:rPr>
              <w:t>40.</w:t>
            </w:r>
            <w:r w:rsidR="0094607A" w:rsidRPr="00650B28">
              <w:rPr>
                <w:rFonts w:cs="Calibri"/>
                <w:b/>
                <w:sz w:val="22"/>
              </w:rPr>
              <w:t>4</w:t>
            </w:r>
            <w:r w:rsidRPr="00650B28">
              <w:rPr>
                <w:rFonts w:cs="Calibri"/>
                <w:b/>
                <w:sz w:val="22"/>
              </w:rPr>
              <w:t>%</w:t>
            </w:r>
          </w:p>
        </w:tc>
        <w:tc>
          <w:tcPr>
            <w:tcW w:w="2325" w:type="dxa"/>
            <w:tcBorders>
              <w:bottom w:val="single" w:sz="4" w:space="0" w:color="auto"/>
            </w:tcBorders>
            <w:shd w:val="clear" w:color="auto" w:fill="auto"/>
          </w:tcPr>
          <w:p w14:paraId="0F09080A" w14:textId="77777777" w:rsidR="00210EE5" w:rsidRPr="00650B28" w:rsidRDefault="00210EE5" w:rsidP="00F67FBA">
            <w:pPr>
              <w:spacing w:after="0"/>
              <w:jc w:val="center"/>
              <w:rPr>
                <w:rFonts w:cs="Calibri"/>
                <w:b/>
                <w:sz w:val="22"/>
              </w:rPr>
            </w:pPr>
            <w:r w:rsidRPr="00650B28">
              <w:rPr>
                <w:rFonts w:cs="Calibri"/>
                <w:b/>
                <w:sz w:val="22"/>
              </w:rPr>
              <w:t>34</w:t>
            </w:r>
            <w:r w:rsidR="0094607A" w:rsidRPr="00650B28">
              <w:rPr>
                <w:rFonts w:cs="Calibri"/>
                <w:b/>
                <w:sz w:val="22"/>
              </w:rPr>
              <w:t>7</w:t>
            </w:r>
            <w:r w:rsidRPr="00650B28">
              <w:rPr>
                <w:rFonts w:cs="Calibri"/>
                <w:b/>
                <w:sz w:val="22"/>
              </w:rPr>
              <w:t>,</w:t>
            </w:r>
            <w:r w:rsidR="00B431BD" w:rsidRPr="00650B28">
              <w:rPr>
                <w:rFonts w:cs="Calibri"/>
                <w:b/>
                <w:sz w:val="22"/>
              </w:rPr>
              <w:t>4</w:t>
            </w:r>
            <w:r w:rsidRPr="00650B28">
              <w:rPr>
                <w:rFonts w:cs="Calibri"/>
                <w:b/>
                <w:sz w:val="22"/>
              </w:rPr>
              <w:t>00</w:t>
            </w:r>
          </w:p>
        </w:tc>
      </w:tr>
    </w:tbl>
    <w:p w14:paraId="7A6662E0" w14:textId="77777777" w:rsidR="00210EE5" w:rsidRPr="00650B28" w:rsidRDefault="00700A4B" w:rsidP="00D23743">
      <w:pPr>
        <w:spacing w:before="120" w:after="0"/>
        <w:rPr>
          <w:rFonts w:cs="Calibri"/>
          <w:b/>
          <w:i/>
        </w:rPr>
      </w:pPr>
      <w:r w:rsidRPr="00650B28">
        <w:rPr>
          <w:rFonts w:cs="Calibri"/>
          <w:b/>
          <w:i/>
        </w:rPr>
        <w:t xml:space="preserve">Potential No. of </w:t>
      </w:r>
      <w:r w:rsidR="00C8384E" w:rsidRPr="00650B28">
        <w:rPr>
          <w:rFonts w:cs="Calibri"/>
          <w:b/>
          <w:i/>
        </w:rPr>
        <w:t>Replications: 10</w:t>
      </w:r>
    </w:p>
    <w:p w14:paraId="44EC376A" w14:textId="77777777" w:rsidR="00210EE5" w:rsidRPr="00650B28" w:rsidRDefault="00210EE5" w:rsidP="00F67FBA">
      <w:pPr>
        <w:spacing w:after="0"/>
        <w:rPr>
          <w:rFonts w:cs="Calibri"/>
          <w:sz w:val="22"/>
        </w:rPr>
      </w:pPr>
    </w:p>
    <w:p w14:paraId="3516CA14" w14:textId="77777777" w:rsidR="009E5CBF" w:rsidRPr="00650B28" w:rsidRDefault="009E5CBF" w:rsidP="00F67FBA">
      <w:pPr>
        <w:spacing w:after="0"/>
        <w:rPr>
          <w:rFonts w:cs="Calibri"/>
          <w:sz w:val="22"/>
        </w:rPr>
      </w:pPr>
    </w:p>
    <w:p w14:paraId="465342AC" w14:textId="77777777" w:rsidR="007C1B07" w:rsidRPr="00650B28" w:rsidRDefault="00AF25E7" w:rsidP="00F67FBA">
      <w:pPr>
        <w:pStyle w:val="ListParagraph2"/>
        <w:spacing w:before="0" w:beforeAutospacing="0"/>
        <w:ind w:left="0"/>
        <w:jc w:val="both"/>
        <w:rPr>
          <w:rFonts w:ascii="Calibri" w:hAnsi="Calibri" w:cs="Calibri"/>
          <w:b/>
          <w:bCs/>
          <w:sz w:val="22"/>
          <w:szCs w:val="22"/>
        </w:rPr>
      </w:pPr>
      <w:r w:rsidRPr="00650B28">
        <w:rPr>
          <w:rFonts w:ascii="Calibri" w:hAnsi="Calibri" w:cs="Calibri"/>
          <w:b/>
          <w:bCs/>
          <w:sz w:val="22"/>
          <w:szCs w:val="22"/>
        </w:rPr>
        <w:br w:type="page"/>
      </w:r>
      <w:r w:rsidR="007C1B07" w:rsidRPr="00650B28">
        <w:rPr>
          <w:rFonts w:ascii="Calibri" w:hAnsi="Calibri" w:cs="Calibri"/>
          <w:b/>
          <w:bCs/>
          <w:sz w:val="22"/>
          <w:szCs w:val="22"/>
        </w:rPr>
        <w:t xml:space="preserve">Annex </w:t>
      </w:r>
      <w:r w:rsidR="004E7319" w:rsidRPr="00650B28">
        <w:rPr>
          <w:rFonts w:ascii="Calibri" w:hAnsi="Calibri" w:cs="Calibri"/>
          <w:b/>
          <w:bCs/>
          <w:sz w:val="22"/>
          <w:szCs w:val="22"/>
        </w:rPr>
        <w:t>M</w:t>
      </w:r>
      <w:r w:rsidR="007C1B07" w:rsidRPr="00650B28">
        <w:rPr>
          <w:rFonts w:ascii="Calibri" w:hAnsi="Calibri" w:cs="Calibri"/>
          <w:b/>
          <w:bCs/>
          <w:sz w:val="22"/>
          <w:szCs w:val="22"/>
        </w:rPr>
        <w:t>: GHG Emission Reduction Estimates</w:t>
      </w:r>
    </w:p>
    <w:p w14:paraId="03319F6C" w14:textId="77777777" w:rsidR="007C1B07" w:rsidRPr="00650B28" w:rsidRDefault="007C1B07" w:rsidP="00F67FBA">
      <w:pPr>
        <w:pStyle w:val="ListParagraph2"/>
        <w:spacing w:before="0" w:beforeAutospacing="0"/>
        <w:ind w:left="0"/>
        <w:jc w:val="both"/>
        <w:rPr>
          <w:rFonts w:ascii="Calibri" w:hAnsi="Calibri" w:cs="Calibri"/>
          <w:b/>
          <w:bCs/>
          <w:sz w:val="22"/>
          <w:szCs w:val="22"/>
        </w:rPr>
      </w:pPr>
    </w:p>
    <w:p w14:paraId="21BDAB08" w14:textId="77777777" w:rsidR="007C1B07" w:rsidRPr="00650B28" w:rsidRDefault="007C1B07" w:rsidP="007C1B07">
      <w:pPr>
        <w:spacing w:after="0"/>
        <w:rPr>
          <w:rFonts w:cs="Arial"/>
        </w:rPr>
      </w:pPr>
      <w:r w:rsidRPr="00650B28">
        <w:rPr>
          <w:rFonts w:cs="Arial"/>
        </w:rPr>
        <w:t>The GHG emission reductions that are attributable to the AREAN Project are based on the most recent version of the Calculation Guide for GEF Project Greenhouse Gas Emission Reduction, as well as the 2008 Manual for Calculating GHG Benefits of GEF Projects: Energy Efficiency and Renewable Energy Projects.</w:t>
      </w:r>
    </w:p>
    <w:p w14:paraId="04571F9D" w14:textId="77777777" w:rsidR="007C1B07" w:rsidRPr="00650B28" w:rsidRDefault="007C1B07" w:rsidP="007C1B07">
      <w:pPr>
        <w:spacing w:after="0"/>
        <w:rPr>
          <w:rFonts w:cs="Calibri"/>
          <w:b/>
        </w:rPr>
      </w:pPr>
    </w:p>
    <w:p w14:paraId="1D647C04" w14:textId="77777777" w:rsidR="007C1B07" w:rsidRPr="00650B28" w:rsidRDefault="007C1B07" w:rsidP="007C1B07">
      <w:pPr>
        <w:pStyle w:val="ListParagraph2"/>
        <w:numPr>
          <w:ilvl w:val="0"/>
          <w:numId w:val="73"/>
        </w:numPr>
        <w:spacing w:before="0" w:beforeAutospacing="0"/>
        <w:ind w:left="360"/>
        <w:jc w:val="both"/>
        <w:rPr>
          <w:rFonts w:ascii="Calibri" w:hAnsi="Calibri" w:cs="Calibri"/>
          <w:b/>
          <w:bCs/>
          <w:sz w:val="22"/>
          <w:szCs w:val="22"/>
        </w:rPr>
      </w:pPr>
      <w:r w:rsidRPr="00650B28">
        <w:rPr>
          <w:rFonts w:ascii="Calibri" w:hAnsi="Calibri" w:cs="Calibri"/>
          <w:b/>
          <w:bCs/>
          <w:sz w:val="22"/>
          <w:szCs w:val="22"/>
        </w:rPr>
        <w:t>Basic Assumptions</w:t>
      </w:r>
    </w:p>
    <w:p w14:paraId="32F65ED9" w14:textId="77777777" w:rsidR="007C1B07" w:rsidRPr="00650B28" w:rsidRDefault="007C1B07" w:rsidP="007C1B07">
      <w:pPr>
        <w:pStyle w:val="ListParagraph2"/>
        <w:spacing w:before="0" w:beforeAutospacing="0"/>
        <w:ind w:left="0"/>
        <w:jc w:val="both"/>
        <w:rPr>
          <w:rFonts w:ascii="Calibri" w:hAnsi="Calibri" w:cs="Calibri"/>
          <w:b/>
          <w:bCs/>
          <w:sz w:val="22"/>
          <w:szCs w:val="22"/>
        </w:rPr>
      </w:pPr>
    </w:p>
    <w:p w14:paraId="30A189EB" w14:textId="77777777" w:rsidR="007C1B07" w:rsidRPr="00650B28" w:rsidRDefault="007C1B07" w:rsidP="007C1B07">
      <w:pPr>
        <w:pStyle w:val="31"/>
        <w:numPr>
          <w:ilvl w:val="0"/>
          <w:numId w:val="74"/>
        </w:numPr>
        <w:adjustRightInd w:val="0"/>
        <w:snapToGrid w:val="0"/>
        <w:ind w:left="360" w:firstLineChars="0"/>
        <w:rPr>
          <w:rFonts w:cs="Arial"/>
          <w:sz w:val="22"/>
        </w:rPr>
      </w:pPr>
      <w:r w:rsidRPr="00650B28">
        <w:rPr>
          <w:rFonts w:cs="Arial"/>
          <w:sz w:val="22"/>
        </w:rPr>
        <w:t>The GHG emission reductions that would be attributable to the SPIRES Project are derived from specific project activities that involve the installation</w:t>
      </w:r>
      <w:r w:rsidR="00A638A8" w:rsidRPr="00650B28">
        <w:rPr>
          <w:rFonts w:cs="Arial"/>
          <w:sz w:val="22"/>
        </w:rPr>
        <w:t xml:space="preserve">, operation and maintenance </w:t>
      </w:r>
      <w:r w:rsidRPr="00650B28">
        <w:rPr>
          <w:rFonts w:cs="Arial"/>
          <w:sz w:val="22"/>
        </w:rPr>
        <w:t xml:space="preserve">of RE and EE technology equipment, devices and appliances. These include activities involving the facilitation of the design, engineering, installation, operation and maintenance of RE-based power generation systems; power grid system installations for maintaining grid stability; control equipment </w:t>
      </w:r>
      <w:r w:rsidR="00FD2BFD" w:rsidRPr="00650B28">
        <w:rPr>
          <w:rFonts w:cs="Arial"/>
          <w:sz w:val="22"/>
        </w:rPr>
        <w:t xml:space="preserve">(e.g., SCADA) in the power generation system </w:t>
      </w:r>
      <w:r w:rsidRPr="00650B28">
        <w:rPr>
          <w:rFonts w:cs="Arial"/>
          <w:sz w:val="22"/>
        </w:rPr>
        <w:t>that will</w:t>
      </w:r>
      <w:r w:rsidR="00FD2BFD" w:rsidRPr="00650B28">
        <w:rPr>
          <w:rFonts w:cs="Arial"/>
          <w:sz w:val="22"/>
        </w:rPr>
        <w:t xml:space="preserve"> </w:t>
      </w:r>
      <w:r w:rsidRPr="00650B28">
        <w:rPr>
          <w:rFonts w:cs="Arial"/>
          <w:sz w:val="22"/>
        </w:rPr>
        <w:t xml:space="preserve">manage the </w:t>
      </w:r>
      <w:r w:rsidR="00FD2BFD" w:rsidRPr="00650B28">
        <w:rPr>
          <w:rFonts w:cs="Arial"/>
          <w:sz w:val="22"/>
        </w:rPr>
        <w:t xml:space="preserve">system operation to ensure grid stability and </w:t>
      </w:r>
      <w:r w:rsidRPr="00650B28">
        <w:rPr>
          <w:rFonts w:cs="Arial"/>
          <w:sz w:val="22"/>
        </w:rPr>
        <w:t xml:space="preserve">optimal </w:t>
      </w:r>
      <w:r w:rsidR="00FD2BFD" w:rsidRPr="00650B28">
        <w:rPr>
          <w:rFonts w:cs="Arial"/>
          <w:sz w:val="22"/>
        </w:rPr>
        <w:t>load dispatch; and the utilization of energy efficient equipment used in the residential, commercial, institutional and transport sectors of the country.</w:t>
      </w:r>
    </w:p>
    <w:p w14:paraId="4034C31B" w14:textId="77777777" w:rsidR="007C1B07" w:rsidRPr="00650B28" w:rsidRDefault="007C1B07" w:rsidP="007C1B07">
      <w:pPr>
        <w:pStyle w:val="ListParagraph"/>
        <w:spacing w:line="240" w:lineRule="auto"/>
        <w:rPr>
          <w:rFonts w:ascii="Calibri" w:hAnsi="Calibri" w:cs="Arial"/>
          <w:lang w:val="en-US"/>
        </w:rPr>
      </w:pPr>
    </w:p>
    <w:p w14:paraId="432DA844" w14:textId="77777777" w:rsidR="007C1B07" w:rsidRPr="00650B28" w:rsidRDefault="007C1B07" w:rsidP="007C1B07">
      <w:pPr>
        <w:pStyle w:val="31"/>
        <w:numPr>
          <w:ilvl w:val="0"/>
          <w:numId w:val="74"/>
        </w:numPr>
        <w:adjustRightInd w:val="0"/>
        <w:snapToGrid w:val="0"/>
        <w:ind w:left="360" w:firstLineChars="0"/>
        <w:rPr>
          <w:rFonts w:cs="Arial"/>
          <w:sz w:val="22"/>
        </w:rPr>
      </w:pPr>
      <w:r w:rsidRPr="00650B28">
        <w:rPr>
          <w:rFonts w:cs="Arial"/>
          <w:sz w:val="22"/>
        </w:rPr>
        <w:t>The other sources of GHG emission reductions that would be attributable to the SPIRES Project are from the expected replication</w:t>
      </w:r>
      <w:r w:rsidR="00FD2BFD" w:rsidRPr="00650B28">
        <w:rPr>
          <w:rFonts w:cs="Arial"/>
          <w:sz w:val="22"/>
        </w:rPr>
        <w:t>s (and scale-up) of what will be demonstrated under the AREAN Project. These will be implemented by stakeholders and citizens of the country that will hopefully be influenced by the various capacity development and awareness raising activities of the AREAN Project, as well as enabled by the supportive policy and institutional regimes that will be set up under the project. These will be similar RE-based energy generation and use</w:t>
      </w:r>
      <w:r w:rsidRPr="00650B28">
        <w:rPr>
          <w:rFonts w:cs="Arial"/>
          <w:sz w:val="22"/>
        </w:rPr>
        <w:t xml:space="preserve"> projects</w:t>
      </w:r>
      <w:r w:rsidR="00FD2BFD" w:rsidRPr="00650B28">
        <w:rPr>
          <w:rFonts w:cs="Arial"/>
          <w:sz w:val="22"/>
        </w:rPr>
        <w:t xml:space="preserve"> and EE technology application projects</w:t>
      </w:r>
      <w:r w:rsidRPr="00650B28">
        <w:rPr>
          <w:rFonts w:cs="Arial"/>
          <w:sz w:val="22"/>
        </w:rPr>
        <w:t xml:space="preserve"> that will either be funded by the project owner/implementer and/or by </w:t>
      </w:r>
      <w:r w:rsidR="00FD2BFD" w:rsidRPr="00650B28">
        <w:rPr>
          <w:rFonts w:cs="Arial"/>
          <w:sz w:val="22"/>
        </w:rPr>
        <w:t xml:space="preserve">the national government or by project’s partner </w:t>
      </w:r>
      <w:r w:rsidRPr="00650B28">
        <w:rPr>
          <w:rFonts w:cs="Arial"/>
          <w:sz w:val="22"/>
        </w:rPr>
        <w:t xml:space="preserve">bank/financing institution </w:t>
      </w:r>
      <w:r w:rsidR="00FD2BFD" w:rsidRPr="00650B28">
        <w:rPr>
          <w:rFonts w:cs="Arial"/>
          <w:sz w:val="22"/>
        </w:rPr>
        <w:t xml:space="preserve">(Kiwibank) </w:t>
      </w:r>
      <w:r w:rsidRPr="00650B28">
        <w:rPr>
          <w:rFonts w:cs="Arial"/>
          <w:sz w:val="22"/>
        </w:rPr>
        <w:t>making use of market-based financing and incentive schemes</w:t>
      </w:r>
      <w:r w:rsidR="00FD2BFD" w:rsidRPr="00650B28">
        <w:rPr>
          <w:rFonts w:cs="Arial"/>
          <w:sz w:val="22"/>
        </w:rPr>
        <w:t xml:space="preserve"> that the project</w:t>
      </w:r>
      <w:r w:rsidRPr="00650B28">
        <w:rPr>
          <w:rFonts w:cs="Arial"/>
          <w:sz w:val="22"/>
        </w:rPr>
        <w:t>.</w:t>
      </w:r>
    </w:p>
    <w:p w14:paraId="499D2127" w14:textId="77777777" w:rsidR="007C1B07" w:rsidRPr="00650B28" w:rsidRDefault="007C1B07" w:rsidP="007C1B07">
      <w:pPr>
        <w:pStyle w:val="ListParagraph"/>
        <w:spacing w:line="240" w:lineRule="auto"/>
        <w:rPr>
          <w:rFonts w:cs="Arial"/>
          <w:lang w:val="en-US"/>
        </w:rPr>
      </w:pPr>
    </w:p>
    <w:p w14:paraId="2C0DB6F3" w14:textId="77777777" w:rsidR="007C1B07" w:rsidRPr="00650B28" w:rsidRDefault="007C1B07" w:rsidP="007C1B07">
      <w:pPr>
        <w:pStyle w:val="31"/>
        <w:numPr>
          <w:ilvl w:val="0"/>
          <w:numId w:val="74"/>
        </w:numPr>
        <w:adjustRightInd w:val="0"/>
        <w:snapToGrid w:val="0"/>
        <w:ind w:left="360" w:firstLineChars="0"/>
        <w:rPr>
          <w:rFonts w:cs="Arial"/>
          <w:sz w:val="22"/>
        </w:rPr>
      </w:pPr>
      <w:r w:rsidRPr="00650B28">
        <w:rPr>
          <w:rFonts w:cs="Arial"/>
          <w:sz w:val="22"/>
        </w:rPr>
        <w:t>The emission factor used in calculating the GHG emissions associated from the application of RE-based power generation is 0.786 kg/kWh. This is based on power generation using diesel fuel oil.</w:t>
      </w:r>
    </w:p>
    <w:p w14:paraId="253063B1" w14:textId="77777777" w:rsidR="007C1B07" w:rsidRPr="00650B28" w:rsidRDefault="007C1B07" w:rsidP="007C1B07">
      <w:pPr>
        <w:pStyle w:val="ListParagraph"/>
        <w:spacing w:line="240" w:lineRule="auto"/>
        <w:rPr>
          <w:rFonts w:ascii="Calibri" w:hAnsi="Calibri" w:cs="Arial"/>
          <w:lang w:val="en-US"/>
        </w:rPr>
      </w:pPr>
    </w:p>
    <w:p w14:paraId="4C6D47DB" w14:textId="77777777" w:rsidR="007C1B07" w:rsidRPr="00650B28" w:rsidRDefault="00A638A8" w:rsidP="007C1B07">
      <w:pPr>
        <w:pStyle w:val="31"/>
        <w:numPr>
          <w:ilvl w:val="0"/>
          <w:numId w:val="74"/>
        </w:numPr>
        <w:adjustRightInd w:val="0"/>
        <w:snapToGrid w:val="0"/>
        <w:ind w:left="360" w:firstLineChars="0"/>
        <w:rPr>
          <w:rFonts w:cs="Arial"/>
          <w:sz w:val="22"/>
        </w:rPr>
      </w:pPr>
      <w:r w:rsidRPr="00650B28">
        <w:rPr>
          <w:rFonts w:cs="Arial"/>
          <w:sz w:val="22"/>
        </w:rPr>
        <w:t xml:space="preserve">Table L1 summarizes </w:t>
      </w:r>
      <w:r w:rsidR="007C1B07" w:rsidRPr="00650B28">
        <w:rPr>
          <w:rFonts w:cs="Arial"/>
          <w:sz w:val="22"/>
        </w:rPr>
        <w:t xml:space="preserve">the estimated annual and incremental direct GHG emission reductions from </w:t>
      </w:r>
      <w:r w:rsidRPr="00650B28">
        <w:rPr>
          <w:rFonts w:cs="Arial"/>
          <w:sz w:val="22"/>
        </w:rPr>
        <w:t>specific project activities that involve GEF-supported application of feasible RE and EE technology equipment, devices and appliances</w:t>
      </w:r>
      <w:r w:rsidR="007C1B07" w:rsidRPr="00650B28">
        <w:rPr>
          <w:rFonts w:cs="Arial"/>
          <w:sz w:val="22"/>
        </w:rPr>
        <w:t>:</w:t>
      </w:r>
    </w:p>
    <w:p w14:paraId="176A6C23" w14:textId="77777777" w:rsidR="007C1B07" w:rsidRPr="00650B28" w:rsidRDefault="007C1B07" w:rsidP="00F67FBA">
      <w:pPr>
        <w:pStyle w:val="ListParagraph2"/>
        <w:spacing w:before="0" w:beforeAutospacing="0"/>
        <w:ind w:left="0"/>
        <w:jc w:val="both"/>
        <w:rPr>
          <w:rFonts w:ascii="Calibri" w:hAnsi="Calibri" w:cs="Calibri"/>
          <w:b/>
          <w:bCs/>
          <w:sz w:val="22"/>
          <w:szCs w:val="22"/>
        </w:rPr>
      </w:pPr>
    </w:p>
    <w:p w14:paraId="68C32A71" w14:textId="77777777" w:rsidR="00074547" w:rsidRPr="00650B28" w:rsidRDefault="00074547" w:rsidP="00F67FBA">
      <w:pPr>
        <w:pStyle w:val="ListParagraph2"/>
        <w:spacing w:before="0" w:beforeAutospacing="0"/>
        <w:ind w:left="0"/>
        <w:jc w:val="both"/>
        <w:rPr>
          <w:rFonts w:ascii="Calibri" w:hAnsi="Calibri" w:cs="Calibri"/>
          <w:b/>
          <w:sz w:val="22"/>
        </w:rPr>
      </w:pPr>
      <w:r w:rsidRPr="00650B28">
        <w:rPr>
          <w:rFonts w:ascii="Calibri" w:hAnsi="Calibri" w:cs="Calibri"/>
          <w:b/>
          <w:sz w:val="22"/>
        </w:rPr>
        <w:t xml:space="preserve">Estimated Direct Emission Reductions (DER) from </w:t>
      </w:r>
      <w:r w:rsidR="00A638A8" w:rsidRPr="00650B28">
        <w:rPr>
          <w:rFonts w:ascii="Calibri" w:hAnsi="Calibri" w:cs="Calibri"/>
          <w:b/>
          <w:sz w:val="22"/>
        </w:rPr>
        <w:t xml:space="preserve">AREAN </w:t>
      </w:r>
      <w:r w:rsidRPr="00650B28">
        <w:rPr>
          <w:rFonts w:ascii="Calibri" w:hAnsi="Calibri" w:cs="Calibri"/>
          <w:b/>
          <w:sz w:val="22"/>
        </w:rPr>
        <w:t>Project</w:t>
      </w:r>
      <w:r w:rsidR="00C91B64" w:rsidRPr="00650B28">
        <w:rPr>
          <w:rFonts w:ascii="Calibri" w:hAnsi="Calibri" w:cs="Calibri"/>
          <w:b/>
          <w:sz w:val="22"/>
        </w:rPr>
        <w:t xml:space="preserve"> Activitie</w:t>
      </w:r>
      <w:r w:rsidRPr="00650B28">
        <w:rPr>
          <w:rFonts w:ascii="Calibri" w:hAnsi="Calibri" w:cs="Calibri"/>
          <w:b/>
          <w:sz w:val="22"/>
        </w:rPr>
        <w:t>s</w:t>
      </w:r>
    </w:p>
    <w:p w14:paraId="224025F1" w14:textId="77777777" w:rsidR="00074547" w:rsidRPr="00650B28" w:rsidRDefault="00074547" w:rsidP="00F67FBA">
      <w:pPr>
        <w:pStyle w:val="ListParagraph1"/>
        <w:ind w:left="0"/>
        <w:rPr>
          <w:rFonts w:ascii="Calibri" w:hAnsi="Calibri" w:cs="Calibri"/>
          <w:sz w:val="22"/>
          <w:szCs w:val="22"/>
        </w:rPr>
      </w:pPr>
    </w:p>
    <w:p w14:paraId="11FC4FD1" w14:textId="77777777" w:rsidR="00262586" w:rsidRPr="00650B28" w:rsidRDefault="00262586" w:rsidP="00F67FBA">
      <w:pPr>
        <w:pStyle w:val="ListParagraph1"/>
        <w:ind w:left="0"/>
        <w:rPr>
          <w:rFonts w:ascii="Calibri" w:hAnsi="Calibri" w:cs="Calibri"/>
          <w:b/>
          <w:sz w:val="22"/>
          <w:szCs w:val="22"/>
        </w:rPr>
      </w:pPr>
      <w:r w:rsidRPr="00650B28">
        <w:rPr>
          <w:rFonts w:ascii="Calibri" w:hAnsi="Calibri" w:cs="Calibri"/>
          <w:b/>
          <w:sz w:val="22"/>
          <w:szCs w:val="22"/>
        </w:rPr>
        <w:t xml:space="preserve">Table </w:t>
      </w:r>
      <w:r w:rsidR="004E7319" w:rsidRPr="00650B28">
        <w:rPr>
          <w:rFonts w:ascii="Calibri" w:hAnsi="Calibri" w:cs="Calibri"/>
          <w:b/>
          <w:sz w:val="22"/>
          <w:szCs w:val="22"/>
        </w:rPr>
        <w:t>M</w:t>
      </w:r>
      <w:r w:rsidRPr="00650B28">
        <w:rPr>
          <w:rFonts w:ascii="Calibri" w:hAnsi="Calibri" w:cs="Calibri"/>
          <w:b/>
          <w:sz w:val="22"/>
          <w:szCs w:val="22"/>
        </w:rPr>
        <w:t>.1</w:t>
      </w:r>
      <w:r w:rsidR="00F66957" w:rsidRPr="00650B28">
        <w:rPr>
          <w:rFonts w:ascii="Calibri" w:hAnsi="Calibri" w:cs="Calibri"/>
          <w:b/>
          <w:sz w:val="22"/>
          <w:szCs w:val="22"/>
        </w:rPr>
        <w:t xml:space="preserve">: </w:t>
      </w:r>
      <w:r w:rsidRPr="00650B28">
        <w:rPr>
          <w:rFonts w:ascii="Calibri" w:hAnsi="Calibri" w:cs="Calibri"/>
          <w:b/>
          <w:sz w:val="22"/>
          <w:szCs w:val="22"/>
        </w:rPr>
        <w:t>CO</w:t>
      </w:r>
      <w:r w:rsidRPr="00650B28">
        <w:rPr>
          <w:rFonts w:ascii="Calibri" w:hAnsi="Calibri" w:cs="Calibri"/>
          <w:b/>
          <w:sz w:val="22"/>
          <w:szCs w:val="22"/>
          <w:vertAlign w:val="subscript"/>
        </w:rPr>
        <w:t>2</w:t>
      </w:r>
      <w:r w:rsidRPr="00650B28">
        <w:rPr>
          <w:rFonts w:ascii="Calibri" w:hAnsi="Calibri" w:cs="Calibri"/>
          <w:b/>
          <w:sz w:val="22"/>
          <w:szCs w:val="22"/>
        </w:rPr>
        <w:t xml:space="preserve"> Emission Reduction from </w:t>
      </w:r>
      <w:r w:rsidR="00C91B64" w:rsidRPr="00650B28">
        <w:rPr>
          <w:rFonts w:ascii="Calibri" w:hAnsi="Calibri" w:cs="Calibri"/>
          <w:b/>
          <w:sz w:val="22"/>
          <w:szCs w:val="22"/>
        </w:rPr>
        <w:t>RE &amp; EE Technology Applications</w:t>
      </w:r>
      <w:r w:rsidR="0022146A" w:rsidRPr="00650B28">
        <w:rPr>
          <w:rStyle w:val="FootnoteReference"/>
          <w:b/>
          <w:szCs w:val="22"/>
        </w:rPr>
        <w:footnoteReference w:id="61"/>
      </w:r>
    </w:p>
    <w:p w14:paraId="178EC06C" w14:textId="77777777" w:rsidR="00277D5D" w:rsidRPr="00650B28" w:rsidRDefault="00277D5D" w:rsidP="00F67FBA">
      <w:pPr>
        <w:pStyle w:val="ListParagraph1"/>
        <w:ind w:left="0"/>
        <w:rPr>
          <w:rFonts w:ascii="Calibri" w:hAnsi="Calibri" w:cs="Calibri"/>
          <w:b/>
          <w:sz w:val="22"/>
          <w:szCs w:val="22"/>
        </w:rPr>
      </w:pPr>
    </w:p>
    <w:tbl>
      <w:tblPr>
        <w:tblW w:w="9833"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3"/>
        <w:gridCol w:w="1440"/>
        <w:gridCol w:w="1440"/>
        <w:gridCol w:w="630"/>
        <w:gridCol w:w="1314"/>
        <w:gridCol w:w="1350"/>
        <w:gridCol w:w="1386"/>
      </w:tblGrid>
      <w:tr w:rsidR="00521DA5" w:rsidRPr="00650B28" w14:paraId="640E2F66" w14:textId="77777777" w:rsidTr="00325230">
        <w:trPr>
          <w:tblHeader/>
        </w:trPr>
        <w:tc>
          <w:tcPr>
            <w:tcW w:w="2273" w:type="dxa"/>
            <w:vMerge w:val="restart"/>
            <w:tcBorders>
              <w:top w:val="single" w:sz="4" w:space="0" w:color="FFFF00"/>
              <w:left w:val="single" w:sz="4" w:space="0" w:color="FFFF00"/>
              <w:right w:val="single" w:sz="4" w:space="0" w:color="FFFF00"/>
            </w:tcBorders>
            <w:shd w:val="clear" w:color="auto" w:fill="002060"/>
            <w:vAlign w:val="center"/>
          </w:tcPr>
          <w:p w14:paraId="5A78AB40" w14:textId="77777777" w:rsidR="00521DA5" w:rsidRPr="00650B28" w:rsidRDefault="007D60CC" w:rsidP="00F67FBA">
            <w:pPr>
              <w:spacing w:after="0"/>
              <w:ind w:left="-108" w:right="-18"/>
              <w:jc w:val="center"/>
              <w:rPr>
                <w:rFonts w:cs="Calibri"/>
                <w:b/>
                <w:szCs w:val="20"/>
              </w:rPr>
            </w:pPr>
            <w:r w:rsidRPr="00650B28">
              <w:rPr>
                <w:rFonts w:cs="Calibri"/>
                <w:b/>
                <w:szCs w:val="20"/>
              </w:rPr>
              <w:t>Project</w:t>
            </w:r>
            <w:r w:rsidR="00C91B64" w:rsidRPr="00650B28">
              <w:rPr>
                <w:rFonts w:cs="Calibri"/>
                <w:b/>
                <w:szCs w:val="20"/>
              </w:rPr>
              <w:t xml:space="preserve"> Activity</w:t>
            </w:r>
          </w:p>
        </w:tc>
        <w:tc>
          <w:tcPr>
            <w:tcW w:w="144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624EA30B" w14:textId="77777777" w:rsidR="00521DA5" w:rsidRPr="00650B28" w:rsidRDefault="00521DA5" w:rsidP="00F67FBA">
            <w:pPr>
              <w:spacing w:after="0"/>
              <w:ind w:right="-46"/>
              <w:jc w:val="center"/>
              <w:rPr>
                <w:rFonts w:cs="Calibri"/>
                <w:b/>
                <w:szCs w:val="20"/>
              </w:rPr>
            </w:pPr>
            <w:r w:rsidRPr="00650B28">
              <w:rPr>
                <w:rFonts w:cs="Calibri"/>
                <w:b/>
                <w:szCs w:val="20"/>
              </w:rPr>
              <w:t>Estimated Annual Diesel Reduction</w:t>
            </w:r>
          </w:p>
          <w:p w14:paraId="7DD1D34E" w14:textId="77777777" w:rsidR="00521DA5" w:rsidRPr="00650B28" w:rsidRDefault="00521DA5" w:rsidP="00F67FBA">
            <w:pPr>
              <w:spacing w:after="0"/>
              <w:jc w:val="center"/>
              <w:rPr>
                <w:rFonts w:cs="Calibri"/>
                <w:b/>
                <w:szCs w:val="20"/>
              </w:rPr>
            </w:pPr>
            <w:r w:rsidRPr="00650B28">
              <w:rPr>
                <w:rFonts w:cs="Calibri"/>
                <w:b/>
                <w:szCs w:val="20"/>
              </w:rPr>
              <w:t>(toe)</w:t>
            </w:r>
          </w:p>
        </w:tc>
        <w:tc>
          <w:tcPr>
            <w:tcW w:w="144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75A45044" w14:textId="77777777" w:rsidR="00521DA5" w:rsidRPr="00650B28" w:rsidRDefault="00521DA5" w:rsidP="00F67FBA">
            <w:pPr>
              <w:spacing w:after="0"/>
              <w:ind w:right="-46"/>
              <w:jc w:val="center"/>
              <w:rPr>
                <w:rFonts w:cs="Calibri"/>
                <w:b/>
                <w:szCs w:val="20"/>
              </w:rPr>
            </w:pPr>
            <w:r w:rsidRPr="00650B28">
              <w:rPr>
                <w:rFonts w:cs="Calibri"/>
                <w:b/>
                <w:szCs w:val="20"/>
              </w:rPr>
              <w:t>Estimated Annual Emission Reduction</w:t>
            </w:r>
          </w:p>
          <w:p w14:paraId="3BA84780" w14:textId="77777777" w:rsidR="00521DA5" w:rsidRPr="00650B28" w:rsidRDefault="00521DA5" w:rsidP="00F67FBA">
            <w:pPr>
              <w:spacing w:after="0"/>
              <w:jc w:val="center"/>
              <w:rPr>
                <w:rFonts w:cs="Calibri"/>
                <w:b/>
                <w:szCs w:val="20"/>
              </w:rPr>
            </w:pPr>
            <w:r w:rsidRPr="00650B28">
              <w:rPr>
                <w:rFonts w:cs="Calibri"/>
                <w:b/>
                <w:szCs w:val="20"/>
              </w:rPr>
              <w:t>(tCO</w:t>
            </w:r>
            <w:r w:rsidRPr="00650B28">
              <w:rPr>
                <w:rFonts w:cs="Calibri"/>
                <w:b/>
                <w:szCs w:val="20"/>
                <w:vertAlign w:val="subscript"/>
              </w:rPr>
              <w:t>2</w:t>
            </w:r>
            <w:r w:rsidRPr="00650B28">
              <w:rPr>
                <w:rFonts w:cs="Calibri"/>
                <w:b/>
                <w:szCs w:val="20"/>
              </w:rPr>
              <w:t>)</w:t>
            </w:r>
          </w:p>
        </w:tc>
        <w:tc>
          <w:tcPr>
            <w:tcW w:w="63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41CBCAA6" w14:textId="77777777" w:rsidR="00521DA5" w:rsidRPr="00650B28" w:rsidRDefault="00521DA5" w:rsidP="00F67FBA">
            <w:pPr>
              <w:spacing w:after="0"/>
              <w:ind w:left="-80" w:right="-89" w:hanging="80"/>
              <w:jc w:val="center"/>
              <w:rPr>
                <w:rFonts w:cs="Calibri"/>
                <w:b/>
                <w:szCs w:val="20"/>
              </w:rPr>
            </w:pPr>
            <w:r w:rsidRPr="00650B28">
              <w:rPr>
                <w:rFonts w:cs="Calibri"/>
                <w:b/>
                <w:szCs w:val="20"/>
              </w:rPr>
              <w:t>Life Time</w:t>
            </w:r>
          </w:p>
          <w:p w14:paraId="422A1148" w14:textId="77777777" w:rsidR="00521DA5" w:rsidRPr="00650B28" w:rsidRDefault="00521DA5" w:rsidP="00F67FBA">
            <w:pPr>
              <w:spacing w:after="0"/>
              <w:ind w:left="-170" w:right="-89"/>
              <w:jc w:val="center"/>
              <w:rPr>
                <w:rFonts w:cs="Calibri"/>
                <w:b/>
                <w:szCs w:val="20"/>
              </w:rPr>
            </w:pPr>
            <w:r w:rsidRPr="00650B28">
              <w:rPr>
                <w:rFonts w:cs="Calibri"/>
                <w:b/>
                <w:szCs w:val="20"/>
              </w:rPr>
              <w:t>(Yrs.)</w:t>
            </w:r>
          </w:p>
        </w:tc>
        <w:tc>
          <w:tcPr>
            <w:tcW w:w="1314"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62E5BBDD" w14:textId="77777777" w:rsidR="00521DA5" w:rsidRPr="00650B28" w:rsidRDefault="00521DA5" w:rsidP="00F67FBA">
            <w:pPr>
              <w:spacing w:after="0"/>
              <w:ind w:right="-46"/>
              <w:jc w:val="center"/>
              <w:rPr>
                <w:rFonts w:cs="Calibri"/>
                <w:b/>
                <w:szCs w:val="20"/>
              </w:rPr>
            </w:pPr>
            <w:r w:rsidRPr="00650B28">
              <w:rPr>
                <w:rFonts w:cs="Calibri"/>
                <w:b/>
                <w:szCs w:val="20"/>
              </w:rPr>
              <w:t>Estimated Lifetime Diesel Reduction</w:t>
            </w:r>
          </w:p>
          <w:p w14:paraId="2264FCC8" w14:textId="77777777" w:rsidR="00521DA5" w:rsidRPr="00650B28" w:rsidRDefault="00521DA5" w:rsidP="00F67FBA">
            <w:pPr>
              <w:spacing w:after="0"/>
              <w:jc w:val="center"/>
              <w:rPr>
                <w:rFonts w:cs="Calibri"/>
                <w:b/>
                <w:szCs w:val="20"/>
              </w:rPr>
            </w:pPr>
            <w:r w:rsidRPr="00650B28">
              <w:rPr>
                <w:rFonts w:cs="Calibri"/>
                <w:b/>
                <w:szCs w:val="20"/>
              </w:rPr>
              <w:t>(toe)</w:t>
            </w:r>
          </w:p>
        </w:tc>
        <w:tc>
          <w:tcPr>
            <w:tcW w:w="2736" w:type="dxa"/>
            <w:gridSpan w:val="2"/>
            <w:tcBorders>
              <w:top w:val="single" w:sz="4" w:space="0" w:color="FFFF00"/>
              <w:left w:val="single" w:sz="4" w:space="0" w:color="FFFF00"/>
              <w:bottom w:val="single" w:sz="4" w:space="0" w:color="FFFF00"/>
              <w:right w:val="single" w:sz="4" w:space="0" w:color="FFFF00"/>
            </w:tcBorders>
            <w:shd w:val="clear" w:color="auto" w:fill="002060"/>
            <w:vAlign w:val="center"/>
          </w:tcPr>
          <w:p w14:paraId="174242ED" w14:textId="77777777" w:rsidR="00521DA5" w:rsidRPr="00650B28" w:rsidRDefault="00521DA5" w:rsidP="00F67FBA">
            <w:pPr>
              <w:spacing w:after="0"/>
              <w:jc w:val="center"/>
              <w:rPr>
                <w:rFonts w:cs="Calibri"/>
                <w:b/>
                <w:szCs w:val="20"/>
              </w:rPr>
            </w:pPr>
            <w:r w:rsidRPr="00650B28">
              <w:rPr>
                <w:rFonts w:cs="Calibri"/>
                <w:b/>
                <w:szCs w:val="20"/>
              </w:rPr>
              <w:t>Estimated Incremental Lifetime Direct Emission Reduction</w:t>
            </w:r>
            <w:r w:rsidR="00AE623D" w:rsidRPr="00650B28">
              <w:rPr>
                <w:rFonts w:cs="Calibri"/>
                <w:b/>
                <w:szCs w:val="20"/>
              </w:rPr>
              <w:t xml:space="preserve"> (tCO</w:t>
            </w:r>
            <w:r w:rsidR="00AE623D" w:rsidRPr="00650B28">
              <w:rPr>
                <w:rFonts w:cs="Calibri"/>
                <w:b/>
                <w:szCs w:val="20"/>
                <w:vertAlign w:val="subscript"/>
              </w:rPr>
              <w:t>2</w:t>
            </w:r>
            <w:r w:rsidR="00AE623D" w:rsidRPr="00650B28">
              <w:rPr>
                <w:rFonts w:cs="Calibri"/>
                <w:b/>
                <w:szCs w:val="20"/>
              </w:rPr>
              <w:t>)</w:t>
            </w:r>
          </w:p>
        </w:tc>
      </w:tr>
      <w:tr w:rsidR="00521DA5" w:rsidRPr="00650B28" w14:paraId="1B60F1D0" w14:textId="77777777" w:rsidTr="00325230">
        <w:trPr>
          <w:tblHeader/>
        </w:trPr>
        <w:tc>
          <w:tcPr>
            <w:tcW w:w="2273" w:type="dxa"/>
            <w:vMerge/>
            <w:tcBorders>
              <w:left w:val="single" w:sz="4" w:space="0" w:color="FFFF00"/>
              <w:bottom w:val="single" w:sz="4" w:space="0" w:color="FFFF00"/>
              <w:right w:val="single" w:sz="4" w:space="0" w:color="FFFF00"/>
            </w:tcBorders>
            <w:shd w:val="clear" w:color="auto" w:fill="002060"/>
            <w:vAlign w:val="center"/>
          </w:tcPr>
          <w:p w14:paraId="0F3D49D4" w14:textId="77777777" w:rsidR="00521DA5" w:rsidRPr="00650B28" w:rsidRDefault="00521DA5" w:rsidP="00F67FBA">
            <w:pPr>
              <w:spacing w:after="0"/>
              <w:jc w:val="center"/>
              <w:rPr>
                <w:rFonts w:cs="Calibri"/>
                <w:b/>
                <w:szCs w:val="20"/>
              </w:rPr>
            </w:pPr>
          </w:p>
        </w:tc>
        <w:tc>
          <w:tcPr>
            <w:tcW w:w="144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3D460177" w14:textId="77777777" w:rsidR="00521DA5" w:rsidRPr="00650B28" w:rsidRDefault="00521DA5" w:rsidP="00F67FBA">
            <w:pPr>
              <w:spacing w:after="0"/>
              <w:jc w:val="center"/>
              <w:rPr>
                <w:rFonts w:cs="Calibri"/>
                <w:b/>
                <w:szCs w:val="20"/>
              </w:rPr>
            </w:pPr>
          </w:p>
        </w:tc>
        <w:tc>
          <w:tcPr>
            <w:tcW w:w="144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41B2F597" w14:textId="77777777" w:rsidR="00521DA5" w:rsidRPr="00650B28" w:rsidRDefault="00521DA5" w:rsidP="00F67FBA">
            <w:pPr>
              <w:spacing w:after="0"/>
              <w:jc w:val="center"/>
              <w:rPr>
                <w:rFonts w:cs="Calibri"/>
                <w:b/>
                <w:szCs w:val="20"/>
              </w:rPr>
            </w:pPr>
          </w:p>
        </w:tc>
        <w:tc>
          <w:tcPr>
            <w:tcW w:w="63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09848703" w14:textId="77777777" w:rsidR="00521DA5" w:rsidRPr="00650B28" w:rsidRDefault="00521DA5" w:rsidP="00F67FBA">
            <w:pPr>
              <w:spacing w:after="0"/>
              <w:jc w:val="center"/>
              <w:rPr>
                <w:rFonts w:cs="Calibri"/>
                <w:b/>
                <w:szCs w:val="20"/>
              </w:rPr>
            </w:pPr>
          </w:p>
        </w:tc>
        <w:tc>
          <w:tcPr>
            <w:tcW w:w="1314"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3C3C39CF" w14:textId="77777777" w:rsidR="00521DA5" w:rsidRPr="00650B28" w:rsidRDefault="00521DA5" w:rsidP="00F67FBA">
            <w:pPr>
              <w:spacing w:after="0"/>
              <w:jc w:val="center"/>
              <w:rPr>
                <w:rFonts w:cs="Calibri"/>
                <w:b/>
                <w:szCs w:val="20"/>
              </w:rPr>
            </w:pPr>
          </w:p>
        </w:tc>
        <w:tc>
          <w:tcPr>
            <w:tcW w:w="135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6D828B1F" w14:textId="77777777" w:rsidR="00521DA5" w:rsidRPr="00650B28" w:rsidRDefault="00521DA5" w:rsidP="00F67FBA">
            <w:pPr>
              <w:spacing w:after="0"/>
              <w:jc w:val="center"/>
              <w:rPr>
                <w:rFonts w:cs="Calibri"/>
                <w:b/>
                <w:szCs w:val="20"/>
              </w:rPr>
            </w:pPr>
            <w:r w:rsidRPr="00650B28">
              <w:rPr>
                <w:rFonts w:cs="Calibri"/>
                <w:b/>
                <w:szCs w:val="20"/>
              </w:rPr>
              <w:t>DER (during AREAN)</w:t>
            </w:r>
            <w:r w:rsidRPr="00650B28">
              <w:rPr>
                <w:rStyle w:val="FootnoteReference"/>
                <w:rFonts w:ascii="Calibri" w:hAnsi="Calibri" w:cs="Calibri"/>
                <w:b/>
                <w:sz w:val="20"/>
                <w:szCs w:val="20"/>
              </w:rPr>
              <w:footnoteReference w:id="62"/>
            </w:r>
          </w:p>
        </w:tc>
        <w:tc>
          <w:tcPr>
            <w:tcW w:w="1386"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442004B2" w14:textId="77777777" w:rsidR="00521DA5" w:rsidRPr="00650B28" w:rsidRDefault="00521DA5" w:rsidP="00F67FBA">
            <w:pPr>
              <w:spacing w:after="0"/>
              <w:jc w:val="center"/>
              <w:rPr>
                <w:rFonts w:cs="Calibri"/>
                <w:b/>
                <w:szCs w:val="20"/>
              </w:rPr>
            </w:pPr>
            <w:r w:rsidRPr="00650B28">
              <w:rPr>
                <w:rFonts w:cs="Calibri"/>
                <w:b/>
                <w:szCs w:val="20"/>
              </w:rPr>
              <w:t>DER (Lifetime)</w:t>
            </w:r>
          </w:p>
        </w:tc>
      </w:tr>
      <w:tr w:rsidR="00C91B64" w:rsidRPr="00650B28" w14:paraId="6D8C49E9" w14:textId="77777777" w:rsidTr="00325230">
        <w:tc>
          <w:tcPr>
            <w:tcW w:w="2273" w:type="dxa"/>
            <w:shd w:val="clear" w:color="auto" w:fill="auto"/>
            <w:vAlign w:val="center"/>
          </w:tcPr>
          <w:p w14:paraId="71298789" w14:textId="77777777" w:rsidR="00C91B64" w:rsidRPr="00650B28" w:rsidRDefault="00C91B64" w:rsidP="00F67FBA">
            <w:pPr>
              <w:spacing w:after="0"/>
              <w:jc w:val="left"/>
              <w:rPr>
                <w:rFonts w:cs="Calibri"/>
                <w:szCs w:val="20"/>
              </w:rPr>
            </w:pPr>
            <w:r w:rsidRPr="00650B28">
              <w:rPr>
                <w:rFonts w:cs="Calibri"/>
                <w:szCs w:val="20"/>
              </w:rPr>
              <w:t>Solar PV Power Generation</w:t>
            </w:r>
          </w:p>
        </w:tc>
        <w:tc>
          <w:tcPr>
            <w:tcW w:w="1440" w:type="dxa"/>
            <w:shd w:val="clear" w:color="auto" w:fill="auto"/>
            <w:vAlign w:val="center"/>
          </w:tcPr>
          <w:p w14:paraId="61417DD7" w14:textId="77777777" w:rsidR="00C91B64" w:rsidRPr="00650B28" w:rsidRDefault="00C91B64" w:rsidP="00F67FBA">
            <w:pPr>
              <w:spacing w:after="0"/>
              <w:jc w:val="right"/>
              <w:rPr>
                <w:rFonts w:cs="Calibri"/>
                <w:szCs w:val="20"/>
              </w:rPr>
            </w:pPr>
            <w:r w:rsidRPr="00650B28">
              <w:rPr>
                <w:rFonts w:cs="Calibri"/>
                <w:szCs w:val="20"/>
              </w:rPr>
              <w:t>433.0</w:t>
            </w:r>
          </w:p>
        </w:tc>
        <w:tc>
          <w:tcPr>
            <w:tcW w:w="1440" w:type="dxa"/>
            <w:shd w:val="clear" w:color="auto" w:fill="auto"/>
            <w:vAlign w:val="center"/>
          </w:tcPr>
          <w:p w14:paraId="288590AD" w14:textId="77777777" w:rsidR="00C91B64" w:rsidRPr="00650B28" w:rsidRDefault="00C91B64" w:rsidP="00F67FBA">
            <w:pPr>
              <w:spacing w:after="0"/>
              <w:jc w:val="right"/>
              <w:rPr>
                <w:rFonts w:cs="Calibri"/>
                <w:szCs w:val="20"/>
              </w:rPr>
            </w:pPr>
            <w:r w:rsidRPr="00650B28">
              <w:rPr>
                <w:rFonts w:cs="Calibri"/>
                <w:szCs w:val="20"/>
              </w:rPr>
              <w:t>1,360.6</w:t>
            </w:r>
          </w:p>
        </w:tc>
        <w:tc>
          <w:tcPr>
            <w:tcW w:w="630" w:type="dxa"/>
            <w:shd w:val="clear" w:color="auto" w:fill="auto"/>
            <w:vAlign w:val="center"/>
          </w:tcPr>
          <w:p w14:paraId="270C0215" w14:textId="77777777" w:rsidR="00C91B64" w:rsidRPr="00650B28" w:rsidRDefault="00C91B64" w:rsidP="00F67FBA">
            <w:pPr>
              <w:spacing w:after="0"/>
              <w:jc w:val="right"/>
              <w:rPr>
                <w:rFonts w:cs="Calibri"/>
                <w:szCs w:val="20"/>
              </w:rPr>
            </w:pPr>
            <w:r w:rsidRPr="00650B28">
              <w:rPr>
                <w:rFonts w:cs="Calibri"/>
                <w:szCs w:val="20"/>
              </w:rPr>
              <w:t>25</w:t>
            </w:r>
          </w:p>
        </w:tc>
        <w:tc>
          <w:tcPr>
            <w:tcW w:w="1314" w:type="dxa"/>
            <w:shd w:val="clear" w:color="auto" w:fill="auto"/>
            <w:vAlign w:val="center"/>
          </w:tcPr>
          <w:p w14:paraId="12B8B32D" w14:textId="77777777" w:rsidR="00C91B64" w:rsidRPr="00650B28" w:rsidRDefault="00C91B64" w:rsidP="00F67FBA">
            <w:pPr>
              <w:spacing w:after="0"/>
              <w:jc w:val="right"/>
              <w:rPr>
                <w:rFonts w:cs="Calibri"/>
                <w:szCs w:val="20"/>
              </w:rPr>
            </w:pPr>
            <w:r w:rsidRPr="00650B28">
              <w:rPr>
                <w:rFonts w:cs="Calibri"/>
                <w:szCs w:val="20"/>
              </w:rPr>
              <w:t>10,824</w:t>
            </w:r>
          </w:p>
        </w:tc>
        <w:tc>
          <w:tcPr>
            <w:tcW w:w="1350" w:type="dxa"/>
            <w:shd w:val="clear" w:color="auto" w:fill="auto"/>
            <w:vAlign w:val="center"/>
          </w:tcPr>
          <w:p w14:paraId="52BE8D21" w14:textId="77777777" w:rsidR="00C91B64" w:rsidRPr="00650B28" w:rsidRDefault="00C91B64" w:rsidP="00F67FBA">
            <w:pPr>
              <w:spacing w:after="0"/>
              <w:jc w:val="right"/>
              <w:rPr>
                <w:rFonts w:cs="Calibri"/>
                <w:szCs w:val="20"/>
              </w:rPr>
            </w:pPr>
            <w:r w:rsidRPr="00650B28">
              <w:rPr>
                <w:rFonts w:cs="Calibri"/>
                <w:szCs w:val="20"/>
              </w:rPr>
              <w:t>4,762</w:t>
            </w:r>
          </w:p>
        </w:tc>
        <w:tc>
          <w:tcPr>
            <w:tcW w:w="1386" w:type="dxa"/>
            <w:shd w:val="clear" w:color="auto" w:fill="auto"/>
            <w:vAlign w:val="center"/>
          </w:tcPr>
          <w:p w14:paraId="73390546" w14:textId="77777777" w:rsidR="00C91B64" w:rsidRPr="00650B28" w:rsidRDefault="00C91B64" w:rsidP="00F67FBA">
            <w:pPr>
              <w:spacing w:after="0"/>
              <w:jc w:val="right"/>
              <w:rPr>
                <w:rFonts w:cs="Calibri"/>
                <w:szCs w:val="20"/>
              </w:rPr>
            </w:pPr>
            <w:r w:rsidRPr="00650B28">
              <w:rPr>
                <w:rFonts w:cs="Calibri"/>
                <w:szCs w:val="20"/>
              </w:rPr>
              <w:t>34,016</w:t>
            </w:r>
          </w:p>
        </w:tc>
      </w:tr>
      <w:tr w:rsidR="00521DA5" w:rsidRPr="00650B28" w14:paraId="262B1B33" w14:textId="77777777" w:rsidTr="00325230">
        <w:tc>
          <w:tcPr>
            <w:tcW w:w="2273" w:type="dxa"/>
            <w:shd w:val="clear" w:color="auto" w:fill="auto"/>
            <w:vAlign w:val="center"/>
          </w:tcPr>
          <w:p w14:paraId="39FC56AC" w14:textId="77777777" w:rsidR="00521DA5" w:rsidRPr="00650B28" w:rsidRDefault="00C91B64" w:rsidP="00F67FBA">
            <w:pPr>
              <w:spacing w:after="0"/>
              <w:jc w:val="left"/>
              <w:rPr>
                <w:rFonts w:cs="Calibri"/>
                <w:szCs w:val="20"/>
              </w:rPr>
            </w:pPr>
            <w:r w:rsidRPr="00650B28">
              <w:rPr>
                <w:rFonts w:cs="Calibri"/>
                <w:szCs w:val="20"/>
              </w:rPr>
              <w:t>Grid Stabilization</w:t>
            </w:r>
          </w:p>
        </w:tc>
        <w:tc>
          <w:tcPr>
            <w:tcW w:w="1440" w:type="dxa"/>
            <w:shd w:val="clear" w:color="auto" w:fill="auto"/>
            <w:vAlign w:val="center"/>
          </w:tcPr>
          <w:p w14:paraId="2095D509" w14:textId="77777777" w:rsidR="00521DA5" w:rsidRPr="00650B28" w:rsidRDefault="00C91B64" w:rsidP="00F67FBA">
            <w:pPr>
              <w:spacing w:after="0"/>
              <w:jc w:val="right"/>
              <w:rPr>
                <w:rFonts w:cs="Calibri"/>
                <w:szCs w:val="20"/>
              </w:rPr>
            </w:pPr>
            <w:r w:rsidRPr="00650B28">
              <w:rPr>
                <w:rFonts w:cs="Calibri"/>
                <w:szCs w:val="20"/>
              </w:rPr>
              <w:t>29.6</w:t>
            </w:r>
          </w:p>
        </w:tc>
        <w:tc>
          <w:tcPr>
            <w:tcW w:w="1440" w:type="dxa"/>
            <w:shd w:val="clear" w:color="auto" w:fill="auto"/>
            <w:vAlign w:val="center"/>
          </w:tcPr>
          <w:p w14:paraId="2F1A77DD" w14:textId="77777777" w:rsidR="00521DA5" w:rsidRPr="00650B28" w:rsidRDefault="00DA24AD" w:rsidP="00F67FBA">
            <w:pPr>
              <w:spacing w:after="0"/>
              <w:jc w:val="right"/>
              <w:rPr>
                <w:rFonts w:cs="Calibri"/>
                <w:szCs w:val="20"/>
              </w:rPr>
            </w:pPr>
            <w:r w:rsidRPr="00650B28">
              <w:rPr>
                <w:rFonts w:cs="Calibri"/>
                <w:szCs w:val="20"/>
              </w:rPr>
              <w:t>93.6</w:t>
            </w:r>
          </w:p>
        </w:tc>
        <w:tc>
          <w:tcPr>
            <w:tcW w:w="630" w:type="dxa"/>
            <w:shd w:val="clear" w:color="auto" w:fill="auto"/>
            <w:vAlign w:val="center"/>
          </w:tcPr>
          <w:p w14:paraId="2575189A" w14:textId="77777777" w:rsidR="00521DA5" w:rsidRPr="00650B28" w:rsidRDefault="007D60CC" w:rsidP="00F67FBA">
            <w:pPr>
              <w:spacing w:after="0"/>
              <w:jc w:val="right"/>
              <w:rPr>
                <w:rFonts w:cs="Calibri"/>
                <w:szCs w:val="20"/>
              </w:rPr>
            </w:pPr>
            <w:r w:rsidRPr="00650B28">
              <w:rPr>
                <w:rFonts w:cs="Calibri"/>
                <w:szCs w:val="20"/>
              </w:rPr>
              <w:t>30</w:t>
            </w:r>
          </w:p>
        </w:tc>
        <w:tc>
          <w:tcPr>
            <w:tcW w:w="1314" w:type="dxa"/>
            <w:shd w:val="clear" w:color="auto" w:fill="auto"/>
            <w:vAlign w:val="center"/>
          </w:tcPr>
          <w:p w14:paraId="183D9215" w14:textId="77777777" w:rsidR="00521DA5" w:rsidRPr="00650B28" w:rsidRDefault="00C91771" w:rsidP="00F67FBA">
            <w:pPr>
              <w:spacing w:after="0"/>
              <w:jc w:val="right"/>
              <w:rPr>
                <w:rFonts w:cs="Calibri"/>
                <w:szCs w:val="20"/>
              </w:rPr>
            </w:pPr>
            <w:r w:rsidRPr="00650B28">
              <w:rPr>
                <w:rFonts w:cs="Calibri"/>
                <w:szCs w:val="20"/>
              </w:rPr>
              <w:t>894</w:t>
            </w:r>
          </w:p>
        </w:tc>
        <w:tc>
          <w:tcPr>
            <w:tcW w:w="1350" w:type="dxa"/>
            <w:shd w:val="clear" w:color="auto" w:fill="auto"/>
            <w:vAlign w:val="center"/>
          </w:tcPr>
          <w:p w14:paraId="0D19E3B5" w14:textId="77777777" w:rsidR="00521DA5" w:rsidRPr="00650B28" w:rsidRDefault="00C91771" w:rsidP="00F67FBA">
            <w:pPr>
              <w:spacing w:after="0"/>
              <w:jc w:val="right"/>
              <w:rPr>
                <w:rFonts w:cs="Calibri"/>
                <w:szCs w:val="20"/>
              </w:rPr>
            </w:pPr>
            <w:r w:rsidRPr="00650B28">
              <w:rPr>
                <w:rFonts w:cs="Calibri"/>
                <w:szCs w:val="20"/>
              </w:rPr>
              <w:t>193</w:t>
            </w:r>
          </w:p>
        </w:tc>
        <w:tc>
          <w:tcPr>
            <w:tcW w:w="1386" w:type="dxa"/>
            <w:shd w:val="clear" w:color="auto" w:fill="auto"/>
            <w:vAlign w:val="center"/>
          </w:tcPr>
          <w:p w14:paraId="35415372" w14:textId="77777777" w:rsidR="00521DA5" w:rsidRPr="00650B28" w:rsidRDefault="00C91771" w:rsidP="00F67FBA">
            <w:pPr>
              <w:spacing w:after="0"/>
              <w:jc w:val="right"/>
              <w:rPr>
                <w:rFonts w:cs="Calibri"/>
                <w:szCs w:val="20"/>
              </w:rPr>
            </w:pPr>
            <w:r w:rsidRPr="00650B28">
              <w:rPr>
                <w:rFonts w:cs="Calibri"/>
                <w:szCs w:val="20"/>
              </w:rPr>
              <w:t>2,809</w:t>
            </w:r>
          </w:p>
        </w:tc>
      </w:tr>
      <w:tr w:rsidR="00521DA5" w:rsidRPr="00650B28" w14:paraId="30C32A3D" w14:textId="77777777" w:rsidTr="00325230">
        <w:tc>
          <w:tcPr>
            <w:tcW w:w="2273" w:type="dxa"/>
            <w:shd w:val="clear" w:color="auto" w:fill="auto"/>
            <w:vAlign w:val="center"/>
          </w:tcPr>
          <w:p w14:paraId="5EBF44C0" w14:textId="77777777" w:rsidR="00521DA5" w:rsidRPr="00650B28" w:rsidRDefault="00521DA5" w:rsidP="00F67FBA">
            <w:pPr>
              <w:spacing w:after="0"/>
              <w:jc w:val="left"/>
              <w:rPr>
                <w:rFonts w:cs="Calibri"/>
                <w:szCs w:val="20"/>
              </w:rPr>
            </w:pPr>
            <w:r w:rsidRPr="00650B28">
              <w:rPr>
                <w:rFonts w:cs="Calibri"/>
                <w:szCs w:val="20"/>
              </w:rPr>
              <w:t>LED Streetlights</w:t>
            </w:r>
          </w:p>
        </w:tc>
        <w:tc>
          <w:tcPr>
            <w:tcW w:w="1440" w:type="dxa"/>
            <w:shd w:val="clear" w:color="auto" w:fill="auto"/>
            <w:vAlign w:val="center"/>
          </w:tcPr>
          <w:p w14:paraId="6ABD4FB1" w14:textId="77777777" w:rsidR="00521DA5" w:rsidRPr="00650B28" w:rsidRDefault="00365879" w:rsidP="00F67FBA">
            <w:pPr>
              <w:spacing w:after="0"/>
              <w:jc w:val="right"/>
              <w:rPr>
                <w:rFonts w:cs="Calibri"/>
                <w:szCs w:val="20"/>
              </w:rPr>
            </w:pPr>
            <w:r w:rsidRPr="00650B28">
              <w:rPr>
                <w:rFonts w:cs="Calibri"/>
                <w:szCs w:val="20"/>
              </w:rPr>
              <w:t>25.4</w:t>
            </w:r>
          </w:p>
        </w:tc>
        <w:tc>
          <w:tcPr>
            <w:tcW w:w="1440" w:type="dxa"/>
            <w:shd w:val="clear" w:color="auto" w:fill="auto"/>
            <w:vAlign w:val="center"/>
          </w:tcPr>
          <w:p w14:paraId="7BA72040" w14:textId="77777777" w:rsidR="00521DA5" w:rsidRPr="00650B28" w:rsidRDefault="00365879" w:rsidP="00F67FBA">
            <w:pPr>
              <w:spacing w:after="0"/>
              <w:jc w:val="right"/>
              <w:rPr>
                <w:rFonts w:cs="Calibri"/>
                <w:szCs w:val="20"/>
              </w:rPr>
            </w:pPr>
            <w:r w:rsidRPr="00650B28">
              <w:rPr>
                <w:rFonts w:cs="Calibri"/>
                <w:szCs w:val="20"/>
              </w:rPr>
              <w:t>79.8</w:t>
            </w:r>
          </w:p>
        </w:tc>
        <w:tc>
          <w:tcPr>
            <w:tcW w:w="630" w:type="dxa"/>
            <w:shd w:val="clear" w:color="auto" w:fill="auto"/>
            <w:vAlign w:val="center"/>
          </w:tcPr>
          <w:p w14:paraId="558D271E" w14:textId="77777777" w:rsidR="00521DA5" w:rsidRPr="00650B28" w:rsidRDefault="007D60CC" w:rsidP="00F67FBA">
            <w:pPr>
              <w:spacing w:after="0"/>
              <w:jc w:val="right"/>
              <w:rPr>
                <w:rFonts w:cs="Calibri"/>
                <w:szCs w:val="20"/>
              </w:rPr>
            </w:pPr>
            <w:r w:rsidRPr="00650B28">
              <w:rPr>
                <w:rFonts w:cs="Calibri"/>
                <w:szCs w:val="20"/>
              </w:rPr>
              <w:t>25</w:t>
            </w:r>
          </w:p>
        </w:tc>
        <w:tc>
          <w:tcPr>
            <w:tcW w:w="1314" w:type="dxa"/>
            <w:shd w:val="clear" w:color="auto" w:fill="auto"/>
            <w:vAlign w:val="center"/>
          </w:tcPr>
          <w:p w14:paraId="23228B15" w14:textId="77777777" w:rsidR="00521DA5" w:rsidRPr="00650B28" w:rsidRDefault="007D60CC" w:rsidP="00F67FBA">
            <w:pPr>
              <w:spacing w:after="0"/>
              <w:jc w:val="right"/>
              <w:rPr>
                <w:rFonts w:cs="Calibri"/>
                <w:szCs w:val="20"/>
              </w:rPr>
            </w:pPr>
            <w:r w:rsidRPr="00650B28">
              <w:rPr>
                <w:rFonts w:cs="Calibri"/>
                <w:szCs w:val="20"/>
              </w:rPr>
              <w:t>635</w:t>
            </w:r>
          </w:p>
        </w:tc>
        <w:tc>
          <w:tcPr>
            <w:tcW w:w="1350" w:type="dxa"/>
            <w:shd w:val="clear" w:color="auto" w:fill="auto"/>
            <w:vAlign w:val="center"/>
          </w:tcPr>
          <w:p w14:paraId="7F3E6EA8" w14:textId="77777777" w:rsidR="00521DA5" w:rsidRPr="00650B28" w:rsidRDefault="00B00CBC" w:rsidP="00F67FBA">
            <w:pPr>
              <w:spacing w:after="0"/>
              <w:jc w:val="right"/>
              <w:rPr>
                <w:rFonts w:cs="Calibri"/>
                <w:szCs w:val="20"/>
              </w:rPr>
            </w:pPr>
            <w:r w:rsidRPr="00650B28">
              <w:rPr>
                <w:rFonts w:cs="Calibri"/>
                <w:szCs w:val="20"/>
              </w:rPr>
              <w:t>160</w:t>
            </w:r>
          </w:p>
        </w:tc>
        <w:tc>
          <w:tcPr>
            <w:tcW w:w="1386" w:type="dxa"/>
            <w:shd w:val="clear" w:color="auto" w:fill="auto"/>
            <w:vAlign w:val="center"/>
          </w:tcPr>
          <w:p w14:paraId="19280E8E" w14:textId="77777777" w:rsidR="00521DA5" w:rsidRPr="00650B28" w:rsidRDefault="00A3579A" w:rsidP="00F67FBA">
            <w:pPr>
              <w:spacing w:after="0"/>
              <w:jc w:val="right"/>
              <w:rPr>
                <w:rFonts w:cs="Calibri"/>
                <w:szCs w:val="20"/>
              </w:rPr>
            </w:pPr>
            <w:r w:rsidRPr="00650B28">
              <w:rPr>
                <w:rFonts w:cs="Calibri"/>
                <w:szCs w:val="20"/>
              </w:rPr>
              <w:t>1,994</w:t>
            </w:r>
          </w:p>
        </w:tc>
      </w:tr>
      <w:tr w:rsidR="00521DA5" w:rsidRPr="00650B28" w14:paraId="65F1F31D" w14:textId="77777777" w:rsidTr="00325230">
        <w:tc>
          <w:tcPr>
            <w:tcW w:w="2273" w:type="dxa"/>
            <w:shd w:val="clear" w:color="auto" w:fill="auto"/>
            <w:vAlign w:val="center"/>
          </w:tcPr>
          <w:p w14:paraId="4A383908" w14:textId="77777777" w:rsidR="00521DA5" w:rsidRPr="00650B28" w:rsidRDefault="00C91771" w:rsidP="00F67FBA">
            <w:pPr>
              <w:spacing w:after="0"/>
              <w:jc w:val="left"/>
              <w:rPr>
                <w:rFonts w:cs="Calibri"/>
                <w:szCs w:val="20"/>
              </w:rPr>
            </w:pPr>
            <w:r w:rsidRPr="00650B28">
              <w:rPr>
                <w:rFonts w:cs="Calibri"/>
                <w:szCs w:val="20"/>
              </w:rPr>
              <w:t xml:space="preserve">EE Building - </w:t>
            </w:r>
            <w:r w:rsidR="00521DA5" w:rsidRPr="00650B28">
              <w:rPr>
                <w:rFonts w:cs="Calibri"/>
                <w:szCs w:val="20"/>
              </w:rPr>
              <w:t>Fale Fono</w:t>
            </w:r>
            <w:r w:rsidRPr="00650B28">
              <w:rPr>
                <w:rStyle w:val="FootnoteReference"/>
                <w:szCs w:val="20"/>
              </w:rPr>
              <w:footnoteReference w:id="63"/>
            </w:r>
            <w:r w:rsidR="00521DA5" w:rsidRPr="00650B28">
              <w:rPr>
                <w:rFonts w:cs="Calibri"/>
                <w:szCs w:val="20"/>
              </w:rPr>
              <w:t xml:space="preserve"> </w:t>
            </w:r>
          </w:p>
        </w:tc>
        <w:tc>
          <w:tcPr>
            <w:tcW w:w="1440" w:type="dxa"/>
            <w:shd w:val="clear" w:color="auto" w:fill="auto"/>
            <w:vAlign w:val="center"/>
          </w:tcPr>
          <w:p w14:paraId="69F0BDB2" w14:textId="77777777" w:rsidR="00521DA5" w:rsidRPr="00650B28" w:rsidRDefault="00C91771" w:rsidP="00F67FBA">
            <w:pPr>
              <w:spacing w:after="0"/>
              <w:jc w:val="right"/>
              <w:rPr>
                <w:rFonts w:cs="Calibri"/>
                <w:szCs w:val="20"/>
              </w:rPr>
            </w:pPr>
            <w:r w:rsidRPr="00650B28">
              <w:rPr>
                <w:rFonts w:cs="Calibri"/>
                <w:szCs w:val="20"/>
              </w:rPr>
              <w:t>11.73</w:t>
            </w:r>
          </w:p>
        </w:tc>
        <w:tc>
          <w:tcPr>
            <w:tcW w:w="1440" w:type="dxa"/>
            <w:shd w:val="clear" w:color="auto" w:fill="auto"/>
            <w:vAlign w:val="center"/>
          </w:tcPr>
          <w:p w14:paraId="53AA550B" w14:textId="77777777" w:rsidR="00521DA5" w:rsidRPr="00650B28" w:rsidRDefault="00C91771" w:rsidP="00F67FBA">
            <w:pPr>
              <w:spacing w:after="0"/>
              <w:jc w:val="right"/>
              <w:rPr>
                <w:rFonts w:cs="Calibri"/>
                <w:szCs w:val="20"/>
              </w:rPr>
            </w:pPr>
            <w:r w:rsidRPr="00650B28">
              <w:rPr>
                <w:rFonts w:cs="Calibri"/>
                <w:szCs w:val="20"/>
              </w:rPr>
              <w:t>36.8</w:t>
            </w:r>
          </w:p>
        </w:tc>
        <w:tc>
          <w:tcPr>
            <w:tcW w:w="630" w:type="dxa"/>
            <w:shd w:val="clear" w:color="auto" w:fill="auto"/>
            <w:vAlign w:val="center"/>
          </w:tcPr>
          <w:p w14:paraId="488D58BE" w14:textId="77777777" w:rsidR="00521DA5" w:rsidRPr="00650B28" w:rsidRDefault="007D60CC" w:rsidP="00C91771">
            <w:pPr>
              <w:spacing w:after="0"/>
              <w:ind w:left="-110" w:right="-110"/>
              <w:jc w:val="right"/>
              <w:rPr>
                <w:rFonts w:cs="Calibri"/>
                <w:szCs w:val="20"/>
              </w:rPr>
            </w:pPr>
            <w:r w:rsidRPr="00650B28">
              <w:rPr>
                <w:rFonts w:cs="Calibri"/>
                <w:szCs w:val="20"/>
              </w:rPr>
              <w:t>25</w:t>
            </w:r>
            <w:r w:rsidR="00C91771" w:rsidRPr="00650B28">
              <w:rPr>
                <w:rFonts w:cs="Calibri"/>
                <w:szCs w:val="20"/>
              </w:rPr>
              <w:t xml:space="preserve"> (RE)</w:t>
            </w:r>
          </w:p>
          <w:p w14:paraId="71925161" w14:textId="77777777" w:rsidR="00C91771" w:rsidRPr="00650B28" w:rsidRDefault="00C91771" w:rsidP="00C91771">
            <w:pPr>
              <w:spacing w:after="0"/>
              <w:ind w:left="-110" w:right="-110"/>
              <w:jc w:val="right"/>
              <w:rPr>
                <w:rFonts w:cs="Calibri"/>
                <w:szCs w:val="20"/>
              </w:rPr>
            </w:pPr>
            <w:r w:rsidRPr="00650B28">
              <w:rPr>
                <w:rFonts w:cs="Calibri"/>
                <w:szCs w:val="20"/>
              </w:rPr>
              <w:t>30 (EE)</w:t>
            </w:r>
          </w:p>
        </w:tc>
        <w:tc>
          <w:tcPr>
            <w:tcW w:w="1314" w:type="dxa"/>
            <w:shd w:val="clear" w:color="auto" w:fill="auto"/>
            <w:vAlign w:val="center"/>
          </w:tcPr>
          <w:p w14:paraId="1548E6B5" w14:textId="77777777" w:rsidR="00521DA5" w:rsidRPr="00650B28" w:rsidRDefault="00C91771" w:rsidP="00F67FBA">
            <w:pPr>
              <w:spacing w:after="0"/>
              <w:jc w:val="right"/>
              <w:rPr>
                <w:rFonts w:cs="Calibri"/>
                <w:szCs w:val="20"/>
              </w:rPr>
            </w:pPr>
            <w:r w:rsidRPr="00650B28">
              <w:rPr>
                <w:rFonts w:cs="Calibri"/>
                <w:szCs w:val="20"/>
              </w:rPr>
              <w:t>306</w:t>
            </w:r>
          </w:p>
        </w:tc>
        <w:tc>
          <w:tcPr>
            <w:tcW w:w="1350" w:type="dxa"/>
            <w:shd w:val="clear" w:color="auto" w:fill="auto"/>
            <w:vAlign w:val="center"/>
          </w:tcPr>
          <w:p w14:paraId="28C779F5" w14:textId="77777777" w:rsidR="00521DA5" w:rsidRPr="00650B28" w:rsidRDefault="00C91771" w:rsidP="00F67FBA">
            <w:pPr>
              <w:spacing w:after="0"/>
              <w:jc w:val="right"/>
              <w:rPr>
                <w:rFonts w:cs="Calibri"/>
                <w:szCs w:val="20"/>
              </w:rPr>
            </w:pPr>
            <w:r w:rsidRPr="00650B28">
              <w:rPr>
                <w:rFonts w:cs="Calibri"/>
                <w:szCs w:val="20"/>
              </w:rPr>
              <w:t>74</w:t>
            </w:r>
          </w:p>
        </w:tc>
        <w:tc>
          <w:tcPr>
            <w:tcW w:w="1386" w:type="dxa"/>
            <w:shd w:val="clear" w:color="auto" w:fill="auto"/>
            <w:vAlign w:val="center"/>
          </w:tcPr>
          <w:p w14:paraId="079E7B6F" w14:textId="77777777" w:rsidR="00521DA5" w:rsidRPr="00650B28" w:rsidRDefault="00C91771" w:rsidP="00F67FBA">
            <w:pPr>
              <w:spacing w:after="0"/>
              <w:jc w:val="right"/>
              <w:rPr>
                <w:rFonts w:cs="Calibri"/>
                <w:szCs w:val="20"/>
              </w:rPr>
            </w:pPr>
            <w:r w:rsidRPr="00650B28">
              <w:rPr>
                <w:rFonts w:cs="Calibri"/>
                <w:szCs w:val="20"/>
              </w:rPr>
              <w:t>964</w:t>
            </w:r>
          </w:p>
        </w:tc>
      </w:tr>
      <w:tr w:rsidR="00521DA5" w:rsidRPr="00650B28" w14:paraId="4B3A3944" w14:textId="77777777" w:rsidTr="00325230">
        <w:tc>
          <w:tcPr>
            <w:tcW w:w="2273" w:type="dxa"/>
            <w:shd w:val="clear" w:color="auto" w:fill="auto"/>
            <w:vAlign w:val="center"/>
          </w:tcPr>
          <w:p w14:paraId="0E089CAB" w14:textId="3DF99AC2" w:rsidR="00521DA5" w:rsidRPr="00650B28" w:rsidRDefault="00521DA5" w:rsidP="00F67FBA">
            <w:pPr>
              <w:spacing w:after="0"/>
              <w:jc w:val="left"/>
              <w:rPr>
                <w:rFonts w:cs="Calibri"/>
                <w:szCs w:val="20"/>
              </w:rPr>
            </w:pPr>
            <w:r w:rsidRPr="00650B28">
              <w:rPr>
                <w:rFonts w:cs="Calibri"/>
                <w:szCs w:val="20"/>
              </w:rPr>
              <w:t xml:space="preserve">Fale Fono </w:t>
            </w:r>
            <w:r w:rsidR="004E7319" w:rsidRPr="00650B28">
              <w:rPr>
                <w:rFonts w:cs="Calibri"/>
                <w:szCs w:val="20"/>
              </w:rPr>
              <w:t>–</w:t>
            </w:r>
            <w:r w:rsidRPr="00650B28">
              <w:rPr>
                <w:rFonts w:cs="Calibri"/>
                <w:szCs w:val="20"/>
              </w:rPr>
              <w:t xml:space="preserve"> EE</w:t>
            </w:r>
          </w:p>
        </w:tc>
        <w:tc>
          <w:tcPr>
            <w:tcW w:w="1440" w:type="dxa"/>
            <w:shd w:val="clear" w:color="auto" w:fill="auto"/>
            <w:vAlign w:val="center"/>
          </w:tcPr>
          <w:p w14:paraId="7B6F0CA2" w14:textId="77777777" w:rsidR="00521DA5" w:rsidRPr="00650B28" w:rsidRDefault="00365879" w:rsidP="00F67FBA">
            <w:pPr>
              <w:spacing w:after="0"/>
              <w:jc w:val="right"/>
              <w:rPr>
                <w:rFonts w:cs="Calibri"/>
                <w:szCs w:val="20"/>
              </w:rPr>
            </w:pPr>
            <w:r w:rsidRPr="00650B28">
              <w:rPr>
                <w:rFonts w:cs="Calibri"/>
                <w:szCs w:val="20"/>
              </w:rPr>
              <w:t>2.7</w:t>
            </w:r>
            <w:r w:rsidR="007D60CC" w:rsidRPr="00650B28">
              <w:rPr>
                <w:rFonts w:cs="Calibri"/>
                <w:szCs w:val="20"/>
              </w:rPr>
              <w:t>3</w:t>
            </w:r>
          </w:p>
        </w:tc>
        <w:tc>
          <w:tcPr>
            <w:tcW w:w="1440" w:type="dxa"/>
            <w:shd w:val="clear" w:color="auto" w:fill="auto"/>
            <w:vAlign w:val="center"/>
          </w:tcPr>
          <w:p w14:paraId="6E448BC0" w14:textId="77777777" w:rsidR="00521DA5" w:rsidRPr="00650B28" w:rsidRDefault="00365879" w:rsidP="00F67FBA">
            <w:pPr>
              <w:spacing w:after="0"/>
              <w:jc w:val="right"/>
              <w:rPr>
                <w:rFonts w:cs="Calibri"/>
                <w:szCs w:val="20"/>
              </w:rPr>
            </w:pPr>
            <w:r w:rsidRPr="00650B28">
              <w:rPr>
                <w:rFonts w:cs="Calibri"/>
                <w:szCs w:val="20"/>
              </w:rPr>
              <w:t>8.5</w:t>
            </w:r>
          </w:p>
        </w:tc>
        <w:tc>
          <w:tcPr>
            <w:tcW w:w="630" w:type="dxa"/>
            <w:shd w:val="clear" w:color="auto" w:fill="auto"/>
            <w:vAlign w:val="center"/>
          </w:tcPr>
          <w:p w14:paraId="56B229FA" w14:textId="77777777" w:rsidR="00521DA5" w:rsidRPr="00650B28" w:rsidRDefault="007D60CC" w:rsidP="00F67FBA">
            <w:pPr>
              <w:spacing w:after="0"/>
              <w:jc w:val="right"/>
              <w:rPr>
                <w:rFonts w:cs="Calibri"/>
                <w:szCs w:val="20"/>
              </w:rPr>
            </w:pPr>
            <w:r w:rsidRPr="00650B28">
              <w:rPr>
                <w:rFonts w:cs="Calibri"/>
                <w:szCs w:val="20"/>
              </w:rPr>
              <w:t>30</w:t>
            </w:r>
          </w:p>
        </w:tc>
        <w:tc>
          <w:tcPr>
            <w:tcW w:w="1314" w:type="dxa"/>
            <w:shd w:val="clear" w:color="auto" w:fill="auto"/>
            <w:vAlign w:val="center"/>
          </w:tcPr>
          <w:p w14:paraId="0C0144F3" w14:textId="77777777" w:rsidR="00521DA5" w:rsidRPr="00650B28" w:rsidRDefault="00A3579A" w:rsidP="00F67FBA">
            <w:pPr>
              <w:spacing w:after="0"/>
              <w:jc w:val="right"/>
              <w:rPr>
                <w:rFonts w:cs="Calibri"/>
                <w:szCs w:val="20"/>
              </w:rPr>
            </w:pPr>
            <w:r w:rsidRPr="00650B28">
              <w:rPr>
                <w:rFonts w:cs="Calibri"/>
                <w:szCs w:val="20"/>
              </w:rPr>
              <w:t>81</w:t>
            </w:r>
          </w:p>
        </w:tc>
        <w:tc>
          <w:tcPr>
            <w:tcW w:w="1350" w:type="dxa"/>
            <w:shd w:val="clear" w:color="auto" w:fill="auto"/>
            <w:vAlign w:val="center"/>
          </w:tcPr>
          <w:p w14:paraId="27BECBB0" w14:textId="77777777" w:rsidR="00521DA5" w:rsidRPr="00650B28" w:rsidRDefault="00B00CBC" w:rsidP="00F67FBA">
            <w:pPr>
              <w:spacing w:after="0"/>
              <w:jc w:val="right"/>
              <w:rPr>
                <w:rFonts w:cs="Calibri"/>
                <w:szCs w:val="20"/>
              </w:rPr>
            </w:pPr>
            <w:r w:rsidRPr="00650B28">
              <w:rPr>
                <w:rFonts w:cs="Calibri"/>
                <w:szCs w:val="20"/>
              </w:rPr>
              <w:t>17</w:t>
            </w:r>
          </w:p>
        </w:tc>
        <w:tc>
          <w:tcPr>
            <w:tcW w:w="1386" w:type="dxa"/>
            <w:shd w:val="clear" w:color="auto" w:fill="auto"/>
            <w:vAlign w:val="center"/>
          </w:tcPr>
          <w:p w14:paraId="5D98D542" w14:textId="77777777" w:rsidR="00521DA5" w:rsidRPr="00650B28" w:rsidRDefault="00A3579A" w:rsidP="00F67FBA">
            <w:pPr>
              <w:spacing w:after="0"/>
              <w:jc w:val="right"/>
              <w:rPr>
                <w:rFonts w:cs="Calibri"/>
                <w:szCs w:val="20"/>
              </w:rPr>
            </w:pPr>
            <w:r w:rsidRPr="00650B28">
              <w:rPr>
                <w:rFonts w:cs="Calibri"/>
                <w:szCs w:val="20"/>
              </w:rPr>
              <w:t>255</w:t>
            </w:r>
          </w:p>
        </w:tc>
      </w:tr>
      <w:tr w:rsidR="00521DA5" w:rsidRPr="00650B28" w14:paraId="5D8DEDF6" w14:textId="77777777" w:rsidTr="00325230">
        <w:tc>
          <w:tcPr>
            <w:tcW w:w="2273" w:type="dxa"/>
            <w:shd w:val="clear" w:color="auto" w:fill="auto"/>
            <w:vAlign w:val="center"/>
          </w:tcPr>
          <w:p w14:paraId="13B3BBF3" w14:textId="77777777" w:rsidR="00521DA5" w:rsidRPr="00650B28" w:rsidRDefault="00521DA5" w:rsidP="00F67FBA">
            <w:pPr>
              <w:spacing w:after="0"/>
              <w:jc w:val="left"/>
              <w:rPr>
                <w:rFonts w:cs="Calibri"/>
                <w:szCs w:val="20"/>
              </w:rPr>
            </w:pPr>
            <w:r w:rsidRPr="00650B28">
              <w:rPr>
                <w:rFonts w:cs="Calibri"/>
                <w:szCs w:val="20"/>
              </w:rPr>
              <w:t xml:space="preserve">EE </w:t>
            </w:r>
            <w:r w:rsidR="00236B5E" w:rsidRPr="00650B28">
              <w:rPr>
                <w:rFonts w:cs="Calibri"/>
                <w:szCs w:val="20"/>
              </w:rPr>
              <w:t xml:space="preserve">Scheme </w:t>
            </w:r>
            <w:r w:rsidRPr="00650B28">
              <w:rPr>
                <w:rFonts w:cs="Calibri"/>
                <w:szCs w:val="20"/>
              </w:rPr>
              <w:t>– Appliances</w:t>
            </w:r>
          </w:p>
        </w:tc>
        <w:tc>
          <w:tcPr>
            <w:tcW w:w="1440" w:type="dxa"/>
            <w:shd w:val="clear" w:color="auto" w:fill="auto"/>
            <w:vAlign w:val="center"/>
          </w:tcPr>
          <w:p w14:paraId="713E0F5F" w14:textId="77777777" w:rsidR="00521DA5" w:rsidRPr="00650B28" w:rsidRDefault="00365879" w:rsidP="00F67FBA">
            <w:pPr>
              <w:spacing w:after="0"/>
              <w:jc w:val="right"/>
              <w:rPr>
                <w:rFonts w:cs="Calibri"/>
                <w:szCs w:val="20"/>
              </w:rPr>
            </w:pPr>
            <w:r w:rsidRPr="00650B28">
              <w:rPr>
                <w:rFonts w:cs="Calibri"/>
                <w:szCs w:val="20"/>
              </w:rPr>
              <w:t>51.5</w:t>
            </w:r>
          </w:p>
        </w:tc>
        <w:tc>
          <w:tcPr>
            <w:tcW w:w="1440" w:type="dxa"/>
            <w:shd w:val="clear" w:color="auto" w:fill="auto"/>
            <w:vAlign w:val="center"/>
          </w:tcPr>
          <w:p w14:paraId="74E0B541" w14:textId="77777777" w:rsidR="00521DA5" w:rsidRPr="00650B28" w:rsidRDefault="00365879" w:rsidP="00F67FBA">
            <w:pPr>
              <w:spacing w:after="0"/>
              <w:jc w:val="right"/>
              <w:rPr>
                <w:rFonts w:cs="Calibri"/>
                <w:szCs w:val="20"/>
              </w:rPr>
            </w:pPr>
            <w:r w:rsidRPr="00650B28">
              <w:rPr>
                <w:rFonts w:cs="Calibri"/>
                <w:szCs w:val="20"/>
              </w:rPr>
              <w:t>162.0</w:t>
            </w:r>
          </w:p>
        </w:tc>
        <w:tc>
          <w:tcPr>
            <w:tcW w:w="630" w:type="dxa"/>
            <w:shd w:val="clear" w:color="auto" w:fill="auto"/>
            <w:vAlign w:val="center"/>
          </w:tcPr>
          <w:p w14:paraId="6B9687A8" w14:textId="77777777" w:rsidR="00521DA5" w:rsidRPr="00650B28" w:rsidRDefault="00A3579A" w:rsidP="00F67FBA">
            <w:pPr>
              <w:spacing w:after="0"/>
              <w:jc w:val="right"/>
              <w:rPr>
                <w:rFonts w:cs="Calibri"/>
                <w:szCs w:val="20"/>
              </w:rPr>
            </w:pPr>
            <w:r w:rsidRPr="00650B28">
              <w:rPr>
                <w:rFonts w:cs="Calibri"/>
                <w:szCs w:val="20"/>
              </w:rPr>
              <w:t>15</w:t>
            </w:r>
          </w:p>
        </w:tc>
        <w:tc>
          <w:tcPr>
            <w:tcW w:w="1314" w:type="dxa"/>
            <w:shd w:val="clear" w:color="auto" w:fill="auto"/>
            <w:vAlign w:val="center"/>
          </w:tcPr>
          <w:p w14:paraId="08DF1A6A" w14:textId="77777777" w:rsidR="00521DA5" w:rsidRPr="00650B28" w:rsidRDefault="00A3579A" w:rsidP="00F67FBA">
            <w:pPr>
              <w:spacing w:after="0"/>
              <w:jc w:val="right"/>
              <w:rPr>
                <w:rFonts w:cs="Calibri"/>
                <w:szCs w:val="20"/>
              </w:rPr>
            </w:pPr>
            <w:r w:rsidRPr="00650B28">
              <w:rPr>
                <w:rFonts w:cs="Calibri"/>
                <w:szCs w:val="20"/>
              </w:rPr>
              <w:t>773</w:t>
            </w:r>
          </w:p>
        </w:tc>
        <w:tc>
          <w:tcPr>
            <w:tcW w:w="1350" w:type="dxa"/>
            <w:shd w:val="clear" w:color="auto" w:fill="auto"/>
            <w:vAlign w:val="center"/>
          </w:tcPr>
          <w:p w14:paraId="72051B03" w14:textId="77777777" w:rsidR="00521DA5" w:rsidRPr="00650B28" w:rsidRDefault="00B00CBC" w:rsidP="00F67FBA">
            <w:pPr>
              <w:spacing w:after="0"/>
              <w:jc w:val="right"/>
              <w:rPr>
                <w:rFonts w:cs="Calibri"/>
                <w:szCs w:val="20"/>
              </w:rPr>
            </w:pPr>
            <w:r w:rsidRPr="00650B28">
              <w:rPr>
                <w:rFonts w:cs="Calibri"/>
                <w:szCs w:val="20"/>
              </w:rPr>
              <w:t>324</w:t>
            </w:r>
          </w:p>
        </w:tc>
        <w:tc>
          <w:tcPr>
            <w:tcW w:w="1386" w:type="dxa"/>
            <w:shd w:val="clear" w:color="auto" w:fill="auto"/>
            <w:vAlign w:val="center"/>
          </w:tcPr>
          <w:p w14:paraId="48EA3F5F" w14:textId="77777777" w:rsidR="00521DA5" w:rsidRPr="00650B28" w:rsidRDefault="00365879" w:rsidP="00F67FBA">
            <w:pPr>
              <w:spacing w:after="0"/>
              <w:jc w:val="right"/>
              <w:rPr>
                <w:rFonts w:cs="Calibri"/>
                <w:szCs w:val="20"/>
              </w:rPr>
            </w:pPr>
            <w:r w:rsidRPr="00650B28">
              <w:rPr>
                <w:rFonts w:cs="Calibri"/>
                <w:szCs w:val="20"/>
              </w:rPr>
              <w:t>2,430</w:t>
            </w:r>
          </w:p>
        </w:tc>
      </w:tr>
      <w:tr w:rsidR="00521DA5" w:rsidRPr="00650B28" w14:paraId="0A66E88A" w14:textId="77777777" w:rsidTr="00325230">
        <w:tc>
          <w:tcPr>
            <w:tcW w:w="2273" w:type="dxa"/>
            <w:shd w:val="clear" w:color="auto" w:fill="auto"/>
            <w:vAlign w:val="center"/>
          </w:tcPr>
          <w:p w14:paraId="28EED707" w14:textId="77777777" w:rsidR="00521DA5" w:rsidRPr="00650B28" w:rsidRDefault="00521DA5" w:rsidP="00F67FBA">
            <w:pPr>
              <w:spacing w:after="0"/>
              <w:jc w:val="left"/>
              <w:rPr>
                <w:rFonts w:cs="Calibri"/>
                <w:szCs w:val="20"/>
              </w:rPr>
            </w:pPr>
            <w:r w:rsidRPr="00650B28">
              <w:rPr>
                <w:rFonts w:cs="Calibri"/>
                <w:szCs w:val="20"/>
              </w:rPr>
              <w:t xml:space="preserve">EE </w:t>
            </w:r>
            <w:r w:rsidR="00236B5E" w:rsidRPr="00650B28">
              <w:rPr>
                <w:rFonts w:cs="Calibri"/>
                <w:szCs w:val="20"/>
              </w:rPr>
              <w:t xml:space="preserve">Scheme </w:t>
            </w:r>
            <w:r w:rsidRPr="00650B28">
              <w:rPr>
                <w:rFonts w:cs="Calibri"/>
                <w:szCs w:val="20"/>
              </w:rPr>
              <w:t>– Rooftop PV</w:t>
            </w:r>
          </w:p>
        </w:tc>
        <w:tc>
          <w:tcPr>
            <w:tcW w:w="1440" w:type="dxa"/>
            <w:shd w:val="clear" w:color="auto" w:fill="auto"/>
            <w:vAlign w:val="center"/>
          </w:tcPr>
          <w:p w14:paraId="6DBBE728" w14:textId="77777777" w:rsidR="00521DA5" w:rsidRPr="00650B28" w:rsidRDefault="00365879" w:rsidP="00F67FBA">
            <w:pPr>
              <w:spacing w:after="0"/>
              <w:jc w:val="right"/>
              <w:rPr>
                <w:rFonts w:cs="Calibri"/>
                <w:szCs w:val="20"/>
              </w:rPr>
            </w:pPr>
            <w:r w:rsidRPr="00650B28">
              <w:rPr>
                <w:rFonts w:cs="Calibri"/>
                <w:szCs w:val="20"/>
              </w:rPr>
              <w:t>45.1</w:t>
            </w:r>
          </w:p>
        </w:tc>
        <w:tc>
          <w:tcPr>
            <w:tcW w:w="1440" w:type="dxa"/>
            <w:shd w:val="clear" w:color="auto" w:fill="auto"/>
            <w:vAlign w:val="center"/>
          </w:tcPr>
          <w:p w14:paraId="5C9FCB89" w14:textId="77777777" w:rsidR="00521DA5" w:rsidRPr="00650B28" w:rsidRDefault="00365879" w:rsidP="00F67FBA">
            <w:pPr>
              <w:spacing w:after="0"/>
              <w:jc w:val="right"/>
              <w:rPr>
                <w:rFonts w:cs="Calibri"/>
                <w:szCs w:val="20"/>
              </w:rPr>
            </w:pPr>
            <w:r w:rsidRPr="00650B28">
              <w:rPr>
                <w:rFonts w:cs="Calibri"/>
                <w:szCs w:val="20"/>
              </w:rPr>
              <w:t>141.7</w:t>
            </w:r>
          </w:p>
        </w:tc>
        <w:tc>
          <w:tcPr>
            <w:tcW w:w="630" w:type="dxa"/>
            <w:shd w:val="clear" w:color="auto" w:fill="auto"/>
            <w:vAlign w:val="center"/>
          </w:tcPr>
          <w:p w14:paraId="79503715" w14:textId="77777777" w:rsidR="00521DA5" w:rsidRPr="00650B28" w:rsidRDefault="00365879" w:rsidP="00F67FBA">
            <w:pPr>
              <w:spacing w:after="0"/>
              <w:jc w:val="right"/>
              <w:rPr>
                <w:rFonts w:cs="Calibri"/>
                <w:szCs w:val="20"/>
              </w:rPr>
            </w:pPr>
            <w:r w:rsidRPr="00650B28">
              <w:rPr>
                <w:rFonts w:cs="Calibri"/>
                <w:szCs w:val="20"/>
              </w:rPr>
              <w:t>25</w:t>
            </w:r>
          </w:p>
        </w:tc>
        <w:tc>
          <w:tcPr>
            <w:tcW w:w="1314" w:type="dxa"/>
            <w:shd w:val="clear" w:color="auto" w:fill="auto"/>
            <w:vAlign w:val="center"/>
          </w:tcPr>
          <w:p w14:paraId="155E2B8D" w14:textId="77777777" w:rsidR="00521DA5" w:rsidRPr="00650B28" w:rsidRDefault="00365879" w:rsidP="00F67FBA">
            <w:pPr>
              <w:spacing w:after="0"/>
              <w:jc w:val="right"/>
              <w:rPr>
                <w:rFonts w:cs="Calibri"/>
                <w:szCs w:val="20"/>
              </w:rPr>
            </w:pPr>
            <w:r w:rsidRPr="00650B28">
              <w:rPr>
                <w:rFonts w:cs="Calibri"/>
                <w:szCs w:val="20"/>
              </w:rPr>
              <w:t>1,127</w:t>
            </w:r>
          </w:p>
        </w:tc>
        <w:tc>
          <w:tcPr>
            <w:tcW w:w="1350" w:type="dxa"/>
            <w:shd w:val="clear" w:color="auto" w:fill="auto"/>
            <w:vAlign w:val="center"/>
          </w:tcPr>
          <w:p w14:paraId="58B96AB5" w14:textId="77777777" w:rsidR="00521DA5" w:rsidRPr="00650B28" w:rsidRDefault="00B00CBC" w:rsidP="00F67FBA">
            <w:pPr>
              <w:spacing w:after="0"/>
              <w:jc w:val="right"/>
              <w:rPr>
                <w:rFonts w:cs="Calibri"/>
                <w:szCs w:val="20"/>
              </w:rPr>
            </w:pPr>
            <w:r w:rsidRPr="00650B28">
              <w:rPr>
                <w:rFonts w:cs="Calibri"/>
                <w:szCs w:val="20"/>
              </w:rPr>
              <w:t>283</w:t>
            </w:r>
          </w:p>
        </w:tc>
        <w:tc>
          <w:tcPr>
            <w:tcW w:w="1386" w:type="dxa"/>
            <w:shd w:val="clear" w:color="auto" w:fill="auto"/>
            <w:vAlign w:val="center"/>
          </w:tcPr>
          <w:p w14:paraId="5C3F7B38" w14:textId="77777777" w:rsidR="00521DA5" w:rsidRPr="00650B28" w:rsidRDefault="00365879" w:rsidP="00F67FBA">
            <w:pPr>
              <w:spacing w:after="0"/>
              <w:jc w:val="right"/>
              <w:rPr>
                <w:rFonts w:cs="Calibri"/>
                <w:szCs w:val="20"/>
              </w:rPr>
            </w:pPr>
            <w:r w:rsidRPr="00650B28">
              <w:rPr>
                <w:rFonts w:cs="Calibri"/>
                <w:szCs w:val="20"/>
              </w:rPr>
              <w:t>3,543</w:t>
            </w:r>
          </w:p>
        </w:tc>
      </w:tr>
      <w:tr w:rsidR="00521DA5" w:rsidRPr="00650B28" w14:paraId="10BCEF85" w14:textId="77777777" w:rsidTr="00325230">
        <w:tc>
          <w:tcPr>
            <w:tcW w:w="2273" w:type="dxa"/>
            <w:shd w:val="clear" w:color="auto" w:fill="auto"/>
            <w:vAlign w:val="center"/>
          </w:tcPr>
          <w:p w14:paraId="28F3BDC4" w14:textId="77777777" w:rsidR="00521DA5" w:rsidRPr="00650B28" w:rsidRDefault="00521DA5" w:rsidP="00F67FBA">
            <w:pPr>
              <w:spacing w:after="0"/>
              <w:jc w:val="left"/>
              <w:rPr>
                <w:rFonts w:cs="Calibri"/>
                <w:szCs w:val="20"/>
              </w:rPr>
            </w:pPr>
            <w:r w:rsidRPr="00650B28">
              <w:rPr>
                <w:rFonts w:cs="Calibri"/>
                <w:szCs w:val="20"/>
              </w:rPr>
              <w:t xml:space="preserve">EE </w:t>
            </w:r>
            <w:r w:rsidR="00236B5E" w:rsidRPr="00650B28">
              <w:rPr>
                <w:rFonts w:cs="Calibri"/>
                <w:szCs w:val="20"/>
              </w:rPr>
              <w:t xml:space="preserve">Scheme </w:t>
            </w:r>
            <w:r w:rsidRPr="00650B28">
              <w:rPr>
                <w:rFonts w:cs="Calibri"/>
                <w:szCs w:val="20"/>
              </w:rPr>
              <w:t>– EVs</w:t>
            </w:r>
          </w:p>
        </w:tc>
        <w:tc>
          <w:tcPr>
            <w:tcW w:w="1440" w:type="dxa"/>
            <w:shd w:val="clear" w:color="auto" w:fill="auto"/>
            <w:vAlign w:val="center"/>
          </w:tcPr>
          <w:p w14:paraId="29C3D48F" w14:textId="77777777" w:rsidR="00521DA5" w:rsidRPr="00650B28" w:rsidRDefault="00C91771" w:rsidP="00F67FBA">
            <w:pPr>
              <w:spacing w:after="0"/>
              <w:jc w:val="right"/>
              <w:rPr>
                <w:rFonts w:cs="Calibri"/>
                <w:szCs w:val="20"/>
              </w:rPr>
            </w:pPr>
            <w:r w:rsidRPr="00650B28">
              <w:rPr>
                <w:rFonts w:cs="Calibri"/>
                <w:szCs w:val="20"/>
              </w:rPr>
              <w:t>8.1</w:t>
            </w:r>
          </w:p>
        </w:tc>
        <w:tc>
          <w:tcPr>
            <w:tcW w:w="1440" w:type="dxa"/>
            <w:shd w:val="clear" w:color="auto" w:fill="auto"/>
            <w:vAlign w:val="center"/>
          </w:tcPr>
          <w:p w14:paraId="58BE28F2" w14:textId="77777777" w:rsidR="00521DA5" w:rsidRPr="00650B28" w:rsidRDefault="00C91771" w:rsidP="00F67FBA">
            <w:pPr>
              <w:spacing w:after="0"/>
              <w:jc w:val="right"/>
              <w:rPr>
                <w:rFonts w:cs="Calibri"/>
                <w:szCs w:val="20"/>
              </w:rPr>
            </w:pPr>
            <w:r w:rsidRPr="00650B28">
              <w:rPr>
                <w:rFonts w:cs="Calibri"/>
                <w:szCs w:val="20"/>
              </w:rPr>
              <w:t>25.6</w:t>
            </w:r>
          </w:p>
        </w:tc>
        <w:tc>
          <w:tcPr>
            <w:tcW w:w="630" w:type="dxa"/>
            <w:shd w:val="clear" w:color="auto" w:fill="auto"/>
            <w:vAlign w:val="center"/>
          </w:tcPr>
          <w:p w14:paraId="1235B232" w14:textId="77777777" w:rsidR="00521DA5" w:rsidRPr="00650B28" w:rsidRDefault="00365879" w:rsidP="00F67FBA">
            <w:pPr>
              <w:spacing w:after="0"/>
              <w:jc w:val="right"/>
              <w:rPr>
                <w:rFonts w:cs="Calibri"/>
                <w:szCs w:val="20"/>
              </w:rPr>
            </w:pPr>
            <w:r w:rsidRPr="00650B28">
              <w:rPr>
                <w:rFonts w:cs="Calibri"/>
                <w:szCs w:val="20"/>
              </w:rPr>
              <w:t>10</w:t>
            </w:r>
          </w:p>
        </w:tc>
        <w:tc>
          <w:tcPr>
            <w:tcW w:w="1314" w:type="dxa"/>
            <w:shd w:val="clear" w:color="auto" w:fill="auto"/>
            <w:vAlign w:val="center"/>
          </w:tcPr>
          <w:p w14:paraId="3101D951" w14:textId="77777777" w:rsidR="00521DA5" w:rsidRPr="00650B28" w:rsidRDefault="00C91771" w:rsidP="00F67FBA">
            <w:pPr>
              <w:spacing w:after="0"/>
              <w:jc w:val="right"/>
              <w:rPr>
                <w:rFonts w:cs="Calibri"/>
                <w:szCs w:val="20"/>
              </w:rPr>
            </w:pPr>
            <w:r w:rsidRPr="00650B28">
              <w:rPr>
                <w:rFonts w:cs="Calibri"/>
                <w:szCs w:val="20"/>
              </w:rPr>
              <w:t>93</w:t>
            </w:r>
          </w:p>
        </w:tc>
        <w:tc>
          <w:tcPr>
            <w:tcW w:w="1350" w:type="dxa"/>
            <w:shd w:val="clear" w:color="auto" w:fill="auto"/>
            <w:vAlign w:val="center"/>
          </w:tcPr>
          <w:p w14:paraId="2EFAD843" w14:textId="77777777" w:rsidR="00521DA5" w:rsidRPr="00650B28" w:rsidRDefault="00C91771" w:rsidP="00F67FBA">
            <w:pPr>
              <w:spacing w:after="0"/>
              <w:jc w:val="right"/>
              <w:rPr>
                <w:rFonts w:cs="Calibri"/>
                <w:szCs w:val="20"/>
              </w:rPr>
            </w:pPr>
            <w:r w:rsidRPr="00650B28">
              <w:rPr>
                <w:rFonts w:cs="Calibri"/>
                <w:szCs w:val="20"/>
              </w:rPr>
              <w:t>66</w:t>
            </w:r>
          </w:p>
        </w:tc>
        <w:tc>
          <w:tcPr>
            <w:tcW w:w="1386" w:type="dxa"/>
            <w:shd w:val="clear" w:color="auto" w:fill="auto"/>
            <w:vAlign w:val="center"/>
          </w:tcPr>
          <w:p w14:paraId="68474207" w14:textId="77777777" w:rsidR="00521DA5" w:rsidRPr="00650B28" w:rsidRDefault="00C91771" w:rsidP="00F67FBA">
            <w:pPr>
              <w:spacing w:after="0"/>
              <w:jc w:val="right"/>
              <w:rPr>
                <w:rFonts w:cs="Calibri"/>
                <w:szCs w:val="20"/>
              </w:rPr>
            </w:pPr>
            <w:r w:rsidRPr="00650B28">
              <w:rPr>
                <w:rFonts w:cs="Calibri"/>
                <w:szCs w:val="20"/>
              </w:rPr>
              <w:t>293</w:t>
            </w:r>
          </w:p>
        </w:tc>
      </w:tr>
      <w:tr w:rsidR="00521DA5" w:rsidRPr="00650B28" w14:paraId="6B85E537" w14:textId="77777777" w:rsidTr="00325230">
        <w:tc>
          <w:tcPr>
            <w:tcW w:w="2273" w:type="dxa"/>
            <w:shd w:val="clear" w:color="auto" w:fill="auto"/>
            <w:vAlign w:val="center"/>
          </w:tcPr>
          <w:p w14:paraId="3B3D8726" w14:textId="77777777" w:rsidR="00521DA5" w:rsidRPr="00650B28" w:rsidRDefault="007D60CC" w:rsidP="00F67FBA">
            <w:pPr>
              <w:spacing w:after="0"/>
              <w:jc w:val="left"/>
              <w:rPr>
                <w:rFonts w:cs="Calibri"/>
                <w:szCs w:val="20"/>
              </w:rPr>
            </w:pPr>
            <w:r w:rsidRPr="00650B28">
              <w:rPr>
                <w:rFonts w:cs="Calibri"/>
                <w:szCs w:val="20"/>
              </w:rPr>
              <w:t>Solar Water Pumps</w:t>
            </w:r>
          </w:p>
        </w:tc>
        <w:tc>
          <w:tcPr>
            <w:tcW w:w="1440" w:type="dxa"/>
            <w:shd w:val="clear" w:color="auto" w:fill="auto"/>
            <w:vAlign w:val="center"/>
          </w:tcPr>
          <w:p w14:paraId="4276A1BC" w14:textId="77777777" w:rsidR="00521DA5" w:rsidRPr="00650B28" w:rsidRDefault="00365879" w:rsidP="00F67FBA">
            <w:pPr>
              <w:spacing w:after="0"/>
              <w:jc w:val="right"/>
              <w:rPr>
                <w:rFonts w:cs="Calibri"/>
                <w:szCs w:val="20"/>
              </w:rPr>
            </w:pPr>
            <w:r w:rsidRPr="00650B28">
              <w:rPr>
                <w:rFonts w:cs="Calibri"/>
                <w:szCs w:val="20"/>
              </w:rPr>
              <w:t>20.0</w:t>
            </w:r>
          </w:p>
        </w:tc>
        <w:tc>
          <w:tcPr>
            <w:tcW w:w="1440" w:type="dxa"/>
            <w:shd w:val="clear" w:color="auto" w:fill="auto"/>
            <w:vAlign w:val="center"/>
          </w:tcPr>
          <w:p w14:paraId="5C277679" w14:textId="77777777" w:rsidR="00521DA5" w:rsidRPr="00650B28" w:rsidRDefault="00365879" w:rsidP="00F67FBA">
            <w:pPr>
              <w:spacing w:after="0"/>
              <w:jc w:val="right"/>
              <w:rPr>
                <w:rFonts w:cs="Calibri"/>
                <w:szCs w:val="20"/>
              </w:rPr>
            </w:pPr>
            <w:r w:rsidRPr="00650B28">
              <w:rPr>
                <w:rFonts w:cs="Calibri"/>
                <w:szCs w:val="20"/>
              </w:rPr>
              <w:t>62.8</w:t>
            </w:r>
          </w:p>
        </w:tc>
        <w:tc>
          <w:tcPr>
            <w:tcW w:w="630" w:type="dxa"/>
            <w:shd w:val="clear" w:color="auto" w:fill="auto"/>
            <w:vAlign w:val="center"/>
          </w:tcPr>
          <w:p w14:paraId="70F8DD3D" w14:textId="77777777" w:rsidR="00521DA5" w:rsidRPr="00650B28" w:rsidRDefault="00365879" w:rsidP="00F67FBA">
            <w:pPr>
              <w:spacing w:after="0"/>
              <w:jc w:val="right"/>
              <w:rPr>
                <w:rFonts w:cs="Calibri"/>
                <w:szCs w:val="20"/>
              </w:rPr>
            </w:pPr>
            <w:r w:rsidRPr="00650B28">
              <w:rPr>
                <w:rFonts w:cs="Calibri"/>
                <w:szCs w:val="20"/>
              </w:rPr>
              <w:t>25</w:t>
            </w:r>
          </w:p>
        </w:tc>
        <w:tc>
          <w:tcPr>
            <w:tcW w:w="1314" w:type="dxa"/>
            <w:shd w:val="clear" w:color="auto" w:fill="auto"/>
            <w:vAlign w:val="center"/>
          </w:tcPr>
          <w:p w14:paraId="164C72D6" w14:textId="77777777" w:rsidR="00521DA5" w:rsidRPr="00650B28" w:rsidRDefault="00365879" w:rsidP="00F67FBA">
            <w:pPr>
              <w:spacing w:after="0"/>
              <w:jc w:val="right"/>
              <w:rPr>
                <w:rFonts w:cs="Calibri"/>
                <w:szCs w:val="20"/>
              </w:rPr>
            </w:pPr>
            <w:r w:rsidRPr="00650B28">
              <w:rPr>
                <w:rFonts w:cs="Calibri"/>
                <w:szCs w:val="20"/>
              </w:rPr>
              <w:t>499</w:t>
            </w:r>
          </w:p>
        </w:tc>
        <w:tc>
          <w:tcPr>
            <w:tcW w:w="1350" w:type="dxa"/>
            <w:shd w:val="clear" w:color="auto" w:fill="auto"/>
            <w:vAlign w:val="center"/>
          </w:tcPr>
          <w:p w14:paraId="0DDE3105" w14:textId="77777777" w:rsidR="00521DA5" w:rsidRPr="00650B28" w:rsidRDefault="00B00CBC" w:rsidP="00F67FBA">
            <w:pPr>
              <w:spacing w:after="0"/>
              <w:jc w:val="right"/>
              <w:rPr>
                <w:rFonts w:cs="Calibri"/>
                <w:szCs w:val="20"/>
              </w:rPr>
            </w:pPr>
            <w:r w:rsidRPr="00650B28">
              <w:rPr>
                <w:rFonts w:cs="Calibri"/>
                <w:szCs w:val="20"/>
              </w:rPr>
              <w:t>126</w:t>
            </w:r>
          </w:p>
        </w:tc>
        <w:tc>
          <w:tcPr>
            <w:tcW w:w="1386" w:type="dxa"/>
            <w:shd w:val="clear" w:color="auto" w:fill="auto"/>
            <w:vAlign w:val="center"/>
          </w:tcPr>
          <w:p w14:paraId="200B45EA" w14:textId="77777777" w:rsidR="00521DA5" w:rsidRPr="00650B28" w:rsidRDefault="00365879" w:rsidP="00F67FBA">
            <w:pPr>
              <w:spacing w:after="0"/>
              <w:jc w:val="right"/>
              <w:rPr>
                <w:rFonts w:cs="Calibri"/>
                <w:szCs w:val="20"/>
              </w:rPr>
            </w:pPr>
            <w:r w:rsidRPr="00650B28">
              <w:rPr>
                <w:rFonts w:cs="Calibri"/>
                <w:szCs w:val="20"/>
              </w:rPr>
              <w:t>1,569</w:t>
            </w:r>
          </w:p>
        </w:tc>
      </w:tr>
      <w:tr w:rsidR="00C91771" w:rsidRPr="00650B28" w14:paraId="34F37928" w14:textId="77777777" w:rsidTr="00325230">
        <w:tc>
          <w:tcPr>
            <w:tcW w:w="2273" w:type="dxa"/>
            <w:shd w:val="clear" w:color="auto" w:fill="auto"/>
            <w:vAlign w:val="center"/>
          </w:tcPr>
          <w:p w14:paraId="0AB76C90" w14:textId="77777777" w:rsidR="00C91771" w:rsidRPr="00650B28" w:rsidRDefault="00C91771" w:rsidP="00C91771">
            <w:pPr>
              <w:spacing w:after="0"/>
              <w:jc w:val="left"/>
              <w:rPr>
                <w:rFonts w:cs="Calibri"/>
                <w:szCs w:val="20"/>
              </w:rPr>
            </w:pPr>
            <w:r w:rsidRPr="00650B28">
              <w:rPr>
                <w:rFonts w:cs="Calibri"/>
                <w:szCs w:val="20"/>
              </w:rPr>
              <w:t>Low Carbon Fund</w:t>
            </w:r>
          </w:p>
        </w:tc>
        <w:tc>
          <w:tcPr>
            <w:tcW w:w="1440" w:type="dxa"/>
            <w:shd w:val="clear" w:color="auto" w:fill="auto"/>
            <w:vAlign w:val="center"/>
          </w:tcPr>
          <w:p w14:paraId="39CC9446" w14:textId="77777777" w:rsidR="00C91771" w:rsidRPr="00650B28" w:rsidRDefault="00C91771" w:rsidP="00C91771">
            <w:pPr>
              <w:spacing w:after="0"/>
              <w:jc w:val="right"/>
              <w:rPr>
                <w:rFonts w:cs="Calibri"/>
                <w:szCs w:val="20"/>
              </w:rPr>
            </w:pPr>
            <w:r w:rsidRPr="00650B28">
              <w:rPr>
                <w:rFonts w:cs="Calibri"/>
                <w:szCs w:val="20"/>
              </w:rPr>
              <w:t>8.6</w:t>
            </w:r>
          </w:p>
        </w:tc>
        <w:tc>
          <w:tcPr>
            <w:tcW w:w="1440" w:type="dxa"/>
            <w:shd w:val="clear" w:color="auto" w:fill="auto"/>
            <w:vAlign w:val="center"/>
          </w:tcPr>
          <w:p w14:paraId="7861119A" w14:textId="77777777" w:rsidR="00C91771" w:rsidRPr="00650B28" w:rsidRDefault="00C91771" w:rsidP="00C91771">
            <w:pPr>
              <w:spacing w:after="0"/>
              <w:jc w:val="right"/>
              <w:rPr>
                <w:rFonts w:cs="Calibri"/>
                <w:szCs w:val="20"/>
              </w:rPr>
            </w:pPr>
            <w:r w:rsidRPr="00650B28">
              <w:rPr>
                <w:rFonts w:cs="Calibri"/>
                <w:szCs w:val="20"/>
              </w:rPr>
              <w:t>27.0</w:t>
            </w:r>
          </w:p>
        </w:tc>
        <w:tc>
          <w:tcPr>
            <w:tcW w:w="630" w:type="dxa"/>
            <w:shd w:val="clear" w:color="auto" w:fill="auto"/>
            <w:vAlign w:val="center"/>
          </w:tcPr>
          <w:p w14:paraId="3EED286C" w14:textId="77777777" w:rsidR="00C91771" w:rsidRPr="00650B28" w:rsidRDefault="00C91771" w:rsidP="00C91771">
            <w:pPr>
              <w:spacing w:after="0"/>
              <w:jc w:val="right"/>
              <w:rPr>
                <w:rFonts w:cs="Calibri"/>
                <w:szCs w:val="20"/>
              </w:rPr>
            </w:pPr>
            <w:r w:rsidRPr="00650B28">
              <w:rPr>
                <w:rFonts w:cs="Calibri"/>
                <w:szCs w:val="20"/>
              </w:rPr>
              <w:t>15</w:t>
            </w:r>
          </w:p>
        </w:tc>
        <w:tc>
          <w:tcPr>
            <w:tcW w:w="1314" w:type="dxa"/>
            <w:shd w:val="clear" w:color="auto" w:fill="auto"/>
            <w:vAlign w:val="center"/>
          </w:tcPr>
          <w:p w14:paraId="2B348B3B" w14:textId="77777777" w:rsidR="00C91771" w:rsidRPr="00650B28" w:rsidRDefault="00C91771" w:rsidP="00C91771">
            <w:pPr>
              <w:spacing w:after="0"/>
              <w:jc w:val="right"/>
              <w:rPr>
                <w:rFonts w:cs="Calibri"/>
                <w:szCs w:val="20"/>
              </w:rPr>
            </w:pPr>
            <w:r w:rsidRPr="00650B28">
              <w:rPr>
                <w:rFonts w:cs="Calibri"/>
                <w:szCs w:val="20"/>
              </w:rPr>
              <w:t>129</w:t>
            </w:r>
          </w:p>
        </w:tc>
        <w:tc>
          <w:tcPr>
            <w:tcW w:w="1350" w:type="dxa"/>
            <w:shd w:val="clear" w:color="auto" w:fill="auto"/>
            <w:vAlign w:val="center"/>
          </w:tcPr>
          <w:p w14:paraId="19CE21AA" w14:textId="77777777" w:rsidR="00C91771" w:rsidRPr="00650B28" w:rsidRDefault="00C91771" w:rsidP="00C91771">
            <w:pPr>
              <w:spacing w:after="0"/>
              <w:jc w:val="right"/>
              <w:rPr>
                <w:rFonts w:cs="Calibri"/>
                <w:szCs w:val="20"/>
              </w:rPr>
            </w:pPr>
            <w:r w:rsidRPr="00650B28">
              <w:rPr>
                <w:rFonts w:cs="Calibri"/>
                <w:szCs w:val="20"/>
              </w:rPr>
              <w:t>54</w:t>
            </w:r>
          </w:p>
        </w:tc>
        <w:tc>
          <w:tcPr>
            <w:tcW w:w="1386" w:type="dxa"/>
            <w:shd w:val="clear" w:color="auto" w:fill="auto"/>
            <w:vAlign w:val="center"/>
          </w:tcPr>
          <w:p w14:paraId="13EE3853" w14:textId="77777777" w:rsidR="00C91771" w:rsidRPr="00650B28" w:rsidRDefault="00C91771" w:rsidP="00C91771">
            <w:pPr>
              <w:spacing w:after="0"/>
              <w:jc w:val="right"/>
              <w:rPr>
                <w:rFonts w:cs="Calibri"/>
                <w:szCs w:val="20"/>
              </w:rPr>
            </w:pPr>
            <w:r w:rsidRPr="00650B28">
              <w:rPr>
                <w:rFonts w:cs="Calibri"/>
                <w:szCs w:val="20"/>
              </w:rPr>
              <w:t>405</w:t>
            </w:r>
          </w:p>
        </w:tc>
      </w:tr>
      <w:tr w:rsidR="00C91771" w:rsidRPr="00650B28" w14:paraId="017ABD5B" w14:textId="77777777" w:rsidTr="00325230">
        <w:tc>
          <w:tcPr>
            <w:tcW w:w="2273" w:type="dxa"/>
            <w:shd w:val="clear" w:color="auto" w:fill="auto"/>
            <w:vAlign w:val="center"/>
          </w:tcPr>
          <w:p w14:paraId="7B7BC56D" w14:textId="77777777" w:rsidR="00C91771" w:rsidRPr="00650B28" w:rsidRDefault="00C91771" w:rsidP="00C91771">
            <w:pPr>
              <w:spacing w:after="0"/>
              <w:jc w:val="left"/>
              <w:rPr>
                <w:rFonts w:cs="Calibri"/>
                <w:szCs w:val="20"/>
              </w:rPr>
            </w:pPr>
            <w:r w:rsidRPr="00650B28">
              <w:rPr>
                <w:rFonts w:cs="Calibri"/>
                <w:szCs w:val="20"/>
              </w:rPr>
              <w:t>Station Losses Reduction</w:t>
            </w:r>
          </w:p>
        </w:tc>
        <w:tc>
          <w:tcPr>
            <w:tcW w:w="1440" w:type="dxa"/>
            <w:shd w:val="clear" w:color="auto" w:fill="auto"/>
            <w:vAlign w:val="center"/>
          </w:tcPr>
          <w:p w14:paraId="5651D4E4" w14:textId="77777777" w:rsidR="00C91771" w:rsidRPr="00650B28" w:rsidRDefault="00C91771" w:rsidP="00C91771">
            <w:pPr>
              <w:spacing w:after="0"/>
              <w:jc w:val="right"/>
              <w:rPr>
                <w:rFonts w:cs="Calibri"/>
                <w:szCs w:val="20"/>
              </w:rPr>
            </w:pPr>
            <w:r w:rsidRPr="00650B28">
              <w:rPr>
                <w:rFonts w:cs="Calibri"/>
                <w:szCs w:val="20"/>
              </w:rPr>
              <w:t>6.0</w:t>
            </w:r>
          </w:p>
        </w:tc>
        <w:tc>
          <w:tcPr>
            <w:tcW w:w="1440" w:type="dxa"/>
            <w:shd w:val="clear" w:color="auto" w:fill="auto"/>
            <w:vAlign w:val="center"/>
          </w:tcPr>
          <w:p w14:paraId="1C61170E" w14:textId="77777777" w:rsidR="00C91771" w:rsidRPr="00650B28" w:rsidRDefault="00C91771" w:rsidP="00C91771">
            <w:pPr>
              <w:spacing w:after="0"/>
              <w:jc w:val="right"/>
              <w:rPr>
                <w:rFonts w:cs="Calibri"/>
                <w:szCs w:val="20"/>
              </w:rPr>
            </w:pPr>
            <w:r w:rsidRPr="00650B28">
              <w:rPr>
                <w:rFonts w:cs="Calibri"/>
                <w:szCs w:val="20"/>
              </w:rPr>
              <w:t>18.0</w:t>
            </w:r>
          </w:p>
        </w:tc>
        <w:tc>
          <w:tcPr>
            <w:tcW w:w="630" w:type="dxa"/>
            <w:shd w:val="clear" w:color="auto" w:fill="auto"/>
            <w:vAlign w:val="center"/>
          </w:tcPr>
          <w:p w14:paraId="53BE40F6" w14:textId="77777777" w:rsidR="00C91771" w:rsidRPr="00650B28" w:rsidRDefault="00C91771" w:rsidP="00C91771">
            <w:pPr>
              <w:spacing w:after="0"/>
              <w:jc w:val="right"/>
              <w:rPr>
                <w:rFonts w:cs="Calibri"/>
                <w:szCs w:val="20"/>
              </w:rPr>
            </w:pPr>
            <w:r w:rsidRPr="00650B28">
              <w:rPr>
                <w:rFonts w:cs="Calibri"/>
                <w:szCs w:val="20"/>
              </w:rPr>
              <w:t>30</w:t>
            </w:r>
          </w:p>
        </w:tc>
        <w:tc>
          <w:tcPr>
            <w:tcW w:w="1314" w:type="dxa"/>
            <w:shd w:val="clear" w:color="auto" w:fill="auto"/>
            <w:vAlign w:val="center"/>
          </w:tcPr>
          <w:p w14:paraId="44CF0525" w14:textId="77777777" w:rsidR="00C91771" w:rsidRPr="00650B28" w:rsidRDefault="00C91771" w:rsidP="00C91771">
            <w:pPr>
              <w:spacing w:after="0"/>
              <w:jc w:val="right"/>
              <w:rPr>
                <w:rFonts w:cs="Calibri"/>
                <w:szCs w:val="20"/>
              </w:rPr>
            </w:pPr>
            <w:r w:rsidRPr="00650B28">
              <w:rPr>
                <w:rFonts w:cs="Calibri"/>
                <w:szCs w:val="20"/>
              </w:rPr>
              <w:t>180</w:t>
            </w:r>
          </w:p>
        </w:tc>
        <w:tc>
          <w:tcPr>
            <w:tcW w:w="1350" w:type="dxa"/>
            <w:shd w:val="clear" w:color="auto" w:fill="auto"/>
            <w:vAlign w:val="center"/>
          </w:tcPr>
          <w:p w14:paraId="550525DF" w14:textId="77777777" w:rsidR="00C91771" w:rsidRPr="00650B28" w:rsidRDefault="00C91771" w:rsidP="00C91771">
            <w:pPr>
              <w:spacing w:after="0"/>
              <w:jc w:val="right"/>
              <w:rPr>
                <w:rFonts w:cs="Calibri"/>
                <w:szCs w:val="20"/>
              </w:rPr>
            </w:pPr>
            <w:r w:rsidRPr="00650B28">
              <w:rPr>
                <w:rFonts w:cs="Calibri"/>
                <w:szCs w:val="20"/>
              </w:rPr>
              <w:t>54</w:t>
            </w:r>
          </w:p>
        </w:tc>
        <w:tc>
          <w:tcPr>
            <w:tcW w:w="1386" w:type="dxa"/>
            <w:shd w:val="clear" w:color="auto" w:fill="auto"/>
            <w:vAlign w:val="center"/>
          </w:tcPr>
          <w:p w14:paraId="418AB627" w14:textId="77777777" w:rsidR="00C91771" w:rsidRPr="00650B28" w:rsidRDefault="00C91771" w:rsidP="00C91771">
            <w:pPr>
              <w:spacing w:after="0"/>
              <w:jc w:val="right"/>
              <w:rPr>
                <w:rFonts w:cs="Calibri"/>
                <w:szCs w:val="20"/>
              </w:rPr>
            </w:pPr>
            <w:r w:rsidRPr="00650B28">
              <w:rPr>
                <w:rFonts w:cs="Calibri"/>
                <w:szCs w:val="20"/>
              </w:rPr>
              <w:t>540</w:t>
            </w:r>
          </w:p>
        </w:tc>
      </w:tr>
      <w:tr w:rsidR="00C91771" w:rsidRPr="00650B28" w14:paraId="79CA927C" w14:textId="77777777" w:rsidTr="00325230">
        <w:tc>
          <w:tcPr>
            <w:tcW w:w="2273" w:type="dxa"/>
            <w:shd w:val="clear" w:color="auto" w:fill="auto"/>
            <w:vAlign w:val="center"/>
          </w:tcPr>
          <w:p w14:paraId="5CBEEE99" w14:textId="77777777" w:rsidR="00C91771" w:rsidRPr="00650B28" w:rsidRDefault="00C91771" w:rsidP="00C91771">
            <w:pPr>
              <w:spacing w:after="0"/>
              <w:jc w:val="left"/>
              <w:rPr>
                <w:rFonts w:cs="Calibri"/>
                <w:szCs w:val="20"/>
              </w:rPr>
            </w:pPr>
            <w:r w:rsidRPr="00650B28">
              <w:rPr>
                <w:rFonts w:cs="Calibri"/>
                <w:szCs w:val="20"/>
              </w:rPr>
              <w:t>Existing PV</w:t>
            </w:r>
            <w:r w:rsidRPr="00650B28">
              <w:rPr>
                <w:rStyle w:val="FootnoteReference"/>
                <w:szCs w:val="20"/>
              </w:rPr>
              <w:footnoteReference w:id="64"/>
            </w:r>
          </w:p>
        </w:tc>
        <w:tc>
          <w:tcPr>
            <w:tcW w:w="1440" w:type="dxa"/>
            <w:shd w:val="clear" w:color="auto" w:fill="auto"/>
            <w:vAlign w:val="center"/>
          </w:tcPr>
          <w:p w14:paraId="23D459AC" w14:textId="77777777" w:rsidR="00C91771" w:rsidRPr="00650B28" w:rsidRDefault="00C91771" w:rsidP="00C91771">
            <w:pPr>
              <w:spacing w:after="0"/>
              <w:jc w:val="right"/>
              <w:rPr>
                <w:rFonts w:cs="Calibri"/>
                <w:szCs w:val="20"/>
              </w:rPr>
            </w:pPr>
            <w:r w:rsidRPr="00650B28">
              <w:rPr>
                <w:rFonts w:cs="Calibri"/>
                <w:szCs w:val="20"/>
              </w:rPr>
              <w:t>195.9</w:t>
            </w:r>
          </w:p>
        </w:tc>
        <w:tc>
          <w:tcPr>
            <w:tcW w:w="1440" w:type="dxa"/>
            <w:shd w:val="clear" w:color="auto" w:fill="auto"/>
            <w:vAlign w:val="center"/>
          </w:tcPr>
          <w:p w14:paraId="2480E49E" w14:textId="77777777" w:rsidR="00C91771" w:rsidRPr="00650B28" w:rsidRDefault="00C91771" w:rsidP="00C91771">
            <w:pPr>
              <w:spacing w:after="0"/>
              <w:jc w:val="right"/>
              <w:rPr>
                <w:rFonts w:cs="Calibri"/>
                <w:szCs w:val="20"/>
              </w:rPr>
            </w:pPr>
            <w:r w:rsidRPr="00650B28">
              <w:rPr>
                <w:rFonts w:cs="Calibri"/>
                <w:szCs w:val="20"/>
              </w:rPr>
              <w:t>615.7</w:t>
            </w:r>
          </w:p>
        </w:tc>
        <w:tc>
          <w:tcPr>
            <w:tcW w:w="630" w:type="dxa"/>
            <w:shd w:val="clear" w:color="auto" w:fill="auto"/>
            <w:vAlign w:val="center"/>
          </w:tcPr>
          <w:p w14:paraId="7FCF3FA9" w14:textId="77777777" w:rsidR="00C91771" w:rsidRPr="00650B28" w:rsidRDefault="00C91771" w:rsidP="00C91771">
            <w:pPr>
              <w:spacing w:after="0"/>
              <w:jc w:val="right"/>
              <w:rPr>
                <w:rFonts w:cs="Calibri"/>
                <w:szCs w:val="20"/>
              </w:rPr>
            </w:pPr>
            <w:r w:rsidRPr="00650B28">
              <w:rPr>
                <w:rFonts w:cs="Calibri"/>
                <w:szCs w:val="20"/>
              </w:rPr>
              <w:t>25</w:t>
            </w:r>
          </w:p>
        </w:tc>
        <w:tc>
          <w:tcPr>
            <w:tcW w:w="1314" w:type="dxa"/>
            <w:shd w:val="clear" w:color="auto" w:fill="auto"/>
            <w:vAlign w:val="center"/>
          </w:tcPr>
          <w:p w14:paraId="4CCA346C" w14:textId="77777777" w:rsidR="00C91771" w:rsidRPr="00650B28" w:rsidRDefault="00C91771" w:rsidP="00C91771">
            <w:pPr>
              <w:spacing w:after="0"/>
              <w:jc w:val="right"/>
              <w:rPr>
                <w:rFonts w:cs="Calibri"/>
                <w:szCs w:val="20"/>
              </w:rPr>
            </w:pPr>
            <w:r w:rsidRPr="00650B28">
              <w:rPr>
                <w:rFonts w:cs="Calibri"/>
                <w:szCs w:val="20"/>
              </w:rPr>
              <w:t>4,897</w:t>
            </w:r>
          </w:p>
        </w:tc>
        <w:tc>
          <w:tcPr>
            <w:tcW w:w="1350" w:type="dxa"/>
            <w:shd w:val="clear" w:color="auto" w:fill="auto"/>
            <w:vAlign w:val="center"/>
          </w:tcPr>
          <w:p w14:paraId="044A0128" w14:textId="77777777" w:rsidR="00C91771" w:rsidRPr="00650B28" w:rsidRDefault="00C91771" w:rsidP="00C91771">
            <w:pPr>
              <w:spacing w:after="0"/>
              <w:jc w:val="right"/>
              <w:rPr>
                <w:rFonts w:cs="Calibri"/>
                <w:szCs w:val="20"/>
              </w:rPr>
            </w:pPr>
            <w:r w:rsidRPr="00650B28">
              <w:rPr>
                <w:rFonts w:cs="Calibri"/>
                <w:szCs w:val="20"/>
              </w:rPr>
              <w:t>2,463</w:t>
            </w:r>
          </w:p>
        </w:tc>
        <w:tc>
          <w:tcPr>
            <w:tcW w:w="1386" w:type="dxa"/>
            <w:shd w:val="clear" w:color="auto" w:fill="auto"/>
            <w:vAlign w:val="center"/>
          </w:tcPr>
          <w:p w14:paraId="261B20EB" w14:textId="77777777" w:rsidR="00C91771" w:rsidRPr="00650B28" w:rsidRDefault="00C91771" w:rsidP="00C91771">
            <w:pPr>
              <w:spacing w:after="0"/>
              <w:jc w:val="right"/>
              <w:rPr>
                <w:rFonts w:cs="Calibri"/>
                <w:szCs w:val="20"/>
              </w:rPr>
            </w:pPr>
            <w:r w:rsidRPr="00650B28">
              <w:rPr>
                <w:rFonts w:cs="Calibri"/>
                <w:szCs w:val="20"/>
              </w:rPr>
              <w:t>15,392</w:t>
            </w:r>
          </w:p>
        </w:tc>
      </w:tr>
      <w:tr w:rsidR="00C91771" w:rsidRPr="00650B28" w14:paraId="4352F71A" w14:textId="77777777" w:rsidTr="00325230">
        <w:tc>
          <w:tcPr>
            <w:tcW w:w="9833" w:type="dxa"/>
            <w:gridSpan w:val="7"/>
            <w:shd w:val="clear" w:color="auto" w:fill="EAEAEA"/>
            <w:vAlign w:val="center"/>
          </w:tcPr>
          <w:p w14:paraId="6B62AB4F" w14:textId="77777777" w:rsidR="00C91771" w:rsidRPr="00650B28" w:rsidRDefault="00C91771" w:rsidP="00C91771">
            <w:pPr>
              <w:spacing w:after="0"/>
              <w:jc w:val="center"/>
              <w:rPr>
                <w:rFonts w:cs="Calibri"/>
                <w:sz w:val="10"/>
                <w:szCs w:val="10"/>
              </w:rPr>
            </w:pPr>
          </w:p>
        </w:tc>
      </w:tr>
      <w:tr w:rsidR="00C91771" w:rsidRPr="00650B28" w14:paraId="74C645BB" w14:textId="77777777" w:rsidTr="00325230">
        <w:tc>
          <w:tcPr>
            <w:tcW w:w="5783" w:type="dxa"/>
            <w:gridSpan w:val="4"/>
            <w:shd w:val="clear" w:color="auto" w:fill="CCFFFF"/>
            <w:vAlign w:val="center"/>
          </w:tcPr>
          <w:p w14:paraId="60DE6E98" w14:textId="77777777" w:rsidR="00C91771" w:rsidRPr="00650B28" w:rsidRDefault="00C91771" w:rsidP="00C91771">
            <w:pPr>
              <w:spacing w:after="0"/>
              <w:jc w:val="left"/>
              <w:rPr>
                <w:rFonts w:cs="Calibri"/>
                <w:b/>
                <w:szCs w:val="20"/>
              </w:rPr>
            </w:pPr>
            <w:r w:rsidRPr="00650B28">
              <w:rPr>
                <w:rFonts w:cs="Calibri"/>
                <w:b/>
                <w:szCs w:val="20"/>
              </w:rPr>
              <w:t>Total</w:t>
            </w:r>
          </w:p>
        </w:tc>
        <w:tc>
          <w:tcPr>
            <w:tcW w:w="1314" w:type="dxa"/>
            <w:shd w:val="clear" w:color="auto" w:fill="CCFFFF"/>
            <w:vAlign w:val="center"/>
          </w:tcPr>
          <w:p w14:paraId="5045A85E" w14:textId="77777777" w:rsidR="00C91771" w:rsidRPr="00650B28" w:rsidRDefault="00325230" w:rsidP="00C91771">
            <w:pPr>
              <w:spacing w:after="0"/>
              <w:jc w:val="right"/>
              <w:rPr>
                <w:rFonts w:cs="Calibri"/>
                <w:b/>
                <w:szCs w:val="20"/>
              </w:rPr>
            </w:pPr>
            <w:r w:rsidRPr="00650B28">
              <w:rPr>
                <w:rFonts w:cs="Calibri"/>
                <w:b/>
                <w:szCs w:val="20"/>
              </w:rPr>
              <w:t>20,485</w:t>
            </w:r>
          </w:p>
        </w:tc>
        <w:tc>
          <w:tcPr>
            <w:tcW w:w="1350" w:type="dxa"/>
            <w:shd w:val="clear" w:color="auto" w:fill="CCFFFF"/>
            <w:vAlign w:val="center"/>
          </w:tcPr>
          <w:p w14:paraId="1B58EE40" w14:textId="77777777" w:rsidR="00C91771" w:rsidRPr="00650B28" w:rsidRDefault="00325230" w:rsidP="00C91771">
            <w:pPr>
              <w:spacing w:after="0"/>
              <w:jc w:val="right"/>
              <w:rPr>
                <w:rFonts w:cs="Calibri"/>
                <w:b/>
                <w:szCs w:val="20"/>
              </w:rPr>
            </w:pPr>
            <w:r w:rsidRPr="00650B28">
              <w:rPr>
                <w:rFonts w:cs="Calibri"/>
                <w:b/>
                <w:szCs w:val="20"/>
              </w:rPr>
              <w:t>8,611</w:t>
            </w:r>
          </w:p>
        </w:tc>
        <w:tc>
          <w:tcPr>
            <w:tcW w:w="1386" w:type="dxa"/>
            <w:shd w:val="clear" w:color="auto" w:fill="CCFFFF"/>
            <w:vAlign w:val="center"/>
          </w:tcPr>
          <w:p w14:paraId="3DB8C765" w14:textId="77777777" w:rsidR="00C91771" w:rsidRPr="00650B28" w:rsidRDefault="00325230" w:rsidP="00C91771">
            <w:pPr>
              <w:spacing w:after="0"/>
              <w:jc w:val="right"/>
              <w:rPr>
                <w:rFonts w:cs="Calibri"/>
                <w:b/>
                <w:szCs w:val="20"/>
              </w:rPr>
            </w:pPr>
            <w:r w:rsidRPr="00650B28">
              <w:rPr>
                <w:rFonts w:cs="Calibri"/>
                <w:b/>
                <w:szCs w:val="20"/>
              </w:rPr>
              <w:t>64,357</w:t>
            </w:r>
          </w:p>
        </w:tc>
      </w:tr>
    </w:tbl>
    <w:p w14:paraId="756E012E" w14:textId="77777777" w:rsidR="00074547" w:rsidRPr="00650B28" w:rsidRDefault="00074547" w:rsidP="00F67FBA">
      <w:pPr>
        <w:adjustRightInd w:val="0"/>
        <w:snapToGrid w:val="0"/>
        <w:spacing w:after="0"/>
        <w:rPr>
          <w:rFonts w:cs="Calibri"/>
          <w:sz w:val="22"/>
          <w:szCs w:val="22"/>
        </w:rPr>
      </w:pPr>
    </w:p>
    <w:p w14:paraId="0BE51C36" w14:textId="77777777" w:rsidR="00F44B7A" w:rsidRPr="00650B28" w:rsidRDefault="00F44B7A" w:rsidP="00F67FBA">
      <w:pPr>
        <w:pStyle w:val="ListParagraph1"/>
        <w:ind w:left="0"/>
        <w:rPr>
          <w:rFonts w:ascii="Calibri" w:hAnsi="Calibri" w:cs="Calibri"/>
          <w:b/>
          <w:sz w:val="22"/>
          <w:szCs w:val="22"/>
        </w:rPr>
      </w:pPr>
      <w:r w:rsidRPr="00650B28">
        <w:rPr>
          <w:rFonts w:ascii="Calibri" w:hAnsi="Calibri" w:cs="Calibri"/>
          <w:b/>
          <w:sz w:val="22"/>
          <w:szCs w:val="22"/>
        </w:rPr>
        <w:t xml:space="preserve">Table </w:t>
      </w:r>
      <w:r w:rsidR="004E7319" w:rsidRPr="00650B28">
        <w:rPr>
          <w:rFonts w:ascii="Calibri" w:hAnsi="Calibri" w:cs="Calibri"/>
          <w:b/>
          <w:sz w:val="22"/>
          <w:szCs w:val="22"/>
        </w:rPr>
        <w:t>M</w:t>
      </w:r>
      <w:r w:rsidRPr="00650B28">
        <w:rPr>
          <w:rFonts w:ascii="Calibri" w:hAnsi="Calibri" w:cs="Calibri"/>
          <w:b/>
          <w:sz w:val="22"/>
          <w:szCs w:val="22"/>
        </w:rPr>
        <w:t>.</w:t>
      </w:r>
      <w:r w:rsidR="00DF6F6B" w:rsidRPr="00650B28">
        <w:rPr>
          <w:rFonts w:ascii="Calibri" w:hAnsi="Calibri" w:cs="Calibri"/>
          <w:b/>
          <w:sz w:val="22"/>
          <w:szCs w:val="22"/>
        </w:rPr>
        <w:t>2</w:t>
      </w:r>
      <w:r w:rsidR="00F66957" w:rsidRPr="00650B28">
        <w:rPr>
          <w:rFonts w:ascii="Calibri" w:hAnsi="Calibri" w:cs="Calibri"/>
          <w:b/>
          <w:sz w:val="22"/>
          <w:szCs w:val="22"/>
        </w:rPr>
        <w:t xml:space="preserve">: </w:t>
      </w:r>
      <w:r w:rsidR="0019106A" w:rsidRPr="00650B28">
        <w:rPr>
          <w:rFonts w:ascii="Calibri" w:hAnsi="Calibri" w:cs="Calibri"/>
          <w:b/>
          <w:sz w:val="22"/>
          <w:szCs w:val="22"/>
        </w:rPr>
        <w:t xml:space="preserve">Additional </w:t>
      </w:r>
      <w:r w:rsidRPr="00650B28">
        <w:rPr>
          <w:rFonts w:ascii="Calibri" w:hAnsi="Calibri" w:cs="Calibri"/>
          <w:b/>
          <w:sz w:val="22"/>
          <w:szCs w:val="22"/>
        </w:rPr>
        <w:t>CO</w:t>
      </w:r>
      <w:r w:rsidRPr="00650B28">
        <w:rPr>
          <w:rFonts w:ascii="Calibri" w:hAnsi="Calibri" w:cs="Calibri"/>
          <w:b/>
          <w:sz w:val="22"/>
          <w:szCs w:val="22"/>
          <w:vertAlign w:val="subscript"/>
        </w:rPr>
        <w:t>2</w:t>
      </w:r>
      <w:r w:rsidRPr="00650B28">
        <w:rPr>
          <w:rFonts w:ascii="Calibri" w:hAnsi="Calibri" w:cs="Calibri"/>
          <w:b/>
          <w:sz w:val="22"/>
          <w:szCs w:val="22"/>
        </w:rPr>
        <w:t xml:space="preserve"> Emission Reduction Needed to Achieve </w:t>
      </w:r>
      <w:r w:rsidR="0019106A" w:rsidRPr="00650B28">
        <w:rPr>
          <w:rFonts w:ascii="Calibri" w:hAnsi="Calibri" w:cs="Calibri"/>
          <w:b/>
          <w:sz w:val="22"/>
          <w:szCs w:val="22"/>
        </w:rPr>
        <w:t>All</w:t>
      </w:r>
      <w:r w:rsidRPr="00650B28">
        <w:rPr>
          <w:rFonts w:ascii="Calibri" w:hAnsi="Calibri" w:cs="Calibri"/>
          <w:b/>
          <w:sz w:val="22"/>
          <w:szCs w:val="22"/>
        </w:rPr>
        <w:t xml:space="preserve"> NISERM Targets</w:t>
      </w:r>
    </w:p>
    <w:p w14:paraId="6F77EF86" w14:textId="77777777" w:rsidR="00F66957" w:rsidRPr="00650B28" w:rsidRDefault="00F66957" w:rsidP="00F67FBA">
      <w:pPr>
        <w:pStyle w:val="ListParagraph1"/>
        <w:ind w:left="0"/>
        <w:rPr>
          <w:rFonts w:ascii="Calibri" w:hAnsi="Calibri" w:cs="Calibri"/>
          <w:b/>
          <w:sz w:val="22"/>
          <w:szCs w:val="22"/>
        </w:rPr>
      </w:pPr>
    </w:p>
    <w:tbl>
      <w:tblPr>
        <w:tblW w:w="9707"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440"/>
        <w:gridCol w:w="1530"/>
        <w:gridCol w:w="720"/>
        <w:gridCol w:w="1404"/>
        <w:gridCol w:w="1350"/>
        <w:gridCol w:w="1260"/>
      </w:tblGrid>
      <w:tr w:rsidR="00F44B7A" w:rsidRPr="00650B28" w14:paraId="62DE08FE" w14:textId="77777777" w:rsidTr="0059510A">
        <w:trPr>
          <w:tblHeader/>
        </w:trPr>
        <w:tc>
          <w:tcPr>
            <w:tcW w:w="2003" w:type="dxa"/>
            <w:vMerge w:val="restart"/>
            <w:tcBorders>
              <w:top w:val="single" w:sz="4" w:space="0" w:color="FFFF00"/>
              <w:left w:val="single" w:sz="4" w:space="0" w:color="FFFF00"/>
              <w:right w:val="single" w:sz="4" w:space="0" w:color="FFFF00"/>
            </w:tcBorders>
            <w:shd w:val="clear" w:color="auto" w:fill="002060"/>
            <w:vAlign w:val="center"/>
          </w:tcPr>
          <w:p w14:paraId="672CD273" w14:textId="77777777" w:rsidR="00F44B7A" w:rsidRPr="00650B28" w:rsidRDefault="0034154A" w:rsidP="00F67FBA">
            <w:pPr>
              <w:spacing w:after="0"/>
              <w:ind w:left="-108" w:right="-18"/>
              <w:jc w:val="center"/>
              <w:rPr>
                <w:rFonts w:cs="Calibri"/>
                <w:b/>
                <w:szCs w:val="20"/>
              </w:rPr>
            </w:pPr>
            <w:r w:rsidRPr="00650B28">
              <w:rPr>
                <w:rFonts w:cs="Calibri"/>
                <w:b/>
                <w:szCs w:val="20"/>
              </w:rPr>
              <w:t>Follow-up</w:t>
            </w:r>
            <w:r w:rsidR="00F44B7A" w:rsidRPr="00650B28">
              <w:rPr>
                <w:rFonts w:cs="Calibri"/>
                <w:b/>
                <w:szCs w:val="20"/>
              </w:rPr>
              <w:t xml:space="preserve"> Project</w:t>
            </w:r>
          </w:p>
        </w:tc>
        <w:tc>
          <w:tcPr>
            <w:tcW w:w="144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3D927FD6" w14:textId="77777777" w:rsidR="00F44B7A" w:rsidRPr="00650B28" w:rsidRDefault="00F44B7A" w:rsidP="00F67FBA">
            <w:pPr>
              <w:spacing w:after="0"/>
              <w:ind w:right="-46"/>
              <w:jc w:val="center"/>
              <w:rPr>
                <w:rFonts w:cs="Calibri"/>
                <w:b/>
                <w:szCs w:val="20"/>
              </w:rPr>
            </w:pPr>
            <w:r w:rsidRPr="00650B28">
              <w:rPr>
                <w:rFonts w:cs="Calibri"/>
                <w:b/>
                <w:szCs w:val="20"/>
              </w:rPr>
              <w:t>Estimated Annual Diesel Reduction</w:t>
            </w:r>
          </w:p>
          <w:p w14:paraId="383F0A76" w14:textId="77777777" w:rsidR="00F44B7A" w:rsidRPr="00650B28" w:rsidRDefault="00F44B7A" w:rsidP="00F67FBA">
            <w:pPr>
              <w:spacing w:after="0"/>
              <w:jc w:val="center"/>
              <w:rPr>
                <w:rFonts w:cs="Calibri"/>
                <w:b/>
                <w:szCs w:val="20"/>
              </w:rPr>
            </w:pPr>
            <w:r w:rsidRPr="00650B28">
              <w:rPr>
                <w:rFonts w:cs="Calibri"/>
                <w:b/>
                <w:szCs w:val="20"/>
              </w:rPr>
              <w:t>(toe)</w:t>
            </w:r>
          </w:p>
        </w:tc>
        <w:tc>
          <w:tcPr>
            <w:tcW w:w="153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658122E9" w14:textId="77777777" w:rsidR="00F44B7A" w:rsidRPr="00650B28" w:rsidRDefault="00F44B7A" w:rsidP="00F67FBA">
            <w:pPr>
              <w:spacing w:after="0"/>
              <w:ind w:right="-46"/>
              <w:jc w:val="center"/>
              <w:rPr>
                <w:rFonts w:cs="Calibri"/>
                <w:b/>
                <w:szCs w:val="20"/>
              </w:rPr>
            </w:pPr>
            <w:r w:rsidRPr="00650B28">
              <w:rPr>
                <w:rFonts w:cs="Calibri"/>
                <w:b/>
                <w:szCs w:val="20"/>
              </w:rPr>
              <w:t>Estimated Annual Emission Reduction</w:t>
            </w:r>
          </w:p>
          <w:p w14:paraId="262540E1" w14:textId="77777777" w:rsidR="00F44B7A" w:rsidRPr="00650B28" w:rsidRDefault="00F44B7A" w:rsidP="00F67FBA">
            <w:pPr>
              <w:spacing w:after="0"/>
              <w:jc w:val="center"/>
              <w:rPr>
                <w:rFonts w:cs="Calibri"/>
                <w:b/>
                <w:szCs w:val="20"/>
              </w:rPr>
            </w:pPr>
            <w:r w:rsidRPr="00650B28">
              <w:rPr>
                <w:rFonts w:cs="Calibri"/>
                <w:b/>
                <w:szCs w:val="20"/>
              </w:rPr>
              <w:t>(tCO</w:t>
            </w:r>
            <w:r w:rsidRPr="00650B28">
              <w:rPr>
                <w:rFonts w:cs="Calibri"/>
                <w:b/>
                <w:szCs w:val="20"/>
                <w:vertAlign w:val="subscript"/>
              </w:rPr>
              <w:t>2</w:t>
            </w:r>
            <w:r w:rsidRPr="00650B28">
              <w:rPr>
                <w:rFonts w:cs="Calibri"/>
                <w:b/>
                <w:szCs w:val="20"/>
              </w:rPr>
              <w:t>)</w:t>
            </w:r>
          </w:p>
        </w:tc>
        <w:tc>
          <w:tcPr>
            <w:tcW w:w="720"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7E36B15B" w14:textId="77777777" w:rsidR="00F44B7A" w:rsidRPr="00650B28" w:rsidRDefault="00F44B7A" w:rsidP="00F67FBA">
            <w:pPr>
              <w:spacing w:after="0"/>
              <w:ind w:left="-80" w:right="-89" w:hanging="80"/>
              <w:jc w:val="center"/>
              <w:rPr>
                <w:rFonts w:cs="Calibri"/>
                <w:b/>
                <w:szCs w:val="20"/>
              </w:rPr>
            </w:pPr>
            <w:r w:rsidRPr="00650B28">
              <w:rPr>
                <w:rFonts w:cs="Calibri"/>
                <w:b/>
                <w:szCs w:val="20"/>
              </w:rPr>
              <w:t>Life Time</w:t>
            </w:r>
          </w:p>
          <w:p w14:paraId="133EE40D" w14:textId="77777777" w:rsidR="00F44B7A" w:rsidRPr="00650B28" w:rsidRDefault="00F44B7A" w:rsidP="00F67FBA">
            <w:pPr>
              <w:spacing w:after="0"/>
              <w:ind w:left="-170" w:right="-89"/>
              <w:jc w:val="center"/>
              <w:rPr>
                <w:rFonts w:cs="Calibri"/>
                <w:b/>
                <w:szCs w:val="20"/>
              </w:rPr>
            </w:pPr>
            <w:r w:rsidRPr="00650B28">
              <w:rPr>
                <w:rFonts w:cs="Calibri"/>
                <w:b/>
                <w:szCs w:val="20"/>
              </w:rPr>
              <w:t>(Yrs.)</w:t>
            </w:r>
          </w:p>
        </w:tc>
        <w:tc>
          <w:tcPr>
            <w:tcW w:w="1404" w:type="dxa"/>
            <w:vMerge w:val="restart"/>
            <w:tcBorders>
              <w:top w:val="single" w:sz="4" w:space="0" w:color="FFFF00"/>
              <w:left w:val="single" w:sz="4" w:space="0" w:color="FFFF00"/>
              <w:bottom w:val="single" w:sz="4" w:space="0" w:color="FFFF00"/>
              <w:right w:val="single" w:sz="4" w:space="0" w:color="FFFF00"/>
            </w:tcBorders>
            <w:shd w:val="clear" w:color="auto" w:fill="002060"/>
            <w:vAlign w:val="center"/>
          </w:tcPr>
          <w:p w14:paraId="6EBF8117" w14:textId="77777777" w:rsidR="00F44B7A" w:rsidRPr="00650B28" w:rsidRDefault="00F44B7A" w:rsidP="00F67FBA">
            <w:pPr>
              <w:spacing w:after="0"/>
              <w:ind w:right="-46"/>
              <w:jc w:val="center"/>
              <w:rPr>
                <w:rFonts w:cs="Calibri"/>
                <w:b/>
                <w:szCs w:val="20"/>
              </w:rPr>
            </w:pPr>
            <w:r w:rsidRPr="00650B28">
              <w:rPr>
                <w:rFonts w:cs="Calibri"/>
                <w:b/>
                <w:szCs w:val="20"/>
              </w:rPr>
              <w:t>Estimated Lifetime Diesel Reduction</w:t>
            </w:r>
          </w:p>
          <w:p w14:paraId="43C83C4D" w14:textId="77777777" w:rsidR="00F44B7A" w:rsidRPr="00650B28" w:rsidRDefault="00F44B7A" w:rsidP="00F67FBA">
            <w:pPr>
              <w:spacing w:after="0"/>
              <w:jc w:val="center"/>
              <w:rPr>
                <w:rFonts w:cs="Calibri"/>
                <w:b/>
                <w:szCs w:val="20"/>
              </w:rPr>
            </w:pPr>
            <w:r w:rsidRPr="00650B28">
              <w:rPr>
                <w:rFonts w:cs="Calibri"/>
                <w:b/>
                <w:szCs w:val="20"/>
              </w:rPr>
              <w:t>(toe)</w:t>
            </w:r>
          </w:p>
        </w:tc>
        <w:tc>
          <w:tcPr>
            <w:tcW w:w="2610" w:type="dxa"/>
            <w:gridSpan w:val="2"/>
            <w:tcBorders>
              <w:top w:val="single" w:sz="4" w:space="0" w:color="FFFF00"/>
              <w:left w:val="single" w:sz="4" w:space="0" w:color="FFFF00"/>
              <w:bottom w:val="single" w:sz="4" w:space="0" w:color="FFFF00"/>
              <w:right w:val="single" w:sz="4" w:space="0" w:color="FFFF00"/>
            </w:tcBorders>
            <w:shd w:val="clear" w:color="auto" w:fill="002060"/>
            <w:vAlign w:val="center"/>
          </w:tcPr>
          <w:p w14:paraId="73BE3401" w14:textId="77777777" w:rsidR="00F44B7A" w:rsidRPr="00650B28" w:rsidRDefault="00F44B7A" w:rsidP="00F67FBA">
            <w:pPr>
              <w:spacing w:after="0"/>
              <w:jc w:val="center"/>
              <w:rPr>
                <w:rFonts w:cs="Calibri"/>
                <w:b/>
                <w:szCs w:val="20"/>
              </w:rPr>
            </w:pPr>
            <w:r w:rsidRPr="00650B28">
              <w:rPr>
                <w:rFonts w:cs="Calibri"/>
                <w:b/>
                <w:szCs w:val="20"/>
              </w:rPr>
              <w:t xml:space="preserve">Estimated </w:t>
            </w:r>
            <w:r w:rsidR="008A0AF3" w:rsidRPr="00650B28">
              <w:rPr>
                <w:rFonts w:cs="Calibri"/>
                <w:b/>
                <w:szCs w:val="20"/>
              </w:rPr>
              <w:t>Follow-up</w:t>
            </w:r>
            <w:r w:rsidRPr="00650B28">
              <w:rPr>
                <w:rFonts w:cs="Calibri"/>
                <w:b/>
                <w:szCs w:val="20"/>
              </w:rPr>
              <w:t xml:space="preserve"> Lifetime Direct Emission Reduction</w:t>
            </w:r>
            <w:r w:rsidR="00AE623D" w:rsidRPr="00650B28">
              <w:rPr>
                <w:rFonts w:cs="Calibri"/>
                <w:b/>
                <w:szCs w:val="20"/>
              </w:rPr>
              <w:t xml:space="preserve"> (tCO</w:t>
            </w:r>
            <w:r w:rsidR="00AE623D" w:rsidRPr="00650B28">
              <w:rPr>
                <w:rFonts w:cs="Calibri"/>
                <w:b/>
                <w:szCs w:val="20"/>
                <w:vertAlign w:val="subscript"/>
              </w:rPr>
              <w:t>2</w:t>
            </w:r>
            <w:r w:rsidR="00AE623D" w:rsidRPr="00650B28">
              <w:rPr>
                <w:rFonts w:cs="Calibri"/>
                <w:b/>
                <w:szCs w:val="20"/>
              </w:rPr>
              <w:t>)</w:t>
            </w:r>
          </w:p>
        </w:tc>
      </w:tr>
      <w:tr w:rsidR="00F44B7A" w:rsidRPr="00650B28" w14:paraId="574FC785" w14:textId="77777777" w:rsidTr="0059510A">
        <w:trPr>
          <w:tblHeader/>
        </w:trPr>
        <w:tc>
          <w:tcPr>
            <w:tcW w:w="2003" w:type="dxa"/>
            <w:vMerge/>
            <w:tcBorders>
              <w:left w:val="single" w:sz="4" w:space="0" w:color="FFFF00"/>
              <w:bottom w:val="single" w:sz="4" w:space="0" w:color="FFFF00"/>
              <w:right w:val="single" w:sz="4" w:space="0" w:color="FFFF00"/>
            </w:tcBorders>
            <w:shd w:val="clear" w:color="auto" w:fill="002060"/>
            <w:vAlign w:val="center"/>
          </w:tcPr>
          <w:p w14:paraId="7B0BD136" w14:textId="77777777" w:rsidR="00F44B7A" w:rsidRPr="00650B28" w:rsidRDefault="00F44B7A" w:rsidP="00F67FBA">
            <w:pPr>
              <w:spacing w:after="0"/>
              <w:jc w:val="center"/>
              <w:rPr>
                <w:rFonts w:cs="Calibri"/>
                <w:b/>
                <w:szCs w:val="20"/>
              </w:rPr>
            </w:pPr>
          </w:p>
        </w:tc>
        <w:tc>
          <w:tcPr>
            <w:tcW w:w="144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0F65F5C3" w14:textId="77777777" w:rsidR="00F44B7A" w:rsidRPr="00650B28" w:rsidRDefault="00F44B7A" w:rsidP="00F67FBA">
            <w:pPr>
              <w:spacing w:after="0"/>
              <w:jc w:val="center"/>
              <w:rPr>
                <w:rFonts w:cs="Calibri"/>
                <w:b/>
                <w:szCs w:val="20"/>
              </w:rPr>
            </w:pPr>
          </w:p>
        </w:tc>
        <w:tc>
          <w:tcPr>
            <w:tcW w:w="153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5591F81B" w14:textId="77777777" w:rsidR="00F44B7A" w:rsidRPr="00650B28" w:rsidRDefault="00F44B7A" w:rsidP="00F67FBA">
            <w:pPr>
              <w:spacing w:after="0"/>
              <w:jc w:val="center"/>
              <w:rPr>
                <w:rFonts w:cs="Calibri"/>
                <w:b/>
                <w:szCs w:val="20"/>
              </w:rPr>
            </w:pPr>
          </w:p>
        </w:tc>
        <w:tc>
          <w:tcPr>
            <w:tcW w:w="720"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5BE7FB79" w14:textId="77777777" w:rsidR="00F44B7A" w:rsidRPr="00650B28" w:rsidRDefault="00F44B7A" w:rsidP="00F67FBA">
            <w:pPr>
              <w:spacing w:after="0"/>
              <w:jc w:val="center"/>
              <w:rPr>
                <w:rFonts w:cs="Calibri"/>
                <w:b/>
                <w:szCs w:val="20"/>
              </w:rPr>
            </w:pPr>
          </w:p>
        </w:tc>
        <w:tc>
          <w:tcPr>
            <w:tcW w:w="1404" w:type="dxa"/>
            <w:vMerge/>
            <w:tcBorders>
              <w:top w:val="single" w:sz="4" w:space="0" w:color="FFFF00"/>
              <w:left w:val="single" w:sz="4" w:space="0" w:color="FFFF00"/>
              <w:bottom w:val="single" w:sz="4" w:space="0" w:color="FFFF00"/>
              <w:right w:val="single" w:sz="4" w:space="0" w:color="FFFF00"/>
            </w:tcBorders>
            <w:shd w:val="clear" w:color="auto" w:fill="002060"/>
            <w:vAlign w:val="center"/>
          </w:tcPr>
          <w:p w14:paraId="6DA73EB9" w14:textId="77777777" w:rsidR="00F44B7A" w:rsidRPr="00650B28" w:rsidRDefault="00F44B7A" w:rsidP="00F67FBA">
            <w:pPr>
              <w:spacing w:after="0"/>
              <w:jc w:val="center"/>
              <w:rPr>
                <w:rFonts w:cs="Calibri"/>
                <w:b/>
                <w:szCs w:val="20"/>
              </w:rPr>
            </w:pPr>
          </w:p>
        </w:tc>
        <w:tc>
          <w:tcPr>
            <w:tcW w:w="135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441E4361" w14:textId="77777777" w:rsidR="00F44B7A" w:rsidRPr="00650B28" w:rsidRDefault="00F44B7A" w:rsidP="00F67FBA">
            <w:pPr>
              <w:spacing w:after="0"/>
              <w:jc w:val="center"/>
              <w:rPr>
                <w:rFonts w:cs="Calibri"/>
                <w:b/>
                <w:szCs w:val="20"/>
              </w:rPr>
            </w:pPr>
            <w:r w:rsidRPr="00650B28">
              <w:rPr>
                <w:rFonts w:cs="Calibri"/>
                <w:b/>
                <w:szCs w:val="20"/>
              </w:rPr>
              <w:t>DER (during AREAN)</w:t>
            </w:r>
          </w:p>
        </w:tc>
        <w:tc>
          <w:tcPr>
            <w:tcW w:w="126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580BC9F6" w14:textId="77777777" w:rsidR="00F44B7A" w:rsidRPr="00650B28" w:rsidRDefault="00F44B7A" w:rsidP="00F67FBA">
            <w:pPr>
              <w:spacing w:after="0"/>
              <w:jc w:val="center"/>
              <w:rPr>
                <w:rFonts w:cs="Calibri"/>
                <w:b/>
                <w:szCs w:val="20"/>
              </w:rPr>
            </w:pPr>
            <w:r w:rsidRPr="00650B28">
              <w:rPr>
                <w:rFonts w:cs="Calibri"/>
                <w:b/>
                <w:szCs w:val="20"/>
              </w:rPr>
              <w:t>DER (Lifetime)</w:t>
            </w:r>
          </w:p>
        </w:tc>
      </w:tr>
      <w:tr w:rsidR="00F44B7A" w:rsidRPr="00650B28" w14:paraId="447BCF1F" w14:textId="77777777" w:rsidTr="0059510A">
        <w:tc>
          <w:tcPr>
            <w:tcW w:w="2003" w:type="dxa"/>
            <w:shd w:val="clear" w:color="auto" w:fill="auto"/>
            <w:vAlign w:val="center"/>
          </w:tcPr>
          <w:p w14:paraId="2AA61B66" w14:textId="77777777" w:rsidR="00F44B7A" w:rsidRPr="00650B28" w:rsidRDefault="00701046" w:rsidP="00F67FBA">
            <w:pPr>
              <w:spacing w:after="0"/>
              <w:jc w:val="left"/>
              <w:rPr>
                <w:rFonts w:cs="Calibri"/>
                <w:szCs w:val="20"/>
              </w:rPr>
            </w:pPr>
            <w:r w:rsidRPr="00650B28">
              <w:rPr>
                <w:rFonts w:cs="Calibri"/>
                <w:szCs w:val="20"/>
              </w:rPr>
              <w:t>PV to Reach 80%</w:t>
            </w:r>
            <w:r w:rsidR="0032645D" w:rsidRPr="00650B28">
              <w:rPr>
                <w:rStyle w:val="FootnoteReference"/>
                <w:szCs w:val="20"/>
              </w:rPr>
              <w:footnoteReference w:id="65"/>
            </w:r>
          </w:p>
        </w:tc>
        <w:tc>
          <w:tcPr>
            <w:tcW w:w="1440" w:type="dxa"/>
            <w:shd w:val="clear" w:color="auto" w:fill="auto"/>
            <w:vAlign w:val="center"/>
          </w:tcPr>
          <w:p w14:paraId="4175E8FA" w14:textId="77777777" w:rsidR="00F44B7A" w:rsidRPr="00650B28" w:rsidRDefault="0032645D" w:rsidP="00F67FBA">
            <w:pPr>
              <w:spacing w:after="0"/>
              <w:jc w:val="right"/>
              <w:rPr>
                <w:rFonts w:cs="Calibri"/>
                <w:szCs w:val="20"/>
              </w:rPr>
            </w:pPr>
            <w:r w:rsidRPr="00650B28">
              <w:rPr>
                <w:rFonts w:cs="Calibri"/>
                <w:szCs w:val="20"/>
              </w:rPr>
              <w:t>225.5</w:t>
            </w:r>
          </w:p>
        </w:tc>
        <w:tc>
          <w:tcPr>
            <w:tcW w:w="1530" w:type="dxa"/>
            <w:shd w:val="clear" w:color="auto" w:fill="auto"/>
            <w:vAlign w:val="center"/>
          </w:tcPr>
          <w:p w14:paraId="63779F40" w14:textId="77777777" w:rsidR="00F44B7A" w:rsidRPr="00650B28" w:rsidRDefault="0032645D" w:rsidP="00F67FBA">
            <w:pPr>
              <w:spacing w:after="0"/>
              <w:jc w:val="right"/>
              <w:rPr>
                <w:rFonts w:cs="Calibri"/>
                <w:szCs w:val="20"/>
              </w:rPr>
            </w:pPr>
            <w:r w:rsidRPr="00650B28">
              <w:rPr>
                <w:rFonts w:cs="Calibri"/>
                <w:szCs w:val="20"/>
              </w:rPr>
              <w:t>708.7</w:t>
            </w:r>
          </w:p>
        </w:tc>
        <w:tc>
          <w:tcPr>
            <w:tcW w:w="720" w:type="dxa"/>
            <w:shd w:val="clear" w:color="auto" w:fill="auto"/>
            <w:vAlign w:val="center"/>
          </w:tcPr>
          <w:p w14:paraId="7F2551AF" w14:textId="77777777" w:rsidR="00F44B7A" w:rsidRPr="00650B28" w:rsidRDefault="0032645D" w:rsidP="00F67FBA">
            <w:pPr>
              <w:spacing w:after="0"/>
              <w:jc w:val="right"/>
              <w:rPr>
                <w:rFonts w:cs="Calibri"/>
                <w:szCs w:val="20"/>
              </w:rPr>
            </w:pPr>
            <w:r w:rsidRPr="00650B28">
              <w:rPr>
                <w:rFonts w:cs="Calibri"/>
                <w:szCs w:val="20"/>
              </w:rPr>
              <w:t>25</w:t>
            </w:r>
          </w:p>
        </w:tc>
        <w:tc>
          <w:tcPr>
            <w:tcW w:w="1404" w:type="dxa"/>
            <w:shd w:val="clear" w:color="auto" w:fill="auto"/>
            <w:vAlign w:val="center"/>
          </w:tcPr>
          <w:p w14:paraId="55BB94F1" w14:textId="77777777" w:rsidR="00F44B7A" w:rsidRPr="00650B28" w:rsidRDefault="0032645D" w:rsidP="00F67FBA">
            <w:pPr>
              <w:spacing w:after="0"/>
              <w:jc w:val="right"/>
              <w:rPr>
                <w:rFonts w:cs="Calibri"/>
                <w:szCs w:val="20"/>
              </w:rPr>
            </w:pPr>
            <w:r w:rsidRPr="00650B28">
              <w:rPr>
                <w:rFonts w:cs="Calibri"/>
                <w:szCs w:val="20"/>
              </w:rPr>
              <w:t>5,637</w:t>
            </w:r>
          </w:p>
        </w:tc>
        <w:tc>
          <w:tcPr>
            <w:tcW w:w="1350" w:type="dxa"/>
            <w:shd w:val="clear" w:color="auto" w:fill="auto"/>
            <w:vAlign w:val="center"/>
          </w:tcPr>
          <w:p w14:paraId="184DD0D2" w14:textId="77777777" w:rsidR="00F44B7A" w:rsidRPr="00650B28" w:rsidRDefault="00B00CBC" w:rsidP="00F67FBA">
            <w:pPr>
              <w:spacing w:after="0"/>
              <w:jc w:val="right"/>
              <w:rPr>
                <w:rFonts w:cs="Calibri"/>
                <w:szCs w:val="20"/>
              </w:rPr>
            </w:pPr>
            <w:r w:rsidRPr="00650B28">
              <w:rPr>
                <w:rFonts w:cs="Calibri"/>
                <w:szCs w:val="20"/>
              </w:rPr>
              <w:t>510</w:t>
            </w:r>
          </w:p>
        </w:tc>
        <w:tc>
          <w:tcPr>
            <w:tcW w:w="1260" w:type="dxa"/>
            <w:shd w:val="clear" w:color="auto" w:fill="auto"/>
            <w:vAlign w:val="center"/>
          </w:tcPr>
          <w:p w14:paraId="7C50D802" w14:textId="77777777" w:rsidR="00F44B7A" w:rsidRPr="00650B28" w:rsidRDefault="0032645D" w:rsidP="00F67FBA">
            <w:pPr>
              <w:spacing w:after="0"/>
              <w:jc w:val="right"/>
              <w:rPr>
                <w:rFonts w:cs="Calibri"/>
                <w:szCs w:val="20"/>
              </w:rPr>
            </w:pPr>
            <w:r w:rsidRPr="00650B28">
              <w:rPr>
                <w:rFonts w:cs="Calibri"/>
                <w:szCs w:val="20"/>
              </w:rPr>
              <w:t>17,717</w:t>
            </w:r>
          </w:p>
        </w:tc>
      </w:tr>
      <w:tr w:rsidR="00701046" w:rsidRPr="00650B28" w14:paraId="7337EF45" w14:textId="77777777" w:rsidTr="0059510A">
        <w:tc>
          <w:tcPr>
            <w:tcW w:w="2003" w:type="dxa"/>
            <w:shd w:val="clear" w:color="auto" w:fill="auto"/>
            <w:vAlign w:val="center"/>
          </w:tcPr>
          <w:p w14:paraId="5CC59E9E" w14:textId="77777777" w:rsidR="00701046" w:rsidRPr="00650B28" w:rsidRDefault="00701046" w:rsidP="00F67FBA">
            <w:pPr>
              <w:spacing w:after="0"/>
              <w:jc w:val="left"/>
              <w:rPr>
                <w:rFonts w:cs="Calibri"/>
                <w:szCs w:val="20"/>
              </w:rPr>
            </w:pPr>
            <w:r w:rsidRPr="00650B28">
              <w:rPr>
                <w:rFonts w:cs="Calibri"/>
                <w:szCs w:val="20"/>
              </w:rPr>
              <w:t>Balance to 15% EE</w:t>
            </w:r>
            <w:r w:rsidRPr="00650B28">
              <w:rPr>
                <w:rStyle w:val="FootnoteReference"/>
                <w:szCs w:val="20"/>
              </w:rPr>
              <w:footnoteReference w:id="66"/>
            </w:r>
          </w:p>
        </w:tc>
        <w:tc>
          <w:tcPr>
            <w:tcW w:w="1440" w:type="dxa"/>
            <w:shd w:val="clear" w:color="auto" w:fill="auto"/>
            <w:vAlign w:val="center"/>
          </w:tcPr>
          <w:p w14:paraId="246302BE" w14:textId="77777777" w:rsidR="00701046" w:rsidRPr="00650B28" w:rsidRDefault="00701046" w:rsidP="00F67FBA">
            <w:pPr>
              <w:spacing w:after="0"/>
              <w:jc w:val="right"/>
              <w:rPr>
                <w:rFonts w:cs="Calibri"/>
                <w:szCs w:val="20"/>
              </w:rPr>
            </w:pPr>
          </w:p>
        </w:tc>
        <w:tc>
          <w:tcPr>
            <w:tcW w:w="1530" w:type="dxa"/>
            <w:shd w:val="clear" w:color="auto" w:fill="auto"/>
            <w:vAlign w:val="center"/>
          </w:tcPr>
          <w:p w14:paraId="056D09B8" w14:textId="77777777" w:rsidR="00701046" w:rsidRPr="00650B28" w:rsidRDefault="00701046" w:rsidP="00F67FBA">
            <w:pPr>
              <w:spacing w:after="0"/>
              <w:jc w:val="right"/>
              <w:rPr>
                <w:rFonts w:cs="Calibri"/>
                <w:szCs w:val="20"/>
              </w:rPr>
            </w:pPr>
          </w:p>
        </w:tc>
        <w:tc>
          <w:tcPr>
            <w:tcW w:w="720" w:type="dxa"/>
            <w:shd w:val="clear" w:color="auto" w:fill="auto"/>
            <w:vAlign w:val="center"/>
          </w:tcPr>
          <w:p w14:paraId="431A9164" w14:textId="77777777" w:rsidR="00701046" w:rsidRPr="00650B28" w:rsidRDefault="00701046" w:rsidP="00F67FBA">
            <w:pPr>
              <w:spacing w:after="0"/>
              <w:jc w:val="right"/>
              <w:rPr>
                <w:rFonts w:cs="Calibri"/>
                <w:szCs w:val="20"/>
              </w:rPr>
            </w:pPr>
          </w:p>
        </w:tc>
        <w:tc>
          <w:tcPr>
            <w:tcW w:w="1404" w:type="dxa"/>
            <w:shd w:val="clear" w:color="auto" w:fill="auto"/>
            <w:vAlign w:val="center"/>
          </w:tcPr>
          <w:p w14:paraId="6D486FFC" w14:textId="77777777" w:rsidR="00701046" w:rsidRPr="00650B28" w:rsidRDefault="00701046" w:rsidP="00F67FBA">
            <w:pPr>
              <w:spacing w:after="0"/>
              <w:jc w:val="right"/>
              <w:rPr>
                <w:rFonts w:cs="Calibri"/>
                <w:szCs w:val="20"/>
              </w:rPr>
            </w:pPr>
            <w:r w:rsidRPr="00650B28">
              <w:rPr>
                <w:rFonts w:cs="Calibri"/>
                <w:szCs w:val="20"/>
              </w:rPr>
              <w:t>7,344</w:t>
            </w:r>
          </w:p>
        </w:tc>
        <w:tc>
          <w:tcPr>
            <w:tcW w:w="1350" w:type="dxa"/>
            <w:shd w:val="clear" w:color="auto" w:fill="auto"/>
            <w:vAlign w:val="center"/>
          </w:tcPr>
          <w:p w14:paraId="0EFCFB67" w14:textId="77777777" w:rsidR="00701046" w:rsidRPr="00650B28" w:rsidRDefault="00B00CBC" w:rsidP="00F67FBA">
            <w:pPr>
              <w:spacing w:after="0"/>
              <w:jc w:val="right"/>
              <w:rPr>
                <w:rFonts w:cs="Calibri"/>
                <w:szCs w:val="20"/>
              </w:rPr>
            </w:pPr>
            <w:r w:rsidRPr="00650B28">
              <w:rPr>
                <w:rFonts w:cs="Calibri"/>
                <w:szCs w:val="20"/>
              </w:rPr>
              <w:t>121</w:t>
            </w:r>
          </w:p>
        </w:tc>
        <w:tc>
          <w:tcPr>
            <w:tcW w:w="1260" w:type="dxa"/>
            <w:shd w:val="clear" w:color="auto" w:fill="auto"/>
            <w:vAlign w:val="center"/>
          </w:tcPr>
          <w:p w14:paraId="1A4564C7" w14:textId="77777777" w:rsidR="00701046" w:rsidRPr="00650B28" w:rsidRDefault="00701046" w:rsidP="00F67FBA">
            <w:pPr>
              <w:spacing w:after="0"/>
              <w:jc w:val="right"/>
              <w:rPr>
                <w:rFonts w:cs="Calibri"/>
                <w:szCs w:val="20"/>
              </w:rPr>
            </w:pPr>
            <w:r w:rsidRPr="00650B28">
              <w:rPr>
                <w:rFonts w:cs="Calibri"/>
                <w:szCs w:val="20"/>
              </w:rPr>
              <w:t>1</w:t>
            </w:r>
            <w:r w:rsidR="00B00CBC" w:rsidRPr="00650B28">
              <w:rPr>
                <w:rFonts w:cs="Calibri"/>
                <w:szCs w:val="20"/>
              </w:rPr>
              <w:t>7</w:t>
            </w:r>
            <w:r w:rsidRPr="00650B28">
              <w:rPr>
                <w:rFonts w:cs="Calibri"/>
                <w:szCs w:val="20"/>
              </w:rPr>
              <w:t>,</w:t>
            </w:r>
            <w:r w:rsidR="00B00CBC" w:rsidRPr="00650B28">
              <w:rPr>
                <w:rFonts w:cs="Calibri"/>
                <w:szCs w:val="20"/>
              </w:rPr>
              <w:t>377</w:t>
            </w:r>
          </w:p>
        </w:tc>
      </w:tr>
      <w:tr w:rsidR="0019106A" w:rsidRPr="00650B28" w14:paraId="5FA05173" w14:textId="77777777" w:rsidTr="0059510A">
        <w:tc>
          <w:tcPr>
            <w:tcW w:w="2003" w:type="dxa"/>
            <w:shd w:val="clear" w:color="auto" w:fill="auto"/>
            <w:vAlign w:val="center"/>
          </w:tcPr>
          <w:p w14:paraId="43E3271F" w14:textId="77777777" w:rsidR="0019106A" w:rsidRPr="00650B28" w:rsidRDefault="0019106A" w:rsidP="00F67FBA">
            <w:pPr>
              <w:spacing w:after="0"/>
              <w:jc w:val="left"/>
              <w:rPr>
                <w:rFonts w:cs="Calibri"/>
                <w:szCs w:val="20"/>
              </w:rPr>
            </w:pPr>
            <w:r w:rsidRPr="00650B28">
              <w:rPr>
                <w:rFonts w:cs="Calibri"/>
                <w:szCs w:val="20"/>
              </w:rPr>
              <w:t>Additional EVs</w:t>
            </w:r>
          </w:p>
        </w:tc>
        <w:tc>
          <w:tcPr>
            <w:tcW w:w="1440" w:type="dxa"/>
            <w:shd w:val="clear" w:color="auto" w:fill="auto"/>
            <w:vAlign w:val="center"/>
          </w:tcPr>
          <w:p w14:paraId="7C60B03E" w14:textId="77777777" w:rsidR="0019106A" w:rsidRPr="00650B28" w:rsidRDefault="0019106A" w:rsidP="00F67FBA">
            <w:pPr>
              <w:spacing w:after="0"/>
              <w:jc w:val="right"/>
              <w:rPr>
                <w:rFonts w:cs="Calibri"/>
                <w:szCs w:val="20"/>
              </w:rPr>
            </w:pPr>
            <w:r w:rsidRPr="00650B28">
              <w:rPr>
                <w:rFonts w:cs="Calibri"/>
                <w:szCs w:val="20"/>
              </w:rPr>
              <w:t>5.8</w:t>
            </w:r>
          </w:p>
        </w:tc>
        <w:tc>
          <w:tcPr>
            <w:tcW w:w="1530" w:type="dxa"/>
            <w:shd w:val="clear" w:color="auto" w:fill="auto"/>
            <w:vAlign w:val="center"/>
          </w:tcPr>
          <w:p w14:paraId="24562E84" w14:textId="77777777" w:rsidR="0019106A" w:rsidRPr="00650B28" w:rsidRDefault="0019106A" w:rsidP="00F67FBA">
            <w:pPr>
              <w:spacing w:after="0"/>
              <w:jc w:val="right"/>
              <w:rPr>
                <w:rFonts w:cs="Calibri"/>
                <w:szCs w:val="20"/>
              </w:rPr>
            </w:pPr>
            <w:r w:rsidRPr="00650B28">
              <w:rPr>
                <w:rFonts w:cs="Calibri"/>
                <w:szCs w:val="20"/>
              </w:rPr>
              <w:t>18.3</w:t>
            </w:r>
          </w:p>
        </w:tc>
        <w:tc>
          <w:tcPr>
            <w:tcW w:w="720" w:type="dxa"/>
            <w:shd w:val="clear" w:color="auto" w:fill="auto"/>
            <w:vAlign w:val="center"/>
          </w:tcPr>
          <w:p w14:paraId="19433853" w14:textId="77777777" w:rsidR="0019106A" w:rsidRPr="00650B28" w:rsidRDefault="0019106A" w:rsidP="00F67FBA">
            <w:pPr>
              <w:spacing w:after="0"/>
              <w:jc w:val="right"/>
              <w:rPr>
                <w:rFonts w:cs="Calibri"/>
                <w:szCs w:val="20"/>
              </w:rPr>
            </w:pPr>
            <w:r w:rsidRPr="00650B28">
              <w:rPr>
                <w:rFonts w:cs="Calibri"/>
                <w:szCs w:val="20"/>
              </w:rPr>
              <w:t>10</w:t>
            </w:r>
          </w:p>
        </w:tc>
        <w:tc>
          <w:tcPr>
            <w:tcW w:w="1404" w:type="dxa"/>
            <w:shd w:val="clear" w:color="auto" w:fill="auto"/>
            <w:vAlign w:val="center"/>
          </w:tcPr>
          <w:p w14:paraId="42D48EBC" w14:textId="77777777" w:rsidR="0019106A" w:rsidRPr="00650B28" w:rsidRDefault="0019106A" w:rsidP="00F67FBA">
            <w:pPr>
              <w:spacing w:after="0"/>
              <w:jc w:val="right"/>
              <w:rPr>
                <w:rFonts w:cs="Calibri"/>
                <w:szCs w:val="20"/>
              </w:rPr>
            </w:pPr>
            <w:r w:rsidRPr="00650B28">
              <w:rPr>
                <w:rFonts w:cs="Calibri"/>
                <w:szCs w:val="20"/>
              </w:rPr>
              <w:t>58</w:t>
            </w:r>
          </w:p>
        </w:tc>
        <w:tc>
          <w:tcPr>
            <w:tcW w:w="1350" w:type="dxa"/>
            <w:shd w:val="clear" w:color="auto" w:fill="auto"/>
            <w:vAlign w:val="center"/>
          </w:tcPr>
          <w:p w14:paraId="6F74A02E" w14:textId="77777777" w:rsidR="0019106A" w:rsidRPr="00650B28" w:rsidRDefault="00B00CBC" w:rsidP="00F67FBA">
            <w:pPr>
              <w:spacing w:after="0"/>
              <w:jc w:val="right"/>
              <w:rPr>
                <w:rFonts w:cs="Calibri"/>
                <w:szCs w:val="20"/>
              </w:rPr>
            </w:pPr>
            <w:r w:rsidRPr="00650B28">
              <w:rPr>
                <w:rFonts w:cs="Calibri"/>
                <w:szCs w:val="20"/>
              </w:rPr>
              <w:t>0</w:t>
            </w:r>
          </w:p>
        </w:tc>
        <w:tc>
          <w:tcPr>
            <w:tcW w:w="1260" w:type="dxa"/>
            <w:shd w:val="clear" w:color="auto" w:fill="auto"/>
            <w:vAlign w:val="center"/>
          </w:tcPr>
          <w:p w14:paraId="6831F567" w14:textId="77777777" w:rsidR="0019106A" w:rsidRPr="00650B28" w:rsidRDefault="0019106A" w:rsidP="00F67FBA">
            <w:pPr>
              <w:spacing w:after="0"/>
              <w:jc w:val="right"/>
              <w:rPr>
                <w:rFonts w:cs="Calibri"/>
                <w:szCs w:val="20"/>
              </w:rPr>
            </w:pPr>
            <w:r w:rsidRPr="00650B28">
              <w:rPr>
                <w:rFonts w:cs="Calibri"/>
                <w:szCs w:val="20"/>
              </w:rPr>
              <w:t>183</w:t>
            </w:r>
          </w:p>
        </w:tc>
      </w:tr>
      <w:tr w:rsidR="00F44B7A" w:rsidRPr="00650B28" w14:paraId="4D274A33" w14:textId="77777777" w:rsidTr="0059510A">
        <w:tc>
          <w:tcPr>
            <w:tcW w:w="9707" w:type="dxa"/>
            <w:gridSpan w:val="7"/>
            <w:shd w:val="clear" w:color="auto" w:fill="EAEAEA"/>
            <w:vAlign w:val="center"/>
          </w:tcPr>
          <w:p w14:paraId="24618B3C" w14:textId="77777777" w:rsidR="00F44B7A" w:rsidRPr="00650B28" w:rsidRDefault="00F44B7A" w:rsidP="00F67FBA">
            <w:pPr>
              <w:spacing w:after="0"/>
              <w:jc w:val="center"/>
              <w:rPr>
                <w:rFonts w:cs="Calibri"/>
                <w:sz w:val="10"/>
                <w:szCs w:val="10"/>
              </w:rPr>
            </w:pPr>
          </w:p>
        </w:tc>
      </w:tr>
      <w:tr w:rsidR="00F44B7A" w:rsidRPr="00650B28" w14:paraId="7027E57A" w14:textId="77777777" w:rsidTr="0059510A">
        <w:tc>
          <w:tcPr>
            <w:tcW w:w="5693" w:type="dxa"/>
            <w:gridSpan w:val="4"/>
            <w:shd w:val="clear" w:color="auto" w:fill="CCFFFF"/>
            <w:vAlign w:val="center"/>
          </w:tcPr>
          <w:p w14:paraId="7756525A" w14:textId="77777777" w:rsidR="00F44B7A" w:rsidRPr="00650B28" w:rsidRDefault="00F44B7A" w:rsidP="00F67FBA">
            <w:pPr>
              <w:spacing w:after="0"/>
              <w:jc w:val="left"/>
              <w:rPr>
                <w:rFonts w:cs="Calibri"/>
                <w:b/>
                <w:szCs w:val="20"/>
              </w:rPr>
            </w:pPr>
            <w:r w:rsidRPr="00650B28">
              <w:rPr>
                <w:rFonts w:cs="Calibri"/>
                <w:b/>
                <w:szCs w:val="20"/>
              </w:rPr>
              <w:t>Total</w:t>
            </w:r>
          </w:p>
        </w:tc>
        <w:tc>
          <w:tcPr>
            <w:tcW w:w="1404" w:type="dxa"/>
            <w:shd w:val="clear" w:color="auto" w:fill="CCFFFF"/>
            <w:vAlign w:val="center"/>
          </w:tcPr>
          <w:p w14:paraId="45A24001" w14:textId="77777777" w:rsidR="00F44B7A" w:rsidRPr="00650B28" w:rsidRDefault="0032645D" w:rsidP="00F67FBA">
            <w:pPr>
              <w:spacing w:after="0"/>
              <w:jc w:val="right"/>
              <w:rPr>
                <w:rFonts w:cs="Calibri"/>
                <w:b/>
                <w:szCs w:val="20"/>
              </w:rPr>
            </w:pPr>
            <w:r w:rsidRPr="00650B28">
              <w:rPr>
                <w:rFonts w:cs="Calibri"/>
                <w:b/>
                <w:szCs w:val="20"/>
              </w:rPr>
              <w:t>13,040</w:t>
            </w:r>
          </w:p>
        </w:tc>
        <w:tc>
          <w:tcPr>
            <w:tcW w:w="1350" w:type="dxa"/>
            <w:shd w:val="clear" w:color="auto" w:fill="CCFFFF"/>
            <w:vAlign w:val="center"/>
          </w:tcPr>
          <w:p w14:paraId="7C7E4332" w14:textId="77777777" w:rsidR="00F44B7A" w:rsidRPr="00650B28" w:rsidRDefault="00B00CBC" w:rsidP="00F67FBA">
            <w:pPr>
              <w:spacing w:after="0"/>
              <w:jc w:val="right"/>
              <w:rPr>
                <w:rFonts w:cs="Calibri"/>
                <w:b/>
                <w:szCs w:val="20"/>
              </w:rPr>
            </w:pPr>
            <w:r w:rsidRPr="00650B28">
              <w:rPr>
                <w:rFonts w:cs="Calibri"/>
                <w:b/>
                <w:szCs w:val="20"/>
              </w:rPr>
              <w:t>631</w:t>
            </w:r>
            <w:r w:rsidR="00D240B7" w:rsidRPr="00650B28">
              <w:rPr>
                <w:rStyle w:val="FootnoteReference"/>
                <w:b/>
                <w:szCs w:val="20"/>
              </w:rPr>
              <w:footnoteReference w:id="67"/>
            </w:r>
          </w:p>
        </w:tc>
        <w:tc>
          <w:tcPr>
            <w:tcW w:w="1260" w:type="dxa"/>
            <w:shd w:val="clear" w:color="auto" w:fill="CCFFFF"/>
            <w:vAlign w:val="center"/>
          </w:tcPr>
          <w:p w14:paraId="12E4D764" w14:textId="77777777" w:rsidR="00F44B7A" w:rsidRPr="00650B28" w:rsidRDefault="0032645D" w:rsidP="00F67FBA">
            <w:pPr>
              <w:spacing w:after="0"/>
              <w:jc w:val="right"/>
              <w:rPr>
                <w:rFonts w:cs="Calibri"/>
                <w:b/>
                <w:szCs w:val="20"/>
              </w:rPr>
            </w:pPr>
            <w:r w:rsidRPr="00650B28">
              <w:rPr>
                <w:rFonts w:cs="Calibri"/>
                <w:b/>
                <w:szCs w:val="20"/>
              </w:rPr>
              <w:t>3</w:t>
            </w:r>
            <w:r w:rsidR="00B00CBC" w:rsidRPr="00650B28">
              <w:rPr>
                <w:rFonts w:cs="Calibri"/>
                <w:b/>
                <w:szCs w:val="20"/>
              </w:rPr>
              <w:t>5</w:t>
            </w:r>
            <w:r w:rsidRPr="00650B28">
              <w:rPr>
                <w:rFonts w:cs="Calibri"/>
                <w:b/>
                <w:szCs w:val="20"/>
              </w:rPr>
              <w:t>,</w:t>
            </w:r>
            <w:r w:rsidR="00B00CBC" w:rsidRPr="00650B28">
              <w:rPr>
                <w:rFonts w:cs="Calibri"/>
                <w:b/>
                <w:szCs w:val="20"/>
              </w:rPr>
              <w:t>277</w:t>
            </w:r>
          </w:p>
        </w:tc>
      </w:tr>
    </w:tbl>
    <w:p w14:paraId="756A1FD7" w14:textId="77777777" w:rsidR="00CB2EE2" w:rsidRPr="00650B28" w:rsidRDefault="00CB2EE2" w:rsidP="00F67FBA">
      <w:pPr>
        <w:adjustRightInd w:val="0"/>
        <w:snapToGrid w:val="0"/>
        <w:spacing w:after="0"/>
        <w:rPr>
          <w:rFonts w:cs="Calibri"/>
          <w:sz w:val="22"/>
          <w:szCs w:val="22"/>
        </w:rPr>
      </w:pPr>
    </w:p>
    <w:p w14:paraId="0354698E" w14:textId="77777777" w:rsidR="00074547" w:rsidRPr="00650B28" w:rsidRDefault="00074547" w:rsidP="00DF6F6B">
      <w:pPr>
        <w:pStyle w:val="ListParagraph2"/>
        <w:numPr>
          <w:ilvl w:val="0"/>
          <w:numId w:val="73"/>
        </w:numPr>
        <w:spacing w:before="0" w:beforeAutospacing="0"/>
        <w:ind w:left="360"/>
        <w:jc w:val="both"/>
        <w:rPr>
          <w:rFonts w:ascii="Calibri" w:hAnsi="Calibri" w:cs="Calibri"/>
          <w:b/>
          <w:bCs/>
          <w:sz w:val="22"/>
          <w:szCs w:val="22"/>
        </w:rPr>
      </w:pPr>
      <w:r w:rsidRPr="00650B28">
        <w:rPr>
          <w:rFonts w:ascii="Calibri" w:hAnsi="Calibri" w:cs="Calibri"/>
          <w:b/>
          <w:bCs/>
          <w:sz w:val="22"/>
          <w:szCs w:val="22"/>
        </w:rPr>
        <w:t>CO</w:t>
      </w:r>
      <w:r w:rsidRPr="00650B28">
        <w:rPr>
          <w:rFonts w:ascii="Calibri" w:hAnsi="Calibri" w:cs="Calibri"/>
          <w:b/>
          <w:bCs/>
          <w:sz w:val="22"/>
          <w:szCs w:val="22"/>
          <w:vertAlign w:val="subscript"/>
        </w:rPr>
        <w:t>2</w:t>
      </w:r>
      <w:r w:rsidRPr="00650B28">
        <w:rPr>
          <w:rFonts w:ascii="Calibri" w:hAnsi="Calibri" w:cs="Calibri"/>
          <w:b/>
          <w:bCs/>
          <w:sz w:val="22"/>
          <w:szCs w:val="22"/>
        </w:rPr>
        <w:t xml:space="preserve"> Emissions Reduction Estimates</w:t>
      </w:r>
    </w:p>
    <w:p w14:paraId="5862162C" w14:textId="77777777" w:rsidR="00074547" w:rsidRPr="00650B28" w:rsidRDefault="00074547" w:rsidP="00F67FBA">
      <w:pPr>
        <w:adjustRightInd w:val="0"/>
        <w:snapToGrid w:val="0"/>
        <w:spacing w:after="0"/>
        <w:rPr>
          <w:rFonts w:cs="Calibri"/>
          <w:bCs/>
          <w:sz w:val="22"/>
          <w:szCs w:val="22"/>
        </w:rPr>
      </w:pPr>
    </w:p>
    <w:p w14:paraId="45F9688F" w14:textId="77777777" w:rsidR="00074547" w:rsidRPr="00650B28" w:rsidRDefault="00074547" w:rsidP="00F67FBA">
      <w:pPr>
        <w:adjustRightInd w:val="0"/>
        <w:snapToGrid w:val="0"/>
        <w:spacing w:after="0"/>
        <w:rPr>
          <w:rFonts w:cs="Calibri"/>
          <w:b/>
          <w:sz w:val="22"/>
          <w:szCs w:val="22"/>
        </w:rPr>
      </w:pPr>
      <w:r w:rsidRPr="00650B28">
        <w:rPr>
          <w:rFonts w:cs="Calibri"/>
          <w:b/>
          <w:sz w:val="22"/>
          <w:szCs w:val="22"/>
        </w:rPr>
        <w:t>Direct CO</w:t>
      </w:r>
      <w:r w:rsidRPr="00650B28">
        <w:rPr>
          <w:rFonts w:cs="Calibri"/>
          <w:b/>
          <w:sz w:val="22"/>
          <w:szCs w:val="22"/>
          <w:vertAlign w:val="subscript"/>
        </w:rPr>
        <w:t>2</w:t>
      </w:r>
      <w:r w:rsidRPr="00650B28">
        <w:rPr>
          <w:rFonts w:cs="Calibri"/>
          <w:b/>
          <w:sz w:val="22"/>
          <w:szCs w:val="22"/>
        </w:rPr>
        <w:t xml:space="preserve"> Emission Reductions (DER)</w:t>
      </w:r>
    </w:p>
    <w:p w14:paraId="0C2D06E0" w14:textId="77777777" w:rsidR="00074547" w:rsidRPr="00650B28" w:rsidRDefault="00074547" w:rsidP="00F67FBA">
      <w:pPr>
        <w:adjustRightInd w:val="0"/>
        <w:snapToGrid w:val="0"/>
        <w:spacing w:after="0"/>
        <w:ind w:firstLineChars="200" w:firstLine="440"/>
        <w:rPr>
          <w:rFonts w:cs="Calibri"/>
          <w:sz w:val="22"/>
          <w:szCs w:val="22"/>
        </w:rPr>
      </w:pPr>
    </w:p>
    <w:p w14:paraId="366D7972" w14:textId="77777777" w:rsidR="00DF6F6B" w:rsidRPr="00650B28" w:rsidRDefault="00074547" w:rsidP="00F67FBA">
      <w:pPr>
        <w:adjustRightInd w:val="0"/>
        <w:snapToGrid w:val="0"/>
        <w:spacing w:after="0"/>
        <w:rPr>
          <w:rFonts w:cs="Calibri"/>
          <w:sz w:val="22"/>
          <w:szCs w:val="22"/>
        </w:rPr>
      </w:pPr>
      <w:r w:rsidRPr="00650B28">
        <w:rPr>
          <w:rFonts w:cs="Calibri"/>
          <w:sz w:val="22"/>
          <w:szCs w:val="22"/>
        </w:rPr>
        <w:t xml:space="preserve">Within the project intervention period, </w:t>
      </w:r>
      <w:r w:rsidR="0006242A" w:rsidRPr="00650B28">
        <w:rPr>
          <w:rFonts w:cs="Calibri"/>
          <w:sz w:val="22"/>
          <w:szCs w:val="22"/>
        </w:rPr>
        <w:t xml:space="preserve">several project activities involving the design, installation, operation and maintenance of energy system applications of RE and EE technologies that will be carried out. Among these are the installation of additional solar PV power generation units that will be integrated into the existing NPC power grid. Also, among these are </w:t>
      </w:r>
      <w:r w:rsidRPr="00650B28">
        <w:rPr>
          <w:rFonts w:cs="Calibri"/>
          <w:sz w:val="22"/>
          <w:szCs w:val="22"/>
        </w:rPr>
        <w:t>demonstration</w:t>
      </w:r>
      <w:r w:rsidR="0006242A" w:rsidRPr="00650B28">
        <w:rPr>
          <w:rFonts w:cs="Calibri"/>
          <w:sz w:val="22"/>
          <w:szCs w:val="22"/>
        </w:rPr>
        <w:t>s of cost-effective applications of RE and EE systems such as streetlighting</w:t>
      </w:r>
      <w:r w:rsidRPr="00650B28">
        <w:rPr>
          <w:rFonts w:cs="Calibri"/>
          <w:sz w:val="22"/>
          <w:szCs w:val="22"/>
        </w:rPr>
        <w:t xml:space="preserve"> </w:t>
      </w:r>
      <w:r w:rsidR="003D5E37" w:rsidRPr="00650B28">
        <w:rPr>
          <w:rFonts w:cs="Calibri"/>
          <w:sz w:val="22"/>
          <w:szCs w:val="22"/>
        </w:rPr>
        <w:t xml:space="preserve">and water pumping and supply, as well as the application of energy efficient energy consuming appliances and equipment (including electric vehicles). It is expected that from these project interventions energy consumers in the country will be convinced and influenced to replicate and </w:t>
      </w:r>
      <w:r w:rsidR="00DF6F6B" w:rsidRPr="00650B28">
        <w:rPr>
          <w:rFonts w:cs="Calibri"/>
          <w:sz w:val="22"/>
          <w:szCs w:val="22"/>
        </w:rPr>
        <w:t>apply</w:t>
      </w:r>
      <w:r w:rsidR="003D5E37" w:rsidRPr="00650B28">
        <w:rPr>
          <w:rFonts w:cs="Calibri"/>
          <w:sz w:val="22"/>
          <w:szCs w:val="22"/>
        </w:rPr>
        <w:t xml:space="preserve"> the showcased RE and EE technologies on their own</w:t>
      </w:r>
      <w:r w:rsidR="00DF6F6B" w:rsidRPr="00650B28">
        <w:rPr>
          <w:rFonts w:cs="Calibri"/>
          <w:sz w:val="22"/>
          <w:szCs w:val="22"/>
        </w:rPr>
        <w:t>.</w:t>
      </w:r>
    </w:p>
    <w:p w14:paraId="20D8DB7D" w14:textId="77777777" w:rsidR="00DF6F6B" w:rsidRPr="00650B28" w:rsidRDefault="00DF6F6B" w:rsidP="00F67FBA">
      <w:pPr>
        <w:adjustRightInd w:val="0"/>
        <w:snapToGrid w:val="0"/>
        <w:spacing w:after="0"/>
        <w:rPr>
          <w:rFonts w:cs="Calibri"/>
          <w:sz w:val="22"/>
          <w:szCs w:val="22"/>
        </w:rPr>
      </w:pPr>
    </w:p>
    <w:p w14:paraId="3A69126B" w14:textId="77777777" w:rsidR="00074547" w:rsidRPr="00650B28" w:rsidRDefault="00074547" w:rsidP="00EF2B79">
      <w:pPr>
        <w:adjustRightInd w:val="0"/>
        <w:snapToGrid w:val="0"/>
        <w:spacing w:after="0"/>
        <w:rPr>
          <w:rFonts w:cs="Calibri"/>
          <w:sz w:val="22"/>
          <w:szCs w:val="22"/>
        </w:rPr>
      </w:pPr>
      <w:r w:rsidRPr="00650B28">
        <w:rPr>
          <w:rFonts w:cs="Calibri"/>
          <w:sz w:val="22"/>
          <w:szCs w:val="22"/>
        </w:rPr>
        <w:t>The above table</w:t>
      </w:r>
      <w:r w:rsidR="00CE1713" w:rsidRPr="00650B28">
        <w:rPr>
          <w:rFonts w:cs="Calibri"/>
          <w:sz w:val="22"/>
          <w:szCs w:val="22"/>
        </w:rPr>
        <w:t>s</w:t>
      </w:r>
      <w:r w:rsidRPr="00650B28">
        <w:rPr>
          <w:rFonts w:cs="Calibri"/>
          <w:sz w:val="22"/>
          <w:szCs w:val="22"/>
        </w:rPr>
        <w:t xml:space="preserve"> show that the estimated cumulative direct emission reductions (DER</w:t>
      </w:r>
      <w:r w:rsidRPr="00650B28">
        <w:rPr>
          <w:rFonts w:cs="Calibri"/>
          <w:sz w:val="22"/>
          <w:szCs w:val="22"/>
          <w:vertAlign w:val="subscript"/>
        </w:rPr>
        <w:t>EOP</w:t>
      </w:r>
      <w:r w:rsidRPr="00650B28">
        <w:rPr>
          <w:rFonts w:cs="Calibri"/>
          <w:sz w:val="22"/>
          <w:szCs w:val="22"/>
        </w:rPr>
        <w:t xml:space="preserve">) during the AREAN Project implementation is about </w:t>
      </w:r>
      <w:r w:rsidR="00230C75" w:rsidRPr="00650B28">
        <w:rPr>
          <w:rFonts w:cs="Calibri"/>
          <w:sz w:val="22"/>
          <w:szCs w:val="22"/>
        </w:rPr>
        <w:t>8,611</w:t>
      </w:r>
      <w:r w:rsidRPr="00650B28">
        <w:rPr>
          <w:rFonts w:cs="Calibri"/>
          <w:sz w:val="22"/>
          <w:szCs w:val="22"/>
        </w:rPr>
        <w:t xml:space="preserve"> tons CO</w:t>
      </w:r>
      <w:r w:rsidRPr="00650B28">
        <w:rPr>
          <w:rFonts w:cs="Calibri"/>
          <w:sz w:val="22"/>
          <w:szCs w:val="22"/>
          <w:vertAlign w:val="subscript"/>
        </w:rPr>
        <w:t>2</w:t>
      </w:r>
      <w:r w:rsidRPr="00650B28">
        <w:rPr>
          <w:rFonts w:cs="Calibri"/>
          <w:sz w:val="22"/>
          <w:szCs w:val="22"/>
        </w:rPr>
        <w:t>. The lifetime direct emission reductions (DER</w:t>
      </w:r>
      <w:r w:rsidRPr="00650B28">
        <w:rPr>
          <w:rFonts w:cs="Calibri"/>
          <w:sz w:val="22"/>
          <w:szCs w:val="22"/>
          <w:vertAlign w:val="subscript"/>
        </w:rPr>
        <w:t>LIFETIME</w:t>
      </w:r>
      <w:r w:rsidRPr="00650B28">
        <w:rPr>
          <w:rFonts w:cs="Calibri"/>
          <w:sz w:val="22"/>
          <w:szCs w:val="22"/>
        </w:rPr>
        <w:t xml:space="preserve">) is about </w:t>
      </w:r>
      <w:r w:rsidR="00DF6F6B" w:rsidRPr="00650B28">
        <w:rPr>
          <w:rFonts w:cs="Calibri"/>
          <w:sz w:val="22"/>
          <w:szCs w:val="22"/>
        </w:rPr>
        <w:t>64,357</w:t>
      </w:r>
      <w:r w:rsidRPr="00650B28">
        <w:rPr>
          <w:rFonts w:cs="Calibri"/>
          <w:sz w:val="22"/>
          <w:szCs w:val="22"/>
        </w:rPr>
        <w:t xml:space="preserve"> tons CO</w:t>
      </w:r>
      <w:r w:rsidRPr="00650B28">
        <w:rPr>
          <w:rFonts w:cs="Calibri"/>
          <w:sz w:val="22"/>
          <w:szCs w:val="22"/>
          <w:vertAlign w:val="subscript"/>
        </w:rPr>
        <w:t>2</w:t>
      </w:r>
      <w:r w:rsidRPr="00650B28">
        <w:rPr>
          <w:rFonts w:cs="Calibri"/>
          <w:sz w:val="22"/>
          <w:szCs w:val="22"/>
        </w:rPr>
        <w:t>. These are directly attributable to the AREAN Project</w:t>
      </w:r>
      <w:r w:rsidR="00DF6F6B" w:rsidRPr="00650B28">
        <w:rPr>
          <w:rFonts w:cs="Calibri"/>
          <w:sz w:val="22"/>
          <w:szCs w:val="22"/>
        </w:rPr>
        <w:t xml:space="preserve"> because the activities that brought about and enabled the generation of these emission reductions are all part and parcel of the AREAN Project</w:t>
      </w:r>
      <w:r w:rsidRPr="00650B28">
        <w:rPr>
          <w:rFonts w:cs="Calibri"/>
          <w:sz w:val="22"/>
          <w:szCs w:val="22"/>
        </w:rPr>
        <w:t>.</w:t>
      </w:r>
    </w:p>
    <w:p w14:paraId="6BF45BB3" w14:textId="77777777" w:rsidR="00074547" w:rsidRPr="00650B28" w:rsidRDefault="00074547" w:rsidP="00EF2B79">
      <w:pPr>
        <w:adjustRightInd w:val="0"/>
        <w:snapToGrid w:val="0"/>
        <w:spacing w:after="0"/>
        <w:ind w:firstLineChars="200" w:firstLine="442"/>
        <w:rPr>
          <w:rFonts w:cs="Calibri"/>
          <w:b/>
          <w:sz w:val="22"/>
          <w:szCs w:val="22"/>
        </w:rPr>
      </w:pPr>
    </w:p>
    <w:p w14:paraId="186ED126" w14:textId="77777777" w:rsidR="00074547" w:rsidRPr="00650B28" w:rsidRDefault="00074547" w:rsidP="00EF2B79">
      <w:pPr>
        <w:pStyle w:val="nomal"/>
        <w:numPr>
          <w:ilvl w:val="0"/>
          <w:numId w:val="13"/>
        </w:numPr>
        <w:spacing w:before="0" w:beforeAutospacing="0"/>
        <w:ind w:left="360"/>
        <w:jc w:val="both"/>
        <w:rPr>
          <w:rFonts w:ascii="Calibri" w:hAnsi="Calibri" w:cs="Calibri"/>
          <w:bCs/>
          <w:sz w:val="22"/>
          <w:szCs w:val="22"/>
          <w:lang w:eastAsia="en-US"/>
        </w:rPr>
      </w:pPr>
      <w:r w:rsidRPr="00650B28">
        <w:rPr>
          <w:rFonts w:ascii="Calibri" w:hAnsi="Calibri" w:cs="Calibri"/>
          <w:b/>
          <w:bCs/>
          <w:sz w:val="22"/>
          <w:szCs w:val="22"/>
          <w:lang w:eastAsia="en-US"/>
        </w:rPr>
        <w:t>DER</w:t>
      </w:r>
      <w:r w:rsidRPr="00650B28">
        <w:rPr>
          <w:rFonts w:ascii="Calibri" w:hAnsi="Calibri" w:cs="Calibri"/>
          <w:b/>
          <w:bCs/>
          <w:sz w:val="22"/>
          <w:szCs w:val="22"/>
          <w:vertAlign w:val="subscript"/>
          <w:lang w:eastAsia="en-US"/>
        </w:rPr>
        <w:t>EOP</w:t>
      </w:r>
      <w:r w:rsidRPr="00650B28">
        <w:rPr>
          <w:rFonts w:ascii="Calibri" w:hAnsi="Calibri" w:cs="Calibri"/>
          <w:bCs/>
          <w:sz w:val="22"/>
          <w:szCs w:val="22"/>
          <w:lang w:eastAsia="en-US"/>
        </w:rPr>
        <w:t xml:space="preserve"> = </w:t>
      </w:r>
      <w:r w:rsidR="00352A51" w:rsidRPr="00650B28">
        <w:rPr>
          <w:rFonts w:ascii="Calibri" w:hAnsi="Calibri" w:cs="Calibri"/>
          <w:bCs/>
          <w:sz w:val="22"/>
          <w:szCs w:val="22"/>
          <w:lang w:eastAsia="en-US"/>
        </w:rPr>
        <w:t xml:space="preserve">Direct </w:t>
      </w:r>
      <w:r w:rsidRPr="00650B28">
        <w:rPr>
          <w:rFonts w:ascii="Calibri" w:hAnsi="Calibri" w:cs="Calibri"/>
          <w:bCs/>
          <w:sz w:val="22"/>
          <w:szCs w:val="22"/>
          <w:lang w:eastAsia="en-US"/>
        </w:rPr>
        <w:t>CO</w:t>
      </w:r>
      <w:r w:rsidRPr="00650B28">
        <w:rPr>
          <w:rFonts w:ascii="Calibri" w:hAnsi="Calibri" w:cs="Calibri"/>
          <w:bCs/>
          <w:sz w:val="22"/>
          <w:szCs w:val="22"/>
          <w:vertAlign w:val="subscript"/>
          <w:lang w:eastAsia="en-US"/>
        </w:rPr>
        <w:t>2</w:t>
      </w:r>
      <w:r w:rsidRPr="00650B28">
        <w:rPr>
          <w:rFonts w:ascii="Calibri" w:hAnsi="Calibri" w:cs="Calibri"/>
          <w:bCs/>
          <w:sz w:val="22"/>
          <w:szCs w:val="22"/>
          <w:lang w:eastAsia="en-US"/>
        </w:rPr>
        <w:t xml:space="preserve"> emission reductions due to AREAN Project intervention (cumulative by end-of-project) = </w:t>
      </w:r>
      <w:r w:rsidR="00CB2EE2" w:rsidRPr="00650B28">
        <w:rPr>
          <w:rFonts w:ascii="Calibri" w:hAnsi="Calibri" w:cs="Calibri"/>
          <w:bCs/>
          <w:sz w:val="22"/>
          <w:szCs w:val="22"/>
          <w:lang w:eastAsia="en-US"/>
        </w:rPr>
        <w:t>8</w:t>
      </w:r>
      <w:r w:rsidR="00230C75" w:rsidRPr="00650B28">
        <w:rPr>
          <w:rFonts w:ascii="Calibri" w:hAnsi="Calibri" w:cs="Calibri"/>
          <w:bCs/>
          <w:sz w:val="22"/>
          <w:szCs w:val="22"/>
          <w:lang w:eastAsia="en-US"/>
        </w:rPr>
        <w:t>,</w:t>
      </w:r>
      <w:r w:rsidR="00CB2EE2" w:rsidRPr="00650B28">
        <w:rPr>
          <w:rFonts w:ascii="Calibri" w:hAnsi="Calibri" w:cs="Calibri"/>
          <w:bCs/>
          <w:sz w:val="22"/>
          <w:szCs w:val="22"/>
          <w:lang w:eastAsia="en-US"/>
        </w:rPr>
        <w:t>611</w:t>
      </w:r>
      <w:r w:rsidRPr="00650B28">
        <w:rPr>
          <w:rFonts w:ascii="Calibri" w:hAnsi="Calibri" w:cs="Calibri"/>
          <w:bCs/>
          <w:sz w:val="22"/>
          <w:szCs w:val="22"/>
          <w:lang w:eastAsia="en-US"/>
        </w:rPr>
        <w:t xml:space="preserve"> tons CO</w:t>
      </w:r>
      <w:r w:rsidRPr="00650B28">
        <w:rPr>
          <w:rFonts w:ascii="Calibri" w:hAnsi="Calibri" w:cs="Calibri"/>
          <w:bCs/>
          <w:sz w:val="22"/>
          <w:szCs w:val="22"/>
          <w:vertAlign w:val="subscript"/>
          <w:lang w:eastAsia="en-US"/>
        </w:rPr>
        <w:t>2</w:t>
      </w:r>
    </w:p>
    <w:p w14:paraId="6E5A60AA" w14:textId="77777777" w:rsidR="00074547" w:rsidRPr="00650B28" w:rsidRDefault="00074547" w:rsidP="00EF2B79">
      <w:pPr>
        <w:pStyle w:val="nomal"/>
        <w:numPr>
          <w:ilvl w:val="0"/>
          <w:numId w:val="13"/>
        </w:numPr>
        <w:spacing w:before="0" w:beforeAutospacing="0"/>
        <w:ind w:left="360"/>
        <w:jc w:val="both"/>
        <w:rPr>
          <w:rFonts w:ascii="Calibri" w:hAnsi="Calibri" w:cs="Calibri"/>
          <w:b/>
          <w:sz w:val="22"/>
          <w:szCs w:val="22"/>
          <w:lang w:eastAsia="en-US"/>
        </w:rPr>
      </w:pPr>
      <w:r w:rsidRPr="00650B28">
        <w:rPr>
          <w:rFonts w:ascii="Calibri" w:hAnsi="Calibri" w:cs="Calibri"/>
          <w:b/>
          <w:bCs/>
          <w:sz w:val="22"/>
          <w:szCs w:val="22"/>
          <w:lang w:eastAsia="en-US"/>
        </w:rPr>
        <w:t>DER</w:t>
      </w:r>
      <w:r w:rsidRPr="00650B28">
        <w:rPr>
          <w:rFonts w:ascii="Calibri" w:hAnsi="Calibri" w:cs="Calibri"/>
          <w:b/>
          <w:bCs/>
          <w:sz w:val="22"/>
          <w:szCs w:val="22"/>
          <w:vertAlign w:val="subscript"/>
          <w:lang w:eastAsia="en-US"/>
        </w:rPr>
        <w:t xml:space="preserve">LIFETIME </w:t>
      </w:r>
      <w:r w:rsidRPr="00650B28">
        <w:rPr>
          <w:rFonts w:ascii="Calibri" w:hAnsi="Calibri" w:cs="Calibri"/>
          <w:bCs/>
          <w:sz w:val="22"/>
          <w:szCs w:val="22"/>
          <w:lang w:eastAsia="en-US"/>
        </w:rPr>
        <w:t xml:space="preserve">= </w:t>
      </w:r>
      <w:r w:rsidR="00352A51" w:rsidRPr="00650B28">
        <w:rPr>
          <w:rFonts w:ascii="Calibri" w:hAnsi="Calibri" w:cs="Calibri"/>
          <w:bCs/>
          <w:sz w:val="22"/>
          <w:szCs w:val="22"/>
          <w:lang w:eastAsia="en-US"/>
        </w:rPr>
        <w:t xml:space="preserve">Direct </w:t>
      </w:r>
      <w:r w:rsidRPr="00650B28">
        <w:rPr>
          <w:rFonts w:ascii="Calibri" w:hAnsi="Calibri" w:cs="Calibri"/>
          <w:bCs/>
          <w:sz w:val="22"/>
          <w:szCs w:val="22"/>
          <w:lang w:eastAsia="en-US"/>
        </w:rPr>
        <w:t>CO</w:t>
      </w:r>
      <w:r w:rsidRPr="00650B28">
        <w:rPr>
          <w:rFonts w:ascii="Calibri" w:hAnsi="Calibri" w:cs="Calibri"/>
          <w:bCs/>
          <w:sz w:val="22"/>
          <w:szCs w:val="22"/>
          <w:vertAlign w:val="subscript"/>
          <w:lang w:eastAsia="en-US"/>
        </w:rPr>
        <w:t>2</w:t>
      </w:r>
      <w:r w:rsidRPr="00650B28">
        <w:rPr>
          <w:rFonts w:ascii="Calibri" w:hAnsi="Calibri" w:cs="Calibri"/>
          <w:bCs/>
          <w:sz w:val="22"/>
          <w:szCs w:val="22"/>
          <w:lang w:eastAsia="en-US"/>
        </w:rPr>
        <w:t xml:space="preserve"> emission reductions </w:t>
      </w:r>
      <w:r w:rsidR="00CE1713" w:rsidRPr="00650B28">
        <w:rPr>
          <w:rFonts w:ascii="Calibri" w:hAnsi="Calibri" w:cs="Calibri"/>
          <w:bCs/>
          <w:sz w:val="22"/>
          <w:szCs w:val="22"/>
          <w:lang w:eastAsia="en-US"/>
        </w:rPr>
        <w:t>due to AREAN Project intervention (cumulative during the lifetime)</w:t>
      </w:r>
      <w:r w:rsidRPr="00650B28">
        <w:rPr>
          <w:rFonts w:ascii="Calibri" w:hAnsi="Calibri" w:cs="Calibri"/>
          <w:bCs/>
          <w:sz w:val="22"/>
          <w:szCs w:val="22"/>
          <w:lang w:eastAsia="en-US"/>
        </w:rPr>
        <w:t xml:space="preserve"> = </w:t>
      </w:r>
      <w:r w:rsidR="00F746DE" w:rsidRPr="00650B28">
        <w:rPr>
          <w:rFonts w:ascii="Calibri" w:hAnsi="Calibri" w:cs="Calibri"/>
          <w:bCs/>
          <w:sz w:val="22"/>
          <w:szCs w:val="22"/>
          <w:lang w:eastAsia="en-US"/>
        </w:rPr>
        <w:t>64,356</w:t>
      </w:r>
      <w:r w:rsidRPr="00650B28">
        <w:rPr>
          <w:rFonts w:ascii="Calibri" w:hAnsi="Calibri" w:cs="Calibri"/>
          <w:bCs/>
          <w:sz w:val="22"/>
          <w:szCs w:val="22"/>
          <w:lang w:eastAsia="en-US"/>
        </w:rPr>
        <w:t xml:space="preserve"> tons CO</w:t>
      </w:r>
      <w:r w:rsidRPr="00650B28">
        <w:rPr>
          <w:rFonts w:ascii="Calibri" w:hAnsi="Calibri" w:cs="Calibri"/>
          <w:bCs/>
          <w:sz w:val="22"/>
          <w:szCs w:val="22"/>
          <w:vertAlign w:val="subscript"/>
          <w:lang w:eastAsia="en-US"/>
        </w:rPr>
        <w:t>2</w:t>
      </w:r>
    </w:p>
    <w:p w14:paraId="1C3B4D00" w14:textId="77777777" w:rsidR="009B4CCF" w:rsidRPr="00650B28" w:rsidRDefault="009B4CCF" w:rsidP="00EF2B79">
      <w:pPr>
        <w:pStyle w:val="nomal"/>
        <w:spacing w:before="0" w:beforeAutospacing="0"/>
        <w:jc w:val="both"/>
        <w:rPr>
          <w:rFonts w:ascii="Calibri" w:hAnsi="Calibri" w:cs="Calibri"/>
          <w:b/>
          <w:bCs/>
          <w:sz w:val="22"/>
          <w:szCs w:val="22"/>
        </w:rPr>
      </w:pPr>
    </w:p>
    <w:p w14:paraId="2A05BA90" w14:textId="77777777" w:rsidR="00074547" w:rsidRPr="00650B28" w:rsidRDefault="00D104A1" w:rsidP="00EF2B79">
      <w:pPr>
        <w:pStyle w:val="nomal"/>
        <w:spacing w:before="0" w:beforeAutospacing="0"/>
        <w:jc w:val="both"/>
        <w:rPr>
          <w:rFonts w:ascii="Calibri" w:hAnsi="Calibri" w:cs="Calibri"/>
          <w:bCs/>
          <w:sz w:val="22"/>
          <w:szCs w:val="22"/>
        </w:rPr>
      </w:pPr>
      <w:r w:rsidRPr="00650B28">
        <w:rPr>
          <w:rFonts w:ascii="Calibri" w:hAnsi="Calibri" w:cs="Calibri"/>
          <w:bCs/>
          <w:sz w:val="22"/>
          <w:szCs w:val="22"/>
        </w:rPr>
        <w:t>I</w:t>
      </w:r>
      <w:r w:rsidR="009B4CCF" w:rsidRPr="00650B28">
        <w:rPr>
          <w:rFonts w:ascii="Calibri" w:hAnsi="Calibri" w:cs="Calibri"/>
          <w:bCs/>
          <w:sz w:val="22"/>
          <w:szCs w:val="22"/>
        </w:rPr>
        <w:t xml:space="preserve">t is expected that there are demo replications during the AREAN project implementation. </w:t>
      </w:r>
      <w:r w:rsidR="00933A7A" w:rsidRPr="00650B28">
        <w:rPr>
          <w:rFonts w:ascii="Calibri" w:hAnsi="Calibri" w:cs="Calibri"/>
          <w:bCs/>
          <w:sz w:val="22"/>
          <w:szCs w:val="22"/>
        </w:rPr>
        <w:t xml:space="preserve">Such projects will be assisted , when and </w:t>
      </w:r>
      <w:r w:rsidR="009B4CCF" w:rsidRPr="00650B28">
        <w:rPr>
          <w:rFonts w:ascii="Calibri" w:hAnsi="Calibri" w:cs="Calibri"/>
          <w:bCs/>
          <w:sz w:val="22"/>
          <w:szCs w:val="22"/>
        </w:rPr>
        <w:t xml:space="preserve">where requested either in the project conceptualization, design, engineering, securing of financing, installation, commissioning, operation and maintenance. The lifetime emission reductions from such replication/scale-up projects are </w:t>
      </w:r>
      <w:r w:rsidR="00933A7A" w:rsidRPr="00650B28">
        <w:rPr>
          <w:rFonts w:ascii="Calibri" w:hAnsi="Calibri" w:cs="Calibri"/>
          <w:bCs/>
          <w:sz w:val="22"/>
          <w:szCs w:val="22"/>
        </w:rPr>
        <w:t xml:space="preserve">also considered </w:t>
      </w:r>
      <w:r w:rsidR="009B4CCF" w:rsidRPr="00650B28">
        <w:rPr>
          <w:rFonts w:ascii="Calibri" w:hAnsi="Calibri" w:cs="Calibri"/>
          <w:bCs/>
          <w:sz w:val="22"/>
          <w:szCs w:val="22"/>
        </w:rPr>
        <w:t xml:space="preserve">directly attributable to the AREAN Project. This is </w:t>
      </w:r>
      <w:r w:rsidR="009B4CCF" w:rsidRPr="00650B28">
        <w:rPr>
          <w:rFonts w:ascii="Calibri" w:hAnsi="Calibri" w:cs="Calibri"/>
          <w:b/>
          <w:bCs/>
          <w:sz w:val="22"/>
          <w:szCs w:val="22"/>
          <w:lang w:eastAsia="en-US"/>
        </w:rPr>
        <w:t>DER</w:t>
      </w:r>
      <w:r w:rsidR="009B4CCF" w:rsidRPr="00650B28">
        <w:rPr>
          <w:rFonts w:ascii="Calibri" w:hAnsi="Calibri" w:cs="Calibri"/>
          <w:b/>
          <w:bCs/>
          <w:sz w:val="22"/>
          <w:szCs w:val="22"/>
          <w:vertAlign w:val="subscript"/>
          <w:lang w:eastAsia="en-US"/>
        </w:rPr>
        <w:t xml:space="preserve">LIFETIME </w:t>
      </w:r>
      <w:r w:rsidR="009B4CCF" w:rsidRPr="00650B28">
        <w:rPr>
          <w:rFonts w:ascii="Calibri" w:hAnsi="Calibri" w:cs="Calibri"/>
          <w:bCs/>
          <w:sz w:val="22"/>
          <w:szCs w:val="22"/>
          <w:lang w:eastAsia="en-US"/>
        </w:rPr>
        <w:t xml:space="preserve">of </w:t>
      </w:r>
      <w:r w:rsidR="00352A51" w:rsidRPr="00650B28">
        <w:rPr>
          <w:rFonts w:ascii="Calibri" w:hAnsi="Calibri" w:cs="Calibri"/>
          <w:bCs/>
          <w:sz w:val="22"/>
          <w:szCs w:val="22"/>
          <w:lang w:eastAsia="en-US"/>
        </w:rPr>
        <w:t>Replications.</w:t>
      </w:r>
    </w:p>
    <w:p w14:paraId="38D2FDAE" w14:textId="77777777" w:rsidR="00230C75" w:rsidRPr="00650B28" w:rsidRDefault="00230C75" w:rsidP="00EF2B79">
      <w:pPr>
        <w:pStyle w:val="nomal"/>
        <w:spacing w:before="0" w:beforeAutospacing="0"/>
        <w:jc w:val="both"/>
        <w:rPr>
          <w:rFonts w:ascii="Calibri" w:hAnsi="Calibri" w:cs="Calibri"/>
          <w:b/>
          <w:bCs/>
          <w:sz w:val="22"/>
          <w:szCs w:val="22"/>
        </w:rPr>
      </w:pPr>
    </w:p>
    <w:p w14:paraId="115ACE1C" w14:textId="77777777" w:rsidR="00352A51" w:rsidRPr="00650B28" w:rsidRDefault="00352A51" w:rsidP="00EF2B79">
      <w:pPr>
        <w:pStyle w:val="nomal"/>
        <w:spacing w:before="0" w:beforeAutospacing="0"/>
        <w:jc w:val="both"/>
        <w:rPr>
          <w:rFonts w:ascii="Calibri" w:hAnsi="Calibri" w:cs="Calibri"/>
          <w:b/>
          <w:bCs/>
          <w:sz w:val="22"/>
          <w:szCs w:val="22"/>
        </w:rPr>
      </w:pPr>
      <w:r w:rsidRPr="00650B28">
        <w:rPr>
          <w:rFonts w:ascii="Calibri" w:hAnsi="Calibri" w:cs="Calibri"/>
          <w:b/>
          <w:bCs/>
          <w:sz w:val="22"/>
          <w:szCs w:val="22"/>
          <w:lang w:eastAsia="en-US"/>
        </w:rPr>
        <w:t>DER</w:t>
      </w:r>
      <w:r w:rsidRPr="00650B28">
        <w:rPr>
          <w:rFonts w:ascii="Calibri" w:hAnsi="Calibri" w:cs="Calibri"/>
          <w:b/>
          <w:bCs/>
          <w:sz w:val="22"/>
          <w:szCs w:val="22"/>
          <w:vertAlign w:val="subscript"/>
          <w:lang w:eastAsia="en-US"/>
        </w:rPr>
        <w:t xml:space="preserve">LIFETIME </w:t>
      </w:r>
      <w:r w:rsidRPr="00650B28">
        <w:rPr>
          <w:rFonts w:ascii="Calibri" w:hAnsi="Calibri" w:cs="Calibri"/>
          <w:bCs/>
          <w:sz w:val="22"/>
          <w:szCs w:val="22"/>
          <w:lang w:eastAsia="en-US"/>
        </w:rPr>
        <w:t xml:space="preserve">of Replications </w:t>
      </w:r>
      <w:r w:rsidR="0087791E" w:rsidRPr="00650B28">
        <w:rPr>
          <w:rFonts w:ascii="Calibri" w:hAnsi="Calibri" w:cs="Calibri"/>
          <w:sz w:val="22"/>
          <w:szCs w:val="22"/>
        </w:rPr>
        <w:t xml:space="preserve">= </w:t>
      </w:r>
      <w:r w:rsidRPr="00650B28">
        <w:rPr>
          <w:rFonts w:ascii="Calibri" w:hAnsi="Calibri" w:cs="Calibri"/>
          <w:sz w:val="22"/>
          <w:szCs w:val="22"/>
        </w:rPr>
        <w:t>DER</w:t>
      </w:r>
      <w:r w:rsidR="0087791E" w:rsidRPr="00650B28">
        <w:rPr>
          <w:rFonts w:ascii="Calibri" w:hAnsi="Calibri" w:cs="Calibri"/>
          <w:sz w:val="22"/>
          <w:szCs w:val="22"/>
          <w:vertAlign w:val="subscript"/>
        </w:rPr>
        <w:t>FROM REPLICATIONS A</w:t>
      </w:r>
      <w:r w:rsidRPr="00650B28">
        <w:rPr>
          <w:rFonts w:ascii="Calibri" w:hAnsi="Calibri" w:cs="Calibri"/>
          <w:sz w:val="22"/>
          <w:szCs w:val="22"/>
          <w:vertAlign w:val="subscript"/>
        </w:rPr>
        <w:t xml:space="preserve">SSISTED BY AREAN </w:t>
      </w:r>
      <w:r w:rsidR="0087791E" w:rsidRPr="00650B28">
        <w:rPr>
          <w:rFonts w:ascii="Calibri" w:hAnsi="Calibri" w:cs="Calibri"/>
          <w:sz w:val="22"/>
          <w:szCs w:val="22"/>
          <w:vertAlign w:val="subscript"/>
        </w:rPr>
        <w:t>AND</w:t>
      </w:r>
      <w:r w:rsidRPr="00650B28">
        <w:rPr>
          <w:rFonts w:ascii="Calibri" w:hAnsi="Calibri" w:cs="Calibri"/>
          <w:sz w:val="22"/>
          <w:szCs w:val="22"/>
          <w:vertAlign w:val="subscript"/>
        </w:rPr>
        <w:t xml:space="preserve"> IMPLEMENTED </w:t>
      </w:r>
      <w:r w:rsidR="0087791E" w:rsidRPr="00650B28">
        <w:rPr>
          <w:rFonts w:ascii="Calibri" w:hAnsi="Calibri" w:cs="Calibri"/>
          <w:sz w:val="22"/>
          <w:szCs w:val="22"/>
          <w:vertAlign w:val="subscript"/>
        </w:rPr>
        <w:t>DURING</w:t>
      </w:r>
      <w:r w:rsidRPr="00650B28">
        <w:rPr>
          <w:rFonts w:ascii="Calibri" w:hAnsi="Calibri" w:cs="Calibri"/>
          <w:sz w:val="22"/>
          <w:szCs w:val="22"/>
          <w:vertAlign w:val="subscript"/>
        </w:rPr>
        <w:t xml:space="preserve"> AREAN</w:t>
      </w:r>
    </w:p>
    <w:p w14:paraId="63A1D01A" w14:textId="77777777" w:rsidR="009B4CCF" w:rsidRPr="00650B28" w:rsidRDefault="009B4CCF" w:rsidP="00EF2B79">
      <w:pPr>
        <w:pStyle w:val="nomal"/>
        <w:spacing w:before="0" w:beforeAutospacing="0"/>
        <w:jc w:val="both"/>
        <w:rPr>
          <w:rFonts w:ascii="Calibri" w:hAnsi="Calibri" w:cs="Calibri"/>
          <w:b/>
          <w:bCs/>
          <w:sz w:val="22"/>
          <w:szCs w:val="22"/>
        </w:rPr>
      </w:pPr>
    </w:p>
    <w:p w14:paraId="51B95DAB" w14:textId="77777777" w:rsidR="00352A51" w:rsidRPr="00650B28" w:rsidRDefault="00352A51" w:rsidP="00EF2B79">
      <w:pPr>
        <w:pStyle w:val="nomal"/>
        <w:spacing w:before="0" w:beforeAutospacing="0"/>
        <w:jc w:val="both"/>
        <w:rPr>
          <w:rFonts w:ascii="Calibri" w:hAnsi="Calibri" w:cs="Calibri"/>
          <w:b/>
          <w:bCs/>
          <w:sz w:val="22"/>
          <w:szCs w:val="22"/>
        </w:rPr>
      </w:pPr>
      <w:r w:rsidRPr="00650B28">
        <w:rPr>
          <w:rFonts w:ascii="Calibri" w:hAnsi="Calibri" w:cs="Calibri"/>
          <w:b/>
          <w:bCs/>
          <w:sz w:val="22"/>
          <w:szCs w:val="22"/>
        </w:rPr>
        <w:t xml:space="preserve">Total Lifetime DER = </w:t>
      </w:r>
      <w:r w:rsidRPr="00650B28">
        <w:rPr>
          <w:rFonts w:ascii="Calibri" w:hAnsi="Calibri" w:cs="Calibri"/>
          <w:b/>
          <w:bCs/>
          <w:sz w:val="22"/>
          <w:szCs w:val="22"/>
          <w:lang w:eastAsia="en-US"/>
        </w:rPr>
        <w:t>DER</w:t>
      </w:r>
      <w:r w:rsidRPr="00650B28">
        <w:rPr>
          <w:rFonts w:ascii="Calibri" w:hAnsi="Calibri" w:cs="Calibri"/>
          <w:b/>
          <w:bCs/>
          <w:sz w:val="22"/>
          <w:szCs w:val="22"/>
          <w:vertAlign w:val="subscript"/>
          <w:lang w:eastAsia="en-US"/>
        </w:rPr>
        <w:t>LIFETIME</w:t>
      </w:r>
      <w:r w:rsidRPr="00650B28">
        <w:rPr>
          <w:rFonts w:ascii="Calibri" w:hAnsi="Calibri" w:cs="Calibri"/>
          <w:b/>
          <w:bCs/>
          <w:sz w:val="22"/>
          <w:szCs w:val="22"/>
          <w:lang w:eastAsia="en-US"/>
        </w:rPr>
        <w:t xml:space="preserve"> + DER</w:t>
      </w:r>
      <w:r w:rsidR="000D04A2" w:rsidRPr="00650B28">
        <w:rPr>
          <w:rFonts w:ascii="Calibri" w:hAnsi="Calibri" w:cs="Calibri"/>
          <w:b/>
          <w:bCs/>
          <w:sz w:val="22"/>
          <w:szCs w:val="22"/>
          <w:vertAlign w:val="subscript"/>
          <w:lang w:eastAsia="en-US"/>
        </w:rPr>
        <w:t>LIFETIME</w:t>
      </w:r>
      <w:r w:rsidR="000D04A2" w:rsidRPr="00650B28">
        <w:rPr>
          <w:rFonts w:ascii="Calibri" w:hAnsi="Calibri" w:cs="Calibri"/>
          <w:b/>
          <w:bCs/>
          <w:sz w:val="22"/>
          <w:szCs w:val="22"/>
          <w:lang w:eastAsia="en-US"/>
        </w:rPr>
        <w:t xml:space="preserve"> of Replications</w:t>
      </w:r>
    </w:p>
    <w:p w14:paraId="4F4B5C5C" w14:textId="77777777" w:rsidR="00352A51" w:rsidRPr="00650B28" w:rsidRDefault="00352A51" w:rsidP="00EF2B79">
      <w:pPr>
        <w:pStyle w:val="nomal"/>
        <w:spacing w:before="0" w:beforeAutospacing="0"/>
        <w:jc w:val="both"/>
        <w:rPr>
          <w:rFonts w:ascii="Calibri" w:hAnsi="Calibri" w:cs="Calibri"/>
          <w:b/>
          <w:bCs/>
          <w:sz w:val="22"/>
          <w:szCs w:val="22"/>
        </w:rPr>
      </w:pPr>
    </w:p>
    <w:p w14:paraId="19231D33" w14:textId="77777777" w:rsidR="00074547" w:rsidRPr="00650B28" w:rsidRDefault="00074547" w:rsidP="00EF2B79">
      <w:pPr>
        <w:spacing w:after="0"/>
        <w:rPr>
          <w:rFonts w:cs="Calibri"/>
          <w:b/>
          <w:sz w:val="22"/>
          <w:szCs w:val="22"/>
        </w:rPr>
      </w:pPr>
      <w:r w:rsidRPr="00650B28">
        <w:rPr>
          <w:rFonts w:cs="Calibri"/>
          <w:b/>
          <w:sz w:val="22"/>
          <w:szCs w:val="22"/>
        </w:rPr>
        <w:t>Direct Post-Project CO</w:t>
      </w:r>
      <w:r w:rsidRPr="00650B28">
        <w:rPr>
          <w:rFonts w:cs="Calibri"/>
          <w:b/>
          <w:sz w:val="22"/>
          <w:szCs w:val="22"/>
          <w:vertAlign w:val="subscript"/>
        </w:rPr>
        <w:t>2</w:t>
      </w:r>
      <w:r w:rsidRPr="00650B28">
        <w:rPr>
          <w:rFonts w:cs="Calibri"/>
          <w:b/>
          <w:sz w:val="22"/>
          <w:szCs w:val="22"/>
        </w:rPr>
        <w:t xml:space="preserve"> Emission Reductions (DPPER)</w:t>
      </w:r>
    </w:p>
    <w:p w14:paraId="7323F6F4" w14:textId="77777777" w:rsidR="00074547" w:rsidRPr="00650B28" w:rsidRDefault="00074547" w:rsidP="00EF2B79">
      <w:pPr>
        <w:pStyle w:val="nomal"/>
        <w:spacing w:before="0" w:beforeAutospacing="0"/>
        <w:jc w:val="both"/>
        <w:rPr>
          <w:rFonts w:ascii="Calibri" w:hAnsi="Calibri" w:cs="Calibri"/>
          <w:bCs/>
          <w:sz w:val="22"/>
          <w:szCs w:val="22"/>
          <w:lang w:eastAsia="en-US"/>
        </w:rPr>
      </w:pPr>
    </w:p>
    <w:p w14:paraId="45C5EF25" w14:textId="77777777" w:rsidR="00074547" w:rsidRPr="00650B28" w:rsidRDefault="00074547" w:rsidP="00EF2B79">
      <w:pPr>
        <w:spacing w:after="0"/>
        <w:rPr>
          <w:rFonts w:cs="Calibri"/>
          <w:b/>
          <w:sz w:val="22"/>
          <w:szCs w:val="22"/>
        </w:rPr>
      </w:pPr>
      <w:r w:rsidRPr="00650B28">
        <w:rPr>
          <w:rFonts w:cs="Calibri"/>
          <w:b/>
          <w:sz w:val="22"/>
          <w:szCs w:val="22"/>
        </w:rPr>
        <w:t xml:space="preserve">Lifetime DPPER = </w:t>
      </w:r>
      <w:bookmarkStart w:id="29" w:name="_Hlk1999336"/>
      <w:r w:rsidRPr="00650B28">
        <w:rPr>
          <w:rFonts w:cs="Calibri"/>
          <w:sz w:val="22"/>
          <w:szCs w:val="22"/>
        </w:rPr>
        <w:t>DER</w:t>
      </w:r>
      <w:r w:rsidR="0063379F" w:rsidRPr="00650B28">
        <w:rPr>
          <w:rFonts w:cs="Calibri"/>
          <w:sz w:val="22"/>
          <w:szCs w:val="22"/>
          <w:vertAlign w:val="subscript"/>
        </w:rPr>
        <w:t>FROM REPLICATIONS A</w:t>
      </w:r>
      <w:r w:rsidRPr="00650B28">
        <w:rPr>
          <w:rFonts w:cs="Calibri"/>
          <w:sz w:val="22"/>
          <w:szCs w:val="22"/>
          <w:vertAlign w:val="subscript"/>
        </w:rPr>
        <w:t>SSISTED BY AREAN BUT IMPLEMENTED AFTER AREAN</w:t>
      </w:r>
      <w:bookmarkEnd w:id="29"/>
      <w:r w:rsidRPr="00650B28">
        <w:rPr>
          <w:rFonts w:cs="Calibri"/>
          <w:sz w:val="22"/>
          <w:szCs w:val="22"/>
        </w:rPr>
        <w:t xml:space="preserve"> = </w:t>
      </w:r>
      <w:r w:rsidR="00F746DE" w:rsidRPr="00650B28">
        <w:rPr>
          <w:rFonts w:cs="Calibri"/>
          <w:sz w:val="22"/>
          <w:szCs w:val="22"/>
        </w:rPr>
        <w:t>64,356</w:t>
      </w:r>
      <w:r w:rsidRPr="00650B28">
        <w:rPr>
          <w:rFonts w:cs="Calibri"/>
          <w:sz w:val="22"/>
          <w:szCs w:val="22"/>
        </w:rPr>
        <w:t xml:space="preserve"> + </w:t>
      </w:r>
      <w:r w:rsidR="00F746DE" w:rsidRPr="00650B28">
        <w:rPr>
          <w:rFonts w:cs="Calibri"/>
          <w:sz w:val="22"/>
          <w:szCs w:val="22"/>
        </w:rPr>
        <w:t>35,277</w:t>
      </w:r>
      <w:r w:rsidR="00F746DE" w:rsidRPr="00650B28">
        <w:rPr>
          <w:rStyle w:val="FootnoteReference"/>
          <w:szCs w:val="22"/>
        </w:rPr>
        <w:footnoteReference w:id="68"/>
      </w:r>
      <w:r w:rsidRPr="00650B28">
        <w:rPr>
          <w:rFonts w:cs="Calibri"/>
          <w:sz w:val="22"/>
          <w:szCs w:val="22"/>
        </w:rPr>
        <w:t xml:space="preserve"> = </w:t>
      </w:r>
      <w:r w:rsidR="00F746DE" w:rsidRPr="00650B28">
        <w:rPr>
          <w:rFonts w:cs="Calibri"/>
          <w:sz w:val="22"/>
          <w:szCs w:val="22"/>
        </w:rPr>
        <w:t>99,633</w:t>
      </w:r>
      <w:r w:rsidRPr="00650B28">
        <w:rPr>
          <w:rFonts w:cs="Calibri"/>
          <w:b/>
          <w:sz w:val="22"/>
          <w:szCs w:val="22"/>
        </w:rPr>
        <w:t xml:space="preserve"> </w:t>
      </w:r>
      <w:r w:rsidRPr="00650B28">
        <w:rPr>
          <w:rFonts w:cs="Calibri"/>
          <w:bCs/>
          <w:sz w:val="22"/>
          <w:szCs w:val="22"/>
        </w:rPr>
        <w:t>tons CO</w:t>
      </w:r>
      <w:r w:rsidRPr="00650B28">
        <w:rPr>
          <w:rFonts w:cs="Calibri"/>
          <w:bCs/>
          <w:sz w:val="22"/>
          <w:szCs w:val="22"/>
          <w:vertAlign w:val="subscript"/>
        </w:rPr>
        <w:t>2</w:t>
      </w:r>
    </w:p>
    <w:p w14:paraId="557425B2" w14:textId="77777777" w:rsidR="0063379F" w:rsidRPr="00650B28" w:rsidRDefault="0063379F" w:rsidP="00EF2B79">
      <w:pPr>
        <w:spacing w:after="0"/>
        <w:rPr>
          <w:rFonts w:cs="Calibri"/>
          <w:sz w:val="22"/>
          <w:szCs w:val="22"/>
        </w:rPr>
      </w:pPr>
    </w:p>
    <w:p w14:paraId="63D713E6" w14:textId="77777777" w:rsidR="00074547" w:rsidRPr="00650B28" w:rsidRDefault="00074547" w:rsidP="00EF2B79">
      <w:pPr>
        <w:pStyle w:val="nomal"/>
        <w:spacing w:before="0" w:beforeAutospacing="0"/>
        <w:jc w:val="both"/>
        <w:rPr>
          <w:rFonts w:ascii="Calibri" w:hAnsi="Calibri" w:cs="Calibri"/>
          <w:b/>
          <w:bCs/>
          <w:sz w:val="22"/>
          <w:szCs w:val="22"/>
          <w:lang w:eastAsia="en-US"/>
        </w:rPr>
      </w:pPr>
      <w:r w:rsidRPr="00650B28">
        <w:rPr>
          <w:rFonts w:ascii="Calibri" w:hAnsi="Calibri" w:cs="Calibri"/>
          <w:b/>
          <w:bCs/>
          <w:sz w:val="22"/>
          <w:szCs w:val="22"/>
          <w:lang w:eastAsia="en-US"/>
        </w:rPr>
        <w:t>Consequential CO</w:t>
      </w:r>
      <w:r w:rsidRPr="00650B28">
        <w:rPr>
          <w:rFonts w:ascii="Calibri" w:hAnsi="Calibri" w:cs="Calibri"/>
          <w:b/>
          <w:bCs/>
          <w:sz w:val="22"/>
          <w:szCs w:val="22"/>
          <w:vertAlign w:val="subscript"/>
          <w:lang w:eastAsia="en-US"/>
        </w:rPr>
        <w:t>2</w:t>
      </w:r>
      <w:r w:rsidRPr="00650B28">
        <w:rPr>
          <w:rFonts w:ascii="Calibri" w:hAnsi="Calibri" w:cs="Calibri"/>
          <w:b/>
          <w:bCs/>
          <w:sz w:val="22"/>
          <w:szCs w:val="22"/>
          <w:lang w:eastAsia="en-US"/>
        </w:rPr>
        <w:t xml:space="preserve"> Emission Reductions (CER)</w:t>
      </w:r>
    </w:p>
    <w:p w14:paraId="4D235085" w14:textId="77777777" w:rsidR="0063379F" w:rsidRPr="00650B28" w:rsidRDefault="0063379F" w:rsidP="00EF2B79">
      <w:pPr>
        <w:pStyle w:val="nomal"/>
        <w:spacing w:before="0" w:beforeAutospacing="0"/>
        <w:jc w:val="both"/>
        <w:rPr>
          <w:rFonts w:ascii="Calibri" w:hAnsi="Calibri" w:cs="Calibri"/>
          <w:bCs/>
          <w:sz w:val="22"/>
          <w:szCs w:val="22"/>
          <w:lang w:eastAsia="en-US"/>
        </w:rPr>
      </w:pPr>
    </w:p>
    <w:p w14:paraId="5ED4E2B8" w14:textId="77777777" w:rsidR="004322A5" w:rsidRPr="00650B28" w:rsidRDefault="00D1010B" w:rsidP="00EF2B79">
      <w:pPr>
        <w:pStyle w:val="nomal"/>
        <w:spacing w:before="0" w:beforeAutospacing="0"/>
        <w:jc w:val="both"/>
        <w:rPr>
          <w:rFonts w:ascii="Calibri" w:hAnsi="Calibri" w:cs="Calibri"/>
          <w:bCs/>
          <w:sz w:val="22"/>
          <w:szCs w:val="22"/>
          <w:lang w:eastAsia="en-US"/>
        </w:rPr>
      </w:pPr>
      <w:r w:rsidRPr="00650B28">
        <w:rPr>
          <w:rFonts w:ascii="Calibri" w:hAnsi="Calibri" w:cs="Calibri"/>
          <w:bCs/>
          <w:sz w:val="22"/>
          <w:szCs w:val="22"/>
          <w:lang w:eastAsia="en-US"/>
        </w:rPr>
        <w:t>The GoN has a program to encourage Niuean citizens living abroad to come back to, and live again in, the country. Such program also encourages such citizens to also set up businesses in the country. To realize and sustain the achievement of that program’s objective the necessary infrastructures must be put in place and that would lead to an increase demand for energy. Nonetheless, the current growth trend in the country is at best constant</w:t>
      </w:r>
      <w:r w:rsidR="00211F04" w:rsidRPr="00650B28">
        <w:rPr>
          <w:rFonts w:ascii="Calibri" w:hAnsi="Calibri" w:cs="Calibri"/>
          <w:bCs/>
          <w:sz w:val="22"/>
          <w:szCs w:val="22"/>
          <w:lang w:eastAsia="en-US"/>
        </w:rPr>
        <w:t xml:space="preserve"> in the next 5 years</w:t>
      </w:r>
      <w:r w:rsidRPr="00650B28">
        <w:rPr>
          <w:rFonts w:ascii="Calibri" w:hAnsi="Calibri" w:cs="Calibri"/>
          <w:bCs/>
          <w:sz w:val="22"/>
          <w:szCs w:val="22"/>
          <w:lang w:eastAsia="en-US"/>
        </w:rPr>
        <w:t xml:space="preserve">. </w:t>
      </w:r>
      <w:r w:rsidR="00211F04" w:rsidRPr="00650B28">
        <w:rPr>
          <w:rFonts w:ascii="Calibri" w:hAnsi="Calibri" w:cs="Calibri"/>
          <w:bCs/>
          <w:sz w:val="22"/>
          <w:szCs w:val="22"/>
          <w:lang w:eastAsia="en-US"/>
        </w:rPr>
        <w:t>In that context and c</w:t>
      </w:r>
      <w:r w:rsidR="00BA0A12" w:rsidRPr="00650B28">
        <w:rPr>
          <w:rFonts w:ascii="Calibri" w:hAnsi="Calibri" w:cs="Calibri"/>
          <w:bCs/>
          <w:sz w:val="22"/>
          <w:szCs w:val="22"/>
          <w:lang w:eastAsia="en-US"/>
        </w:rPr>
        <w:t xml:space="preserve">onsidering all the </w:t>
      </w:r>
      <w:r w:rsidRPr="00650B28">
        <w:rPr>
          <w:rFonts w:ascii="Calibri" w:hAnsi="Calibri" w:cs="Calibri"/>
          <w:bCs/>
          <w:sz w:val="22"/>
          <w:szCs w:val="22"/>
          <w:lang w:eastAsia="en-US"/>
        </w:rPr>
        <w:t xml:space="preserve">RE and EE </w:t>
      </w:r>
      <w:r w:rsidR="00BA0A12" w:rsidRPr="00650B28">
        <w:rPr>
          <w:rFonts w:ascii="Calibri" w:hAnsi="Calibri" w:cs="Calibri"/>
          <w:bCs/>
          <w:sz w:val="22"/>
          <w:szCs w:val="22"/>
          <w:lang w:eastAsia="en-US"/>
        </w:rPr>
        <w:t xml:space="preserve">projects that will be implemented during the AREAN project </w:t>
      </w:r>
      <w:r w:rsidRPr="00650B28">
        <w:rPr>
          <w:rFonts w:ascii="Calibri" w:hAnsi="Calibri" w:cs="Calibri"/>
          <w:bCs/>
          <w:sz w:val="22"/>
          <w:szCs w:val="22"/>
          <w:lang w:eastAsia="en-US"/>
        </w:rPr>
        <w:t xml:space="preserve">implementation period </w:t>
      </w:r>
      <w:r w:rsidR="00BA0A12" w:rsidRPr="00650B28">
        <w:rPr>
          <w:rFonts w:ascii="Calibri" w:hAnsi="Calibri" w:cs="Calibri"/>
          <w:bCs/>
          <w:sz w:val="22"/>
          <w:szCs w:val="22"/>
          <w:lang w:eastAsia="en-US"/>
        </w:rPr>
        <w:t xml:space="preserve">and as follow-ups intervention to achieve all the targets stated in the NiSERM, the </w:t>
      </w:r>
      <w:r w:rsidR="00211F04" w:rsidRPr="00650B28">
        <w:rPr>
          <w:rFonts w:ascii="Calibri" w:hAnsi="Calibri" w:cs="Calibri"/>
          <w:bCs/>
          <w:sz w:val="22"/>
          <w:szCs w:val="22"/>
          <w:lang w:eastAsia="en-US"/>
        </w:rPr>
        <w:t xml:space="preserve">expected magnitude of </w:t>
      </w:r>
      <w:r w:rsidR="00DA76F0" w:rsidRPr="00650B28">
        <w:rPr>
          <w:rFonts w:ascii="Calibri" w:hAnsi="Calibri" w:cs="Calibri"/>
          <w:bCs/>
          <w:sz w:val="22"/>
          <w:szCs w:val="22"/>
          <w:lang w:eastAsia="en-US"/>
        </w:rPr>
        <w:t xml:space="preserve">Lifetime Consequential Emission Reductions </w:t>
      </w:r>
      <w:r w:rsidR="00211F04" w:rsidRPr="00650B28">
        <w:rPr>
          <w:rFonts w:ascii="Calibri" w:hAnsi="Calibri" w:cs="Calibri"/>
          <w:bCs/>
          <w:sz w:val="22"/>
          <w:szCs w:val="22"/>
          <w:lang w:eastAsia="en-US"/>
        </w:rPr>
        <w:t>would be at best moderate</w:t>
      </w:r>
      <w:r w:rsidR="00DA76F0" w:rsidRPr="00650B28">
        <w:rPr>
          <w:rFonts w:ascii="Calibri" w:hAnsi="Calibri" w:cs="Calibri"/>
          <w:bCs/>
          <w:sz w:val="22"/>
          <w:szCs w:val="22"/>
          <w:lang w:eastAsia="en-US"/>
        </w:rPr>
        <w:t xml:space="preserve">. </w:t>
      </w:r>
      <w:r w:rsidR="00211F04" w:rsidRPr="00650B28">
        <w:rPr>
          <w:rFonts w:ascii="Calibri" w:hAnsi="Calibri" w:cs="Calibri"/>
          <w:bCs/>
          <w:sz w:val="22"/>
          <w:szCs w:val="22"/>
          <w:lang w:eastAsia="en-US"/>
        </w:rPr>
        <w:t xml:space="preserve">The following table summarizes what could be the most likely </w:t>
      </w:r>
      <w:r w:rsidR="00CA33F0" w:rsidRPr="00650B28">
        <w:rPr>
          <w:rFonts w:ascii="Calibri" w:hAnsi="Calibri" w:cs="Calibri"/>
          <w:bCs/>
          <w:sz w:val="22"/>
          <w:szCs w:val="22"/>
          <w:lang w:eastAsia="en-US"/>
        </w:rPr>
        <w:t xml:space="preserve">potential replication </w:t>
      </w:r>
      <w:r w:rsidR="005D4985" w:rsidRPr="00650B28">
        <w:rPr>
          <w:rFonts w:ascii="Calibri" w:hAnsi="Calibri" w:cs="Calibri"/>
          <w:bCs/>
          <w:sz w:val="22"/>
          <w:szCs w:val="22"/>
          <w:lang w:eastAsia="en-US"/>
        </w:rPr>
        <w:t xml:space="preserve">projects that the GoN could implement after the completion of </w:t>
      </w:r>
      <w:r w:rsidR="00211F04" w:rsidRPr="00650B28">
        <w:rPr>
          <w:rFonts w:ascii="Calibri" w:hAnsi="Calibri" w:cs="Calibri"/>
          <w:bCs/>
          <w:sz w:val="22"/>
          <w:szCs w:val="22"/>
          <w:lang w:eastAsia="en-US"/>
        </w:rPr>
        <w:t xml:space="preserve">the </w:t>
      </w:r>
      <w:r w:rsidR="005D4985" w:rsidRPr="00650B28">
        <w:rPr>
          <w:rFonts w:ascii="Calibri" w:hAnsi="Calibri" w:cs="Calibri"/>
          <w:bCs/>
          <w:sz w:val="22"/>
          <w:szCs w:val="22"/>
          <w:lang w:eastAsia="en-US"/>
        </w:rPr>
        <w:t>AREAN</w:t>
      </w:r>
      <w:r w:rsidR="00211F04" w:rsidRPr="00650B28">
        <w:rPr>
          <w:rFonts w:ascii="Calibri" w:hAnsi="Calibri" w:cs="Calibri"/>
          <w:bCs/>
          <w:sz w:val="22"/>
          <w:szCs w:val="22"/>
          <w:lang w:eastAsia="en-US"/>
        </w:rPr>
        <w:t xml:space="preserve"> Project</w:t>
      </w:r>
      <w:r w:rsidR="005D4985" w:rsidRPr="00650B28">
        <w:rPr>
          <w:rFonts w:ascii="Calibri" w:hAnsi="Calibri" w:cs="Calibri"/>
          <w:bCs/>
          <w:sz w:val="22"/>
          <w:szCs w:val="22"/>
          <w:lang w:eastAsia="en-US"/>
        </w:rPr>
        <w:t>.</w:t>
      </w:r>
    </w:p>
    <w:p w14:paraId="280A95F8" w14:textId="77777777" w:rsidR="004322A5" w:rsidRPr="00650B28" w:rsidRDefault="004322A5" w:rsidP="00F67FBA">
      <w:pPr>
        <w:pStyle w:val="nomal"/>
        <w:spacing w:before="0" w:beforeAutospacing="0"/>
        <w:rPr>
          <w:rFonts w:ascii="Calibri" w:hAnsi="Calibri" w:cs="Calibri"/>
          <w:bCs/>
          <w:sz w:val="22"/>
          <w:szCs w:val="22"/>
          <w:lang w:eastAsia="en-US"/>
        </w:rPr>
      </w:pPr>
    </w:p>
    <w:p w14:paraId="39281EDD" w14:textId="77777777" w:rsidR="00AD457F" w:rsidRPr="00650B28" w:rsidRDefault="00AD457F" w:rsidP="00F67FBA">
      <w:pPr>
        <w:pStyle w:val="ListParagraph1"/>
        <w:ind w:left="0"/>
        <w:rPr>
          <w:rFonts w:ascii="Calibri" w:hAnsi="Calibri" w:cs="Calibri"/>
          <w:b/>
          <w:sz w:val="22"/>
          <w:szCs w:val="22"/>
        </w:rPr>
      </w:pPr>
      <w:r w:rsidRPr="00650B28">
        <w:rPr>
          <w:rFonts w:ascii="Calibri" w:hAnsi="Calibri" w:cs="Calibri"/>
          <w:b/>
          <w:sz w:val="22"/>
          <w:szCs w:val="22"/>
        </w:rPr>
        <w:t xml:space="preserve">Table </w:t>
      </w:r>
      <w:r w:rsidR="004E7319" w:rsidRPr="00650B28">
        <w:rPr>
          <w:rFonts w:ascii="Calibri" w:hAnsi="Calibri" w:cs="Calibri"/>
          <w:b/>
          <w:sz w:val="22"/>
          <w:szCs w:val="22"/>
        </w:rPr>
        <w:t>M</w:t>
      </w:r>
      <w:r w:rsidRPr="00650B28">
        <w:rPr>
          <w:rFonts w:ascii="Calibri" w:hAnsi="Calibri" w:cs="Calibri"/>
          <w:b/>
          <w:sz w:val="22"/>
          <w:szCs w:val="22"/>
        </w:rPr>
        <w:t>.</w:t>
      </w:r>
      <w:r w:rsidR="004E7319" w:rsidRPr="00650B28">
        <w:rPr>
          <w:rFonts w:ascii="Calibri" w:hAnsi="Calibri" w:cs="Calibri"/>
          <w:b/>
          <w:sz w:val="22"/>
          <w:szCs w:val="22"/>
        </w:rPr>
        <w:t xml:space="preserve">3: </w:t>
      </w:r>
      <w:r w:rsidRPr="00650B28">
        <w:rPr>
          <w:rFonts w:ascii="Calibri" w:hAnsi="Calibri" w:cs="Calibri"/>
          <w:b/>
          <w:sz w:val="22"/>
          <w:szCs w:val="22"/>
        </w:rPr>
        <w:t>Consequential CO</w:t>
      </w:r>
      <w:r w:rsidRPr="00650B28">
        <w:rPr>
          <w:rFonts w:ascii="Calibri" w:hAnsi="Calibri" w:cs="Calibri"/>
          <w:b/>
          <w:sz w:val="22"/>
          <w:szCs w:val="22"/>
          <w:vertAlign w:val="subscript"/>
        </w:rPr>
        <w:t>2</w:t>
      </w:r>
      <w:r w:rsidRPr="00650B28">
        <w:rPr>
          <w:rFonts w:ascii="Calibri" w:hAnsi="Calibri" w:cs="Calibri"/>
          <w:b/>
          <w:sz w:val="22"/>
          <w:szCs w:val="22"/>
        </w:rPr>
        <w:t xml:space="preserve"> Emission Reductions (CER)</w:t>
      </w:r>
      <w:r w:rsidR="006F3889" w:rsidRPr="00650B28">
        <w:rPr>
          <w:rFonts w:ascii="Calibri" w:hAnsi="Calibri" w:cs="Calibri"/>
          <w:b/>
          <w:sz w:val="22"/>
          <w:szCs w:val="22"/>
        </w:rPr>
        <w:t xml:space="preserve"> from RE/EE Projects During the Influence Period</w:t>
      </w:r>
    </w:p>
    <w:p w14:paraId="5334E0F8" w14:textId="77777777" w:rsidR="0063379F" w:rsidRPr="00650B28" w:rsidRDefault="0063379F" w:rsidP="00F67FBA">
      <w:pPr>
        <w:pStyle w:val="ListParagraph1"/>
        <w:ind w:left="0"/>
        <w:rPr>
          <w:rFonts w:ascii="Calibri" w:hAnsi="Calibri" w:cs="Calibri"/>
          <w:b/>
          <w:sz w:val="22"/>
          <w:szCs w:val="22"/>
        </w:rPr>
      </w:pPr>
    </w:p>
    <w:tbl>
      <w:tblPr>
        <w:tblW w:w="9707"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3"/>
        <w:gridCol w:w="1440"/>
        <w:gridCol w:w="1440"/>
        <w:gridCol w:w="630"/>
        <w:gridCol w:w="1440"/>
        <w:gridCol w:w="1584"/>
      </w:tblGrid>
      <w:tr w:rsidR="00AD457F" w:rsidRPr="00650B28" w14:paraId="26758070" w14:textId="77777777" w:rsidTr="008A0AF3">
        <w:trPr>
          <w:trHeight w:val="1221"/>
          <w:tblHeader/>
        </w:trPr>
        <w:tc>
          <w:tcPr>
            <w:tcW w:w="3173" w:type="dxa"/>
            <w:tcBorders>
              <w:top w:val="single" w:sz="4" w:space="0" w:color="FFFF00"/>
              <w:left w:val="single" w:sz="4" w:space="0" w:color="FFFF00"/>
              <w:right w:val="single" w:sz="4" w:space="0" w:color="FFFF00"/>
            </w:tcBorders>
            <w:shd w:val="clear" w:color="auto" w:fill="002060"/>
            <w:vAlign w:val="center"/>
          </w:tcPr>
          <w:p w14:paraId="2EA77E62" w14:textId="77777777" w:rsidR="00AD457F" w:rsidRPr="00650B28" w:rsidRDefault="0034154A" w:rsidP="00F67FBA">
            <w:pPr>
              <w:spacing w:after="0"/>
              <w:ind w:left="-108" w:right="-18"/>
              <w:jc w:val="center"/>
              <w:rPr>
                <w:rFonts w:cs="Calibri"/>
                <w:b/>
                <w:szCs w:val="20"/>
              </w:rPr>
            </w:pPr>
            <w:r w:rsidRPr="00650B28">
              <w:rPr>
                <w:rFonts w:cs="Calibri"/>
                <w:b/>
                <w:szCs w:val="20"/>
              </w:rPr>
              <w:t>Replication</w:t>
            </w:r>
            <w:r w:rsidR="00AD457F" w:rsidRPr="00650B28">
              <w:rPr>
                <w:rFonts w:cs="Calibri"/>
                <w:b/>
                <w:szCs w:val="20"/>
              </w:rPr>
              <w:t xml:space="preserve"> Project</w:t>
            </w:r>
          </w:p>
        </w:tc>
        <w:tc>
          <w:tcPr>
            <w:tcW w:w="144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6AA84BD7" w14:textId="77777777" w:rsidR="00AD457F" w:rsidRPr="00650B28" w:rsidRDefault="00AD457F" w:rsidP="00F67FBA">
            <w:pPr>
              <w:spacing w:after="0"/>
              <w:ind w:right="-46"/>
              <w:jc w:val="center"/>
              <w:rPr>
                <w:rFonts w:cs="Calibri"/>
                <w:b/>
                <w:szCs w:val="20"/>
              </w:rPr>
            </w:pPr>
            <w:r w:rsidRPr="00650B28">
              <w:rPr>
                <w:rFonts w:cs="Calibri"/>
                <w:b/>
                <w:szCs w:val="20"/>
              </w:rPr>
              <w:t>Estimated Annual Diesel Reduction</w:t>
            </w:r>
          </w:p>
          <w:p w14:paraId="557279EE" w14:textId="77777777" w:rsidR="00AD457F" w:rsidRPr="00650B28" w:rsidRDefault="00AD457F" w:rsidP="00F67FBA">
            <w:pPr>
              <w:spacing w:after="0"/>
              <w:jc w:val="center"/>
              <w:rPr>
                <w:rFonts w:cs="Calibri"/>
                <w:b/>
                <w:szCs w:val="20"/>
              </w:rPr>
            </w:pPr>
            <w:r w:rsidRPr="00650B28">
              <w:rPr>
                <w:rFonts w:cs="Calibri"/>
                <w:b/>
                <w:szCs w:val="20"/>
              </w:rPr>
              <w:t>(toe)</w:t>
            </w:r>
          </w:p>
        </w:tc>
        <w:tc>
          <w:tcPr>
            <w:tcW w:w="144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23BC7ED9" w14:textId="77777777" w:rsidR="00AD457F" w:rsidRPr="00650B28" w:rsidRDefault="00AD457F" w:rsidP="00F67FBA">
            <w:pPr>
              <w:spacing w:after="0"/>
              <w:ind w:right="-46"/>
              <w:jc w:val="center"/>
              <w:rPr>
                <w:rFonts w:cs="Calibri"/>
                <w:b/>
                <w:szCs w:val="20"/>
              </w:rPr>
            </w:pPr>
            <w:r w:rsidRPr="00650B28">
              <w:rPr>
                <w:rFonts w:cs="Calibri"/>
                <w:b/>
                <w:szCs w:val="20"/>
              </w:rPr>
              <w:t>Estimated Annual Emission Reduction</w:t>
            </w:r>
          </w:p>
          <w:p w14:paraId="115B0714" w14:textId="77777777" w:rsidR="00AD457F" w:rsidRPr="00650B28" w:rsidRDefault="00AD457F" w:rsidP="00F67FBA">
            <w:pPr>
              <w:spacing w:after="0"/>
              <w:jc w:val="center"/>
              <w:rPr>
                <w:rFonts w:cs="Calibri"/>
                <w:b/>
                <w:szCs w:val="20"/>
              </w:rPr>
            </w:pPr>
            <w:r w:rsidRPr="00650B28">
              <w:rPr>
                <w:rFonts w:cs="Calibri"/>
                <w:b/>
                <w:szCs w:val="20"/>
              </w:rPr>
              <w:t>(tCO</w:t>
            </w:r>
            <w:r w:rsidRPr="00650B28">
              <w:rPr>
                <w:rFonts w:cs="Calibri"/>
                <w:b/>
                <w:szCs w:val="20"/>
                <w:vertAlign w:val="subscript"/>
              </w:rPr>
              <w:t>2</w:t>
            </w:r>
            <w:r w:rsidRPr="00650B28">
              <w:rPr>
                <w:rFonts w:cs="Calibri"/>
                <w:b/>
                <w:szCs w:val="20"/>
              </w:rPr>
              <w:t>)</w:t>
            </w:r>
          </w:p>
        </w:tc>
        <w:tc>
          <w:tcPr>
            <w:tcW w:w="63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6C2B3F3D" w14:textId="77777777" w:rsidR="00AD457F" w:rsidRPr="00650B28" w:rsidRDefault="00AD457F" w:rsidP="00F67FBA">
            <w:pPr>
              <w:spacing w:after="0"/>
              <w:ind w:left="-80" w:right="-89" w:hanging="80"/>
              <w:jc w:val="center"/>
              <w:rPr>
                <w:rFonts w:cs="Calibri"/>
                <w:b/>
                <w:szCs w:val="20"/>
              </w:rPr>
            </w:pPr>
            <w:r w:rsidRPr="00650B28">
              <w:rPr>
                <w:rFonts w:cs="Calibri"/>
                <w:b/>
                <w:szCs w:val="20"/>
              </w:rPr>
              <w:t>Life Time</w:t>
            </w:r>
          </w:p>
          <w:p w14:paraId="5225F11C" w14:textId="77777777" w:rsidR="00AD457F" w:rsidRPr="00650B28" w:rsidRDefault="00AD457F" w:rsidP="00F67FBA">
            <w:pPr>
              <w:spacing w:after="0"/>
              <w:ind w:left="-170" w:right="-89"/>
              <w:jc w:val="center"/>
              <w:rPr>
                <w:rFonts w:cs="Calibri"/>
                <w:b/>
                <w:szCs w:val="20"/>
              </w:rPr>
            </w:pPr>
            <w:r w:rsidRPr="00650B28">
              <w:rPr>
                <w:rFonts w:cs="Calibri"/>
                <w:b/>
                <w:szCs w:val="20"/>
              </w:rPr>
              <w:t>(Yrs.)</w:t>
            </w:r>
          </w:p>
        </w:tc>
        <w:tc>
          <w:tcPr>
            <w:tcW w:w="1440" w:type="dxa"/>
            <w:tcBorders>
              <w:top w:val="single" w:sz="4" w:space="0" w:color="FFFF00"/>
              <w:left w:val="single" w:sz="4" w:space="0" w:color="FFFF00"/>
              <w:bottom w:val="single" w:sz="4" w:space="0" w:color="FFFF00"/>
              <w:right w:val="single" w:sz="4" w:space="0" w:color="FFFF00"/>
            </w:tcBorders>
            <w:shd w:val="clear" w:color="auto" w:fill="002060"/>
            <w:vAlign w:val="center"/>
          </w:tcPr>
          <w:p w14:paraId="149F9305" w14:textId="77777777" w:rsidR="00AD457F" w:rsidRPr="00650B28" w:rsidRDefault="00AD457F" w:rsidP="00F67FBA">
            <w:pPr>
              <w:spacing w:after="0"/>
              <w:ind w:right="-46"/>
              <w:jc w:val="center"/>
              <w:rPr>
                <w:rFonts w:cs="Calibri"/>
                <w:b/>
                <w:szCs w:val="20"/>
              </w:rPr>
            </w:pPr>
            <w:r w:rsidRPr="00650B28">
              <w:rPr>
                <w:rFonts w:cs="Calibri"/>
                <w:b/>
                <w:szCs w:val="20"/>
              </w:rPr>
              <w:t>Estimated Lifetime Diesel Reduction</w:t>
            </w:r>
          </w:p>
          <w:p w14:paraId="48D7E41C" w14:textId="77777777" w:rsidR="00AD457F" w:rsidRPr="00650B28" w:rsidRDefault="00AD457F" w:rsidP="00F67FBA">
            <w:pPr>
              <w:spacing w:after="0"/>
              <w:jc w:val="center"/>
              <w:rPr>
                <w:rFonts w:cs="Calibri"/>
                <w:b/>
                <w:szCs w:val="20"/>
              </w:rPr>
            </w:pPr>
            <w:r w:rsidRPr="00650B28">
              <w:rPr>
                <w:rFonts w:cs="Calibri"/>
                <w:b/>
                <w:szCs w:val="20"/>
              </w:rPr>
              <w:t>(toe)</w:t>
            </w:r>
          </w:p>
        </w:tc>
        <w:tc>
          <w:tcPr>
            <w:tcW w:w="1584" w:type="dxa"/>
            <w:tcBorders>
              <w:top w:val="single" w:sz="4" w:space="0" w:color="FFFF00"/>
              <w:left w:val="single" w:sz="4" w:space="0" w:color="FFFF00"/>
              <w:right w:val="single" w:sz="4" w:space="0" w:color="FFFF00"/>
            </w:tcBorders>
            <w:shd w:val="clear" w:color="auto" w:fill="002060"/>
            <w:vAlign w:val="center"/>
          </w:tcPr>
          <w:p w14:paraId="1D56CFFB" w14:textId="77777777" w:rsidR="00AD457F" w:rsidRPr="00650B28" w:rsidRDefault="00AD457F" w:rsidP="00F67FBA">
            <w:pPr>
              <w:spacing w:after="0"/>
              <w:jc w:val="center"/>
              <w:rPr>
                <w:rFonts w:cs="Calibri"/>
                <w:b/>
                <w:szCs w:val="20"/>
              </w:rPr>
            </w:pPr>
            <w:r w:rsidRPr="00650B28">
              <w:rPr>
                <w:rFonts w:cs="Calibri"/>
                <w:b/>
                <w:szCs w:val="20"/>
              </w:rPr>
              <w:t xml:space="preserve">Estimated </w:t>
            </w:r>
            <w:r w:rsidR="008A0AF3" w:rsidRPr="00650B28">
              <w:rPr>
                <w:rFonts w:cs="Calibri"/>
                <w:b/>
                <w:szCs w:val="20"/>
              </w:rPr>
              <w:t>Consequential</w:t>
            </w:r>
            <w:r w:rsidRPr="00650B28">
              <w:rPr>
                <w:rFonts w:cs="Calibri"/>
                <w:b/>
                <w:szCs w:val="20"/>
              </w:rPr>
              <w:t xml:space="preserve"> Emission Reduction (tCO</w:t>
            </w:r>
            <w:r w:rsidRPr="00650B28">
              <w:rPr>
                <w:rFonts w:cs="Calibri"/>
                <w:b/>
                <w:szCs w:val="20"/>
                <w:vertAlign w:val="subscript"/>
              </w:rPr>
              <w:t>2</w:t>
            </w:r>
            <w:r w:rsidRPr="00650B28">
              <w:rPr>
                <w:rFonts w:cs="Calibri"/>
                <w:b/>
                <w:szCs w:val="20"/>
              </w:rPr>
              <w:t>)</w:t>
            </w:r>
          </w:p>
        </w:tc>
      </w:tr>
      <w:tr w:rsidR="008A0AF3" w:rsidRPr="00650B28" w14:paraId="0F131595" w14:textId="77777777" w:rsidTr="008A0AF3">
        <w:tc>
          <w:tcPr>
            <w:tcW w:w="3173" w:type="dxa"/>
            <w:shd w:val="clear" w:color="auto" w:fill="auto"/>
            <w:vAlign w:val="center"/>
          </w:tcPr>
          <w:p w14:paraId="04CD21A2" w14:textId="77777777" w:rsidR="008A0AF3" w:rsidRPr="00650B28" w:rsidRDefault="008A0AF3" w:rsidP="00F67FBA">
            <w:pPr>
              <w:spacing w:after="0"/>
              <w:jc w:val="left"/>
              <w:rPr>
                <w:rFonts w:cs="Calibri"/>
                <w:szCs w:val="20"/>
              </w:rPr>
            </w:pPr>
            <w:r w:rsidRPr="00650B28">
              <w:rPr>
                <w:rFonts w:cs="Calibri"/>
                <w:szCs w:val="20"/>
              </w:rPr>
              <w:t>Solar PV (600 kWp)</w:t>
            </w:r>
            <w:r w:rsidR="00582306" w:rsidRPr="00650B28">
              <w:rPr>
                <w:rStyle w:val="FootnoteReference"/>
                <w:szCs w:val="20"/>
              </w:rPr>
              <w:footnoteReference w:id="69"/>
            </w:r>
          </w:p>
        </w:tc>
        <w:tc>
          <w:tcPr>
            <w:tcW w:w="1440" w:type="dxa"/>
            <w:shd w:val="clear" w:color="auto" w:fill="auto"/>
            <w:vAlign w:val="center"/>
          </w:tcPr>
          <w:p w14:paraId="4C8FE844" w14:textId="77777777" w:rsidR="008A0AF3" w:rsidRPr="00650B28" w:rsidRDefault="008A0AF3" w:rsidP="00F67FBA">
            <w:pPr>
              <w:spacing w:after="0"/>
              <w:jc w:val="right"/>
              <w:rPr>
                <w:rFonts w:cs="Calibri"/>
                <w:szCs w:val="20"/>
              </w:rPr>
            </w:pPr>
            <w:r w:rsidRPr="00650B28">
              <w:rPr>
                <w:rFonts w:cs="Calibri"/>
                <w:szCs w:val="20"/>
              </w:rPr>
              <w:t>216.5</w:t>
            </w:r>
          </w:p>
        </w:tc>
        <w:tc>
          <w:tcPr>
            <w:tcW w:w="1440" w:type="dxa"/>
            <w:shd w:val="clear" w:color="auto" w:fill="auto"/>
            <w:vAlign w:val="center"/>
          </w:tcPr>
          <w:p w14:paraId="47CE5D2F" w14:textId="77777777" w:rsidR="008A0AF3" w:rsidRPr="00650B28" w:rsidRDefault="008A0AF3" w:rsidP="00F67FBA">
            <w:pPr>
              <w:spacing w:after="0"/>
              <w:jc w:val="right"/>
              <w:rPr>
                <w:rFonts w:cs="Calibri"/>
                <w:szCs w:val="20"/>
              </w:rPr>
            </w:pPr>
            <w:r w:rsidRPr="00650B28">
              <w:rPr>
                <w:rFonts w:cs="Calibri"/>
                <w:szCs w:val="20"/>
              </w:rPr>
              <w:t>680.3</w:t>
            </w:r>
          </w:p>
        </w:tc>
        <w:tc>
          <w:tcPr>
            <w:tcW w:w="630" w:type="dxa"/>
            <w:shd w:val="clear" w:color="auto" w:fill="auto"/>
            <w:vAlign w:val="center"/>
          </w:tcPr>
          <w:p w14:paraId="52D99DCE" w14:textId="77777777" w:rsidR="008A0AF3" w:rsidRPr="00650B28" w:rsidRDefault="008A0AF3" w:rsidP="00F67FBA">
            <w:pPr>
              <w:spacing w:after="0"/>
              <w:jc w:val="right"/>
              <w:rPr>
                <w:rFonts w:cs="Calibri"/>
                <w:szCs w:val="20"/>
              </w:rPr>
            </w:pPr>
            <w:r w:rsidRPr="00650B28">
              <w:rPr>
                <w:rFonts w:cs="Calibri"/>
                <w:szCs w:val="20"/>
              </w:rPr>
              <w:t>25</w:t>
            </w:r>
          </w:p>
        </w:tc>
        <w:tc>
          <w:tcPr>
            <w:tcW w:w="1440" w:type="dxa"/>
            <w:shd w:val="clear" w:color="auto" w:fill="auto"/>
            <w:vAlign w:val="center"/>
          </w:tcPr>
          <w:p w14:paraId="0187B77D" w14:textId="77777777" w:rsidR="008A0AF3" w:rsidRPr="00650B28" w:rsidRDefault="008A0AF3" w:rsidP="00F67FBA">
            <w:pPr>
              <w:spacing w:after="0"/>
              <w:jc w:val="right"/>
              <w:rPr>
                <w:rFonts w:cs="Calibri"/>
                <w:szCs w:val="20"/>
              </w:rPr>
            </w:pPr>
            <w:r w:rsidRPr="00650B28">
              <w:rPr>
                <w:rFonts w:cs="Calibri"/>
                <w:szCs w:val="20"/>
              </w:rPr>
              <w:t>5,412</w:t>
            </w:r>
          </w:p>
        </w:tc>
        <w:tc>
          <w:tcPr>
            <w:tcW w:w="1584" w:type="dxa"/>
            <w:shd w:val="clear" w:color="auto" w:fill="auto"/>
            <w:vAlign w:val="center"/>
          </w:tcPr>
          <w:p w14:paraId="4E96ED1B" w14:textId="77777777" w:rsidR="008A0AF3" w:rsidRPr="00650B28" w:rsidRDefault="008A0AF3" w:rsidP="00F67FBA">
            <w:pPr>
              <w:spacing w:after="0"/>
              <w:jc w:val="right"/>
              <w:rPr>
                <w:rFonts w:cs="Calibri"/>
                <w:szCs w:val="20"/>
              </w:rPr>
            </w:pPr>
            <w:r w:rsidRPr="00650B28">
              <w:rPr>
                <w:rFonts w:cs="Calibri"/>
                <w:szCs w:val="20"/>
              </w:rPr>
              <w:t>17,008</w:t>
            </w:r>
          </w:p>
        </w:tc>
      </w:tr>
      <w:tr w:rsidR="008A0AF3" w:rsidRPr="00650B28" w14:paraId="00C4A8E9" w14:textId="77777777" w:rsidTr="008A0AF3">
        <w:tc>
          <w:tcPr>
            <w:tcW w:w="3173" w:type="dxa"/>
            <w:shd w:val="clear" w:color="auto" w:fill="auto"/>
            <w:vAlign w:val="center"/>
          </w:tcPr>
          <w:p w14:paraId="6A2F9BDD" w14:textId="77777777" w:rsidR="008A0AF3" w:rsidRPr="00650B28" w:rsidRDefault="008A0AF3" w:rsidP="00F67FBA">
            <w:pPr>
              <w:spacing w:after="0"/>
              <w:jc w:val="left"/>
              <w:rPr>
                <w:rFonts w:cs="Calibri"/>
                <w:szCs w:val="20"/>
              </w:rPr>
            </w:pPr>
            <w:r w:rsidRPr="00650B28">
              <w:rPr>
                <w:rFonts w:cs="Calibri"/>
                <w:szCs w:val="20"/>
              </w:rPr>
              <w:t>EVs (300 cars)</w:t>
            </w:r>
            <w:r w:rsidR="0034154A" w:rsidRPr="00650B28">
              <w:rPr>
                <w:rStyle w:val="FootnoteReference"/>
                <w:szCs w:val="20"/>
              </w:rPr>
              <w:footnoteReference w:id="70"/>
            </w:r>
          </w:p>
        </w:tc>
        <w:tc>
          <w:tcPr>
            <w:tcW w:w="1440" w:type="dxa"/>
            <w:shd w:val="clear" w:color="auto" w:fill="auto"/>
            <w:vAlign w:val="center"/>
          </w:tcPr>
          <w:p w14:paraId="3F7B69F7" w14:textId="77777777" w:rsidR="008A0AF3" w:rsidRPr="00650B28" w:rsidRDefault="008A0AF3" w:rsidP="00F67FBA">
            <w:pPr>
              <w:spacing w:after="0"/>
              <w:jc w:val="right"/>
              <w:rPr>
                <w:rFonts w:cs="Calibri"/>
                <w:szCs w:val="20"/>
              </w:rPr>
            </w:pPr>
            <w:r w:rsidRPr="00650B28">
              <w:rPr>
                <w:rFonts w:cs="Calibri"/>
                <w:szCs w:val="20"/>
              </w:rPr>
              <w:t>108.2</w:t>
            </w:r>
          </w:p>
        </w:tc>
        <w:tc>
          <w:tcPr>
            <w:tcW w:w="1440" w:type="dxa"/>
            <w:shd w:val="clear" w:color="auto" w:fill="auto"/>
            <w:vAlign w:val="center"/>
          </w:tcPr>
          <w:p w14:paraId="7C9D0C28" w14:textId="77777777" w:rsidR="008A0AF3" w:rsidRPr="00650B28" w:rsidRDefault="008A0AF3" w:rsidP="00F67FBA">
            <w:pPr>
              <w:spacing w:after="0"/>
              <w:jc w:val="right"/>
              <w:rPr>
                <w:rFonts w:cs="Calibri"/>
                <w:szCs w:val="20"/>
              </w:rPr>
            </w:pPr>
            <w:r w:rsidRPr="00650B28">
              <w:rPr>
                <w:rFonts w:cs="Calibri"/>
                <w:szCs w:val="20"/>
              </w:rPr>
              <w:t>274.6</w:t>
            </w:r>
          </w:p>
        </w:tc>
        <w:tc>
          <w:tcPr>
            <w:tcW w:w="630" w:type="dxa"/>
            <w:shd w:val="clear" w:color="auto" w:fill="auto"/>
            <w:vAlign w:val="center"/>
          </w:tcPr>
          <w:p w14:paraId="2FE85C29" w14:textId="77777777" w:rsidR="008A0AF3" w:rsidRPr="00650B28" w:rsidRDefault="008A0AF3" w:rsidP="00F67FBA">
            <w:pPr>
              <w:spacing w:after="0"/>
              <w:jc w:val="right"/>
              <w:rPr>
                <w:rFonts w:cs="Calibri"/>
                <w:szCs w:val="20"/>
              </w:rPr>
            </w:pPr>
            <w:r w:rsidRPr="00650B28">
              <w:rPr>
                <w:rFonts w:cs="Calibri"/>
                <w:szCs w:val="20"/>
              </w:rPr>
              <w:t>15</w:t>
            </w:r>
          </w:p>
        </w:tc>
        <w:tc>
          <w:tcPr>
            <w:tcW w:w="1440" w:type="dxa"/>
            <w:shd w:val="clear" w:color="auto" w:fill="auto"/>
            <w:vAlign w:val="center"/>
          </w:tcPr>
          <w:p w14:paraId="00244DAA" w14:textId="77777777" w:rsidR="008A0AF3" w:rsidRPr="00650B28" w:rsidRDefault="008A0AF3" w:rsidP="00F67FBA">
            <w:pPr>
              <w:spacing w:after="0"/>
              <w:jc w:val="right"/>
              <w:rPr>
                <w:rFonts w:cs="Calibri"/>
                <w:szCs w:val="20"/>
              </w:rPr>
            </w:pPr>
            <w:r w:rsidRPr="00650B28">
              <w:rPr>
                <w:rFonts w:cs="Calibri"/>
                <w:szCs w:val="20"/>
              </w:rPr>
              <w:t>1,623</w:t>
            </w:r>
          </w:p>
        </w:tc>
        <w:tc>
          <w:tcPr>
            <w:tcW w:w="1584" w:type="dxa"/>
            <w:shd w:val="clear" w:color="auto" w:fill="auto"/>
            <w:vAlign w:val="center"/>
          </w:tcPr>
          <w:p w14:paraId="0BC43227" w14:textId="77777777" w:rsidR="008A0AF3" w:rsidRPr="00650B28" w:rsidRDefault="008A0AF3" w:rsidP="00F67FBA">
            <w:pPr>
              <w:spacing w:after="0"/>
              <w:jc w:val="right"/>
              <w:rPr>
                <w:rFonts w:cs="Calibri"/>
                <w:szCs w:val="20"/>
              </w:rPr>
            </w:pPr>
            <w:r w:rsidRPr="00650B28">
              <w:rPr>
                <w:rFonts w:cs="Calibri"/>
                <w:szCs w:val="20"/>
              </w:rPr>
              <w:t>4,118</w:t>
            </w:r>
          </w:p>
        </w:tc>
      </w:tr>
      <w:tr w:rsidR="008A0AF3" w:rsidRPr="00650B28" w14:paraId="7D2FA3F7" w14:textId="77777777" w:rsidTr="008A0AF3">
        <w:tc>
          <w:tcPr>
            <w:tcW w:w="3173" w:type="dxa"/>
            <w:shd w:val="clear" w:color="auto" w:fill="auto"/>
            <w:vAlign w:val="center"/>
          </w:tcPr>
          <w:p w14:paraId="1390B0FB" w14:textId="77777777" w:rsidR="008A0AF3" w:rsidRPr="00650B28" w:rsidRDefault="008A0AF3" w:rsidP="00F67FBA">
            <w:pPr>
              <w:spacing w:after="0"/>
              <w:jc w:val="left"/>
              <w:rPr>
                <w:rFonts w:cs="Calibri"/>
                <w:szCs w:val="20"/>
              </w:rPr>
            </w:pPr>
            <w:r w:rsidRPr="00650B28">
              <w:rPr>
                <w:rFonts w:cs="Calibri"/>
                <w:szCs w:val="20"/>
              </w:rPr>
              <w:t>LED Streetlights (300 lamp</w:t>
            </w:r>
            <w:r w:rsidR="006F3889" w:rsidRPr="00650B28">
              <w:rPr>
                <w:rFonts w:cs="Calibri"/>
                <w:szCs w:val="20"/>
              </w:rPr>
              <w:t xml:space="preserve"> </w:t>
            </w:r>
            <w:r w:rsidRPr="00650B28">
              <w:rPr>
                <w:rFonts w:cs="Calibri"/>
                <w:szCs w:val="20"/>
              </w:rPr>
              <w:t>posts)</w:t>
            </w:r>
            <w:r w:rsidR="00680866" w:rsidRPr="00650B28">
              <w:rPr>
                <w:rStyle w:val="FootnoteReference"/>
                <w:szCs w:val="20"/>
              </w:rPr>
              <w:footnoteReference w:id="71"/>
            </w:r>
          </w:p>
        </w:tc>
        <w:tc>
          <w:tcPr>
            <w:tcW w:w="1440" w:type="dxa"/>
            <w:shd w:val="clear" w:color="auto" w:fill="auto"/>
            <w:vAlign w:val="center"/>
          </w:tcPr>
          <w:p w14:paraId="30E23633" w14:textId="77777777" w:rsidR="008A0AF3" w:rsidRPr="00650B28" w:rsidRDefault="008A0AF3" w:rsidP="00F67FBA">
            <w:pPr>
              <w:spacing w:after="0"/>
              <w:jc w:val="right"/>
              <w:rPr>
                <w:rFonts w:cs="Calibri"/>
                <w:szCs w:val="20"/>
              </w:rPr>
            </w:pPr>
            <w:r w:rsidRPr="00650B28">
              <w:rPr>
                <w:rFonts w:cs="Calibri"/>
                <w:szCs w:val="20"/>
              </w:rPr>
              <w:t>25.4</w:t>
            </w:r>
          </w:p>
        </w:tc>
        <w:tc>
          <w:tcPr>
            <w:tcW w:w="1440" w:type="dxa"/>
            <w:shd w:val="clear" w:color="auto" w:fill="auto"/>
            <w:vAlign w:val="center"/>
          </w:tcPr>
          <w:p w14:paraId="7146169D" w14:textId="77777777" w:rsidR="008A0AF3" w:rsidRPr="00650B28" w:rsidRDefault="008A0AF3" w:rsidP="00F67FBA">
            <w:pPr>
              <w:spacing w:after="0"/>
              <w:jc w:val="right"/>
              <w:rPr>
                <w:rFonts w:cs="Calibri"/>
                <w:szCs w:val="20"/>
              </w:rPr>
            </w:pPr>
            <w:r w:rsidRPr="00650B28">
              <w:rPr>
                <w:rFonts w:cs="Calibri"/>
                <w:szCs w:val="20"/>
              </w:rPr>
              <w:t>79.8</w:t>
            </w:r>
          </w:p>
        </w:tc>
        <w:tc>
          <w:tcPr>
            <w:tcW w:w="630" w:type="dxa"/>
            <w:shd w:val="clear" w:color="auto" w:fill="auto"/>
            <w:vAlign w:val="center"/>
          </w:tcPr>
          <w:p w14:paraId="28DE75BB" w14:textId="77777777" w:rsidR="008A0AF3" w:rsidRPr="00650B28" w:rsidRDefault="008A0AF3" w:rsidP="00F67FBA">
            <w:pPr>
              <w:spacing w:after="0"/>
              <w:jc w:val="right"/>
              <w:rPr>
                <w:rFonts w:cs="Calibri"/>
                <w:szCs w:val="20"/>
              </w:rPr>
            </w:pPr>
            <w:r w:rsidRPr="00650B28">
              <w:rPr>
                <w:rFonts w:cs="Calibri"/>
                <w:szCs w:val="20"/>
              </w:rPr>
              <w:t>25</w:t>
            </w:r>
          </w:p>
        </w:tc>
        <w:tc>
          <w:tcPr>
            <w:tcW w:w="1440" w:type="dxa"/>
            <w:shd w:val="clear" w:color="auto" w:fill="auto"/>
            <w:vAlign w:val="center"/>
          </w:tcPr>
          <w:p w14:paraId="79574199" w14:textId="77777777" w:rsidR="008A0AF3" w:rsidRPr="00650B28" w:rsidRDefault="008A0AF3" w:rsidP="00F67FBA">
            <w:pPr>
              <w:spacing w:after="0"/>
              <w:jc w:val="right"/>
              <w:rPr>
                <w:rFonts w:cs="Calibri"/>
                <w:szCs w:val="20"/>
              </w:rPr>
            </w:pPr>
            <w:r w:rsidRPr="00650B28">
              <w:rPr>
                <w:rFonts w:cs="Calibri"/>
                <w:szCs w:val="20"/>
              </w:rPr>
              <w:t>635</w:t>
            </w:r>
          </w:p>
        </w:tc>
        <w:tc>
          <w:tcPr>
            <w:tcW w:w="1584" w:type="dxa"/>
            <w:shd w:val="clear" w:color="auto" w:fill="auto"/>
            <w:vAlign w:val="center"/>
          </w:tcPr>
          <w:p w14:paraId="237C9367" w14:textId="77777777" w:rsidR="008A0AF3" w:rsidRPr="00650B28" w:rsidRDefault="008A0AF3" w:rsidP="00F67FBA">
            <w:pPr>
              <w:spacing w:after="0"/>
              <w:jc w:val="right"/>
              <w:rPr>
                <w:rFonts w:cs="Calibri"/>
                <w:szCs w:val="20"/>
              </w:rPr>
            </w:pPr>
            <w:r w:rsidRPr="00650B28">
              <w:rPr>
                <w:rFonts w:cs="Calibri"/>
                <w:szCs w:val="20"/>
              </w:rPr>
              <w:t>1,994</w:t>
            </w:r>
          </w:p>
        </w:tc>
      </w:tr>
      <w:tr w:rsidR="008A0AF3" w:rsidRPr="00650B28" w14:paraId="0A9E1F78" w14:textId="77777777" w:rsidTr="008A0AF3">
        <w:tc>
          <w:tcPr>
            <w:tcW w:w="3173" w:type="dxa"/>
            <w:shd w:val="clear" w:color="auto" w:fill="auto"/>
            <w:vAlign w:val="center"/>
          </w:tcPr>
          <w:p w14:paraId="27B23ADC" w14:textId="77777777" w:rsidR="008A0AF3" w:rsidRPr="00650B28" w:rsidRDefault="008A0AF3" w:rsidP="00F67FBA">
            <w:pPr>
              <w:spacing w:after="0"/>
              <w:jc w:val="left"/>
              <w:rPr>
                <w:rFonts w:cs="Calibri"/>
                <w:szCs w:val="20"/>
              </w:rPr>
            </w:pPr>
            <w:r w:rsidRPr="00650B28">
              <w:rPr>
                <w:rFonts w:cs="Calibri"/>
                <w:szCs w:val="20"/>
              </w:rPr>
              <w:t>Solar Water Pumps (10 pumps)</w:t>
            </w:r>
            <w:r w:rsidR="00680866" w:rsidRPr="00650B28">
              <w:rPr>
                <w:rStyle w:val="FootnoteReference"/>
                <w:szCs w:val="20"/>
              </w:rPr>
              <w:footnoteReference w:id="72"/>
            </w:r>
          </w:p>
        </w:tc>
        <w:tc>
          <w:tcPr>
            <w:tcW w:w="1440" w:type="dxa"/>
            <w:shd w:val="clear" w:color="auto" w:fill="auto"/>
            <w:vAlign w:val="center"/>
          </w:tcPr>
          <w:p w14:paraId="7B88D4C6" w14:textId="77777777" w:rsidR="008A0AF3" w:rsidRPr="00650B28" w:rsidRDefault="008A0AF3" w:rsidP="00F67FBA">
            <w:pPr>
              <w:spacing w:after="0"/>
              <w:jc w:val="right"/>
              <w:rPr>
                <w:rFonts w:cs="Calibri"/>
                <w:szCs w:val="20"/>
              </w:rPr>
            </w:pPr>
            <w:r w:rsidRPr="00650B28">
              <w:rPr>
                <w:rFonts w:cs="Calibri"/>
                <w:szCs w:val="20"/>
              </w:rPr>
              <w:t>20.0</w:t>
            </w:r>
          </w:p>
        </w:tc>
        <w:tc>
          <w:tcPr>
            <w:tcW w:w="1440" w:type="dxa"/>
            <w:shd w:val="clear" w:color="auto" w:fill="auto"/>
            <w:vAlign w:val="center"/>
          </w:tcPr>
          <w:p w14:paraId="4B579B60" w14:textId="77777777" w:rsidR="008A0AF3" w:rsidRPr="00650B28" w:rsidRDefault="008A0AF3" w:rsidP="00F67FBA">
            <w:pPr>
              <w:spacing w:after="0"/>
              <w:jc w:val="right"/>
              <w:rPr>
                <w:rFonts w:cs="Calibri"/>
                <w:szCs w:val="20"/>
              </w:rPr>
            </w:pPr>
            <w:r w:rsidRPr="00650B28">
              <w:rPr>
                <w:rFonts w:cs="Calibri"/>
                <w:szCs w:val="20"/>
              </w:rPr>
              <w:t>62.8</w:t>
            </w:r>
          </w:p>
        </w:tc>
        <w:tc>
          <w:tcPr>
            <w:tcW w:w="630" w:type="dxa"/>
            <w:shd w:val="clear" w:color="auto" w:fill="auto"/>
            <w:vAlign w:val="center"/>
          </w:tcPr>
          <w:p w14:paraId="7AF09DFE" w14:textId="77777777" w:rsidR="008A0AF3" w:rsidRPr="00650B28" w:rsidRDefault="008A0AF3" w:rsidP="00F67FBA">
            <w:pPr>
              <w:spacing w:after="0"/>
              <w:jc w:val="right"/>
              <w:rPr>
                <w:rFonts w:cs="Calibri"/>
                <w:szCs w:val="20"/>
              </w:rPr>
            </w:pPr>
            <w:r w:rsidRPr="00650B28">
              <w:rPr>
                <w:rFonts w:cs="Calibri"/>
                <w:szCs w:val="20"/>
              </w:rPr>
              <w:t>25</w:t>
            </w:r>
          </w:p>
        </w:tc>
        <w:tc>
          <w:tcPr>
            <w:tcW w:w="1440" w:type="dxa"/>
            <w:shd w:val="clear" w:color="auto" w:fill="auto"/>
            <w:vAlign w:val="center"/>
          </w:tcPr>
          <w:p w14:paraId="7BEA1D98" w14:textId="77777777" w:rsidR="008A0AF3" w:rsidRPr="00650B28" w:rsidRDefault="008A0AF3" w:rsidP="00F67FBA">
            <w:pPr>
              <w:spacing w:after="0"/>
              <w:jc w:val="right"/>
              <w:rPr>
                <w:rFonts w:cs="Calibri"/>
                <w:szCs w:val="20"/>
              </w:rPr>
            </w:pPr>
            <w:r w:rsidRPr="00650B28">
              <w:rPr>
                <w:rFonts w:cs="Calibri"/>
                <w:szCs w:val="20"/>
              </w:rPr>
              <w:t>499</w:t>
            </w:r>
          </w:p>
        </w:tc>
        <w:tc>
          <w:tcPr>
            <w:tcW w:w="1584" w:type="dxa"/>
            <w:shd w:val="clear" w:color="auto" w:fill="auto"/>
            <w:vAlign w:val="center"/>
          </w:tcPr>
          <w:p w14:paraId="5F7E4807" w14:textId="77777777" w:rsidR="008A0AF3" w:rsidRPr="00650B28" w:rsidRDefault="008A0AF3" w:rsidP="00F67FBA">
            <w:pPr>
              <w:spacing w:after="0"/>
              <w:jc w:val="right"/>
              <w:rPr>
                <w:rFonts w:cs="Calibri"/>
                <w:szCs w:val="20"/>
              </w:rPr>
            </w:pPr>
            <w:r w:rsidRPr="00650B28">
              <w:rPr>
                <w:rFonts w:cs="Calibri"/>
                <w:szCs w:val="20"/>
              </w:rPr>
              <w:t>1,569</w:t>
            </w:r>
          </w:p>
        </w:tc>
      </w:tr>
      <w:tr w:rsidR="008A0AF3" w:rsidRPr="00650B28" w14:paraId="42F15327" w14:textId="77777777" w:rsidTr="008A0AF3">
        <w:tc>
          <w:tcPr>
            <w:tcW w:w="3173" w:type="dxa"/>
            <w:shd w:val="clear" w:color="auto" w:fill="auto"/>
            <w:vAlign w:val="center"/>
          </w:tcPr>
          <w:p w14:paraId="6F29F9C9" w14:textId="77777777" w:rsidR="008A0AF3" w:rsidRPr="00650B28" w:rsidRDefault="008A0AF3" w:rsidP="00F67FBA">
            <w:pPr>
              <w:spacing w:after="0"/>
              <w:jc w:val="left"/>
              <w:rPr>
                <w:rFonts w:cs="Calibri"/>
                <w:szCs w:val="20"/>
              </w:rPr>
            </w:pPr>
            <w:r w:rsidRPr="00650B28">
              <w:rPr>
                <w:rFonts w:cs="Calibri"/>
                <w:szCs w:val="20"/>
              </w:rPr>
              <w:t xml:space="preserve">EE Improvements </w:t>
            </w:r>
            <w:r w:rsidR="00680866" w:rsidRPr="00650B28">
              <w:rPr>
                <w:rStyle w:val="FootnoteReference"/>
                <w:szCs w:val="20"/>
              </w:rPr>
              <w:footnoteReference w:id="73"/>
            </w:r>
          </w:p>
        </w:tc>
        <w:tc>
          <w:tcPr>
            <w:tcW w:w="1440" w:type="dxa"/>
            <w:shd w:val="clear" w:color="auto" w:fill="auto"/>
            <w:vAlign w:val="center"/>
          </w:tcPr>
          <w:p w14:paraId="386080E4" w14:textId="77777777" w:rsidR="008A0AF3" w:rsidRPr="00650B28" w:rsidRDefault="008A0AF3" w:rsidP="00F67FBA">
            <w:pPr>
              <w:spacing w:after="0"/>
              <w:jc w:val="right"/>
              <w:rPr>
                <w:rFonts w:cs="Calibri"/>
                <w:szCs w:val="20"/>
              </w:rPr>
            </w:pPr>
            <w:r w:rsidRPr="00650B28">
              <w:rPr>
                <w:rFonts w:cs="Calibri"/>
                <w:szCs w:val="20"/>
              </w:rPr>
              <w:t>51.5</w:t>
            </w:r>
          </w:p>
        </w:tc>
        <w:tc>
          <w:tcPr>
            <w:tcW w:w="1440" w:type="dxa"/>
            <w:shd w:val="clear" w:color="auto" w:fill="auto"/>
            <w:vAlign w:val="center"/>
          </w:tcPr>
          <w:p w14:paraId="693D81D1" w14:textId="77777777" w:rsidR="008A0AF3" w:rsidRPr="00650B28" w:rsidRDefault="008A0AF3" w:rsidP="00F67FBA">
            <w:pPr>
              <w:spacing w:after="0"/>
              <w:jc w:val="right"/>
              <w:rPr>
                <w:rFonts w:cs="Calibri"/>
                <w:szCs w:val="20"/>
              </w:rPr>
            </w:pPr>
            <w:r w:rsidRPr="00650B28">
              <w:rPr>
                <w:rFonts w:cs="Calibri"/>
                <w:szCs w:val="20"/>
              </w:rPr>
              <w:t>162.0</w:t>
            </w:r>
          </w:p>
        </w:tc>
        <w:tc>
          <w:tcPr>
            <w:tcW w:w="630" w:type="dxa"/>
            <w:shd w:val="clear" w:color="auto" w:fill="auto"/>
            <w:vAlign w:val="center"/>
          </w:tcPr>
          <w:p w14:paraId="77AA2AB4" w14:textId="77777777" w:rsidR="008A0AF3" w:rsidRPr="00650B28" w:rsidRDefault="008A0AF3" w:rsidP="00F67FBA">
            <w:pPr>
              <w:spacing w:after="0"/>
              <w:jc w:val="right"/>
              <w:rPr>
                <w:rFonts w:cs="Calibri"/>
                <w:szCs w:val="20"/>
              </w:rPr>
            </w:pPr>
            <w:r w:rsidRPr="00650B28">
              <w:rPr>
                <w:rFonts w:cs="Calibri"/>
                <w:szCs w:val="20"/>
              </w:rPr>
              <w:t>15</w:t>
            </w:r>
          </w:p>
        </w:tc>
        <w:tc>
          <w:tcPr>
            <w:tcW w:w="1440" w:type="dxa"/>
            <w:shd w:val="clear" w:color="auto" w:fill="auto"/>
            <w:vAlign w:val="center"/>
          </w:tcPr>
          <w:p w14:paraId="56353E4A" w14:textId="77777777" w:rsidR="008A0AF3" w:rsidRPr="00650B28" w:rsidRDefault="008A0AF3" w:rsidP="00F67FBA">
            <w:pPr>
              <w:spacing w:after="0"/>
              <w:jc w:val="right"/>
              <w:rPr>
                <w:rFonts w:cs="Calibri"/>
                <w:szCs w:val="20"/>
              </w:rPr>
            </w:pPr>
            <w:r w:rsidRPr="00650B28">
              <w:rPr>
                <w:rFonts w:cs="Calibri"/>
                <w:szCs w:val="20"/>
              </w:rPr>
              <w:t>773</w:t>
            </w:r>
          </w:p>
        </w:tc>
        <w:tc>
          <w:tcPr>
            <w:tcW w:w="1584" w:type="dxa"/>
            <w:shd w:val="clear" w:color="auto" w:fill="auto"/>
            <w:vAlign w:val="center"/>
          </w:tcPr>
          <w:p w14:paraId="53A3834F" w14:textId="77777777" w:rsidR="008A0AF3" w:rsidRPr="00650B28" w:rsidRDefault="008A0AF3" w:rsidP="00F67FBA">
            <w:pPr>
              <w:spacing w:after="0"/>
              <w:jc w:val="right"/>
              <w:rPr>
                <w:rFonts w:cs="Calibri"/>
                <w:szCs w:val="20"/>
              </w:rPr>
            </w:pPr>
            <w:r w:rsidRPr="00650B28">
              <w:rPr>
                <w:rFonts w:cs="Calibri"/>
                <w:szCs w:val="20"/>
              </w:rPr>
              <w:t>2,430</w:t>
            </w:r>
          </w:p>
        </w:tc>
      </w:tr>
      <w:tr w:rsidR="00AD457F" w:rsidRPr="00650B28" w14:paraId="5DAEB747" w14:textId="77777777" w:rsidTr="0059510A">
        <w:tc>
          <w:tcPr>
            <w:tcW w:w="9707" w:type="dxa"/>
            <w:gridSpan w:val="6"/>
            <w:shd w:val="clear" w:color="auto" w:fill="EAEAEA"/>
            <w:vAlign w:val="center"/>
          </w:tcPr>
          <w:p w14:paraId="3F0FD6C2" w14:textId="77777777" w:rsidR="00AD457F" w:rsidRPr="00650B28" w:rsidRDefault="00AD457F" w:rsidP="00F67FBA">
            <w:pPr>
              <w:spacing w:after="0"/>
              <w:jc w:val="center"/>
              <w:rPr>
                <w:rFonts w:cs="Calibri"/>
                <w:sz w:val="10"/>
                <w:szCs w:val="10"/>
              </w:rPr>
            </w:pPr>
          </w:p>
        </w:tc>
      </w:tr>
      <w:tr w:rsidR="008A0AF3" w:rsidRPr="00650B28" w14:paraId="67C57CA9" w14:textId="77777777" w:rsidTr="008A0AF3">
        <w:tc>
          <w:tcPr>
            <w:tcW w:w="6683" w:type="dxa"/>
            <w:gridSpan w:val="4"/>
            <w:shd w:val="clear" w:color="auto" w:fill="CCFFFF"/>
            <w:vAlign w:val="center"/>
          </w:tcPr>
          <w:p w14:paraId="12BA00BA" w14:textId="77777777" w:rsidR="008A0AF3" w:rsidRPr="00650B28" w:rsidRDefault="008A0AF3" w:rsidP="00F67FBA">
            <w:pPr>
              <w:spacing w:after="0"/>
              <w:jc w:val="left"/>
              <w:rPr>
                <w:rFonts w:cs="Calibri"/>
                <w:b/>
                <w:szCs w:val="20"/>
              </w:rPr>
            </w:pPr>
            <w:r w:rsidRPr="00650B28">
              <w:rPr>
                <w:rFonts w:cs="Calibri"/>
                <w:b/>
                <w:szCs w:val="20"/>
              </w:rPr>
              <w:t>Total</w:t>
            </w:r>
          </w:p>
        </w:tc>
        <w:tc>
          <w:tcPr>
            <w:tcW w:w="1440" w:type="dxa"/>
            <w:shd w:val="clear" w:color="auto" w:fill="CCFFFF"/>
            <w:vAlign w:val="center"/>
          </w:tcPr>
          <w:p w14:paraId="04BAA28F" w14:textId="77777777" w:rsidR="008A0AF3" w:rsidRPr="00650B28" w:rsidRDefault="008A0AF3" w:rsidP="00F67FBA">
            <w:pPr>
              <w:spacing w:after="0"/>
              <w:jc w:val="right"/>
              <w:rPr>
                <w:rFonts w:cs="Calibri"/>
                <w:b/>
                <w:szCs w:val="20"/>
              </w:rPr>
            </w:pPr>
            <w:r w:rsidRPr="00650B28">
              <w:rPr>
                <w:rFonts w:cs="Calibri"/>
                <w:b/>
                <w:szCs w:val="20"/>
              </w:rPr>
              <w:t>8,942</w:t>
            </w:r>
          </w:p>
        </w:tc>
        <w:tc>
          <w:tcPr>
            <w:tcW w:w="1584" w:type="dxa"/>
            <w:shd w:val="clear" w:color="auto" w:fill="CCFFFF"/>
            <w:vAlign w:val="center"/>
          </w:tcPr>
          <w:p w14:paraId="06FB0A44" w14:textId="77777777" w:rsidR="008A0AF3" w:rsidRPr="00650B28" w:rsidRDefault="008A0AF3" w:rsidP="00F67FBA">
            <w:pPr>
              <w:spacing w:after="0"/>
              <w:jc w:val="right"/>
              <w:rPr>
                <w:rFonts w:cs="Calibri"/>
                <w:b/>
                <w:szCs w:val="20"/>
              </w:rPr>
            </w:pPr>
            <w:r w:rsidRPr="00650B28">
              <w:rPr>
                <w:rFonts w:cs="Calibri"/>
                <w:b/>
                <w:szCs w:val="20"/>
              </w:rPr>
              <w:t>27,120</w:t>
            </w:r>
          </w:p>
        </w:tc>
      </w:tr>
    </w:tbl>
    <w:p w14:paraId="1E4C54CF" w14:textId="77777777" w:rsidR="00AD457F" w:rsidRPr="00650B28" w:rsidRDefault="00AD457F" w:rsidP="00F67FBA">
      <w:pPr>
        <w:adjustRightInd w:val="0"/>
        <w:snapToGrid w:val="0"/>
        <w:spacing w:after="0"/>
        <w:rPr>
          <w:rFonts w:cs="Calibri"/>
          <w:sz w:val="22"/>
          <w:szCs w:val="22"/>
        </w:rPr>
      </w:pPr>
    </w:p>
    <w:p w14:paraId="715E54E0" w14:textId="77777777" w:rsidR="00BD6BEB" w:rsidRPr="00650B28" w:rsidRDefault="006F3889" w:rsidP="00F67FBA">
      <w:pPr>
        <w:adjustRightInd w:val="0"/>
        <w:snapToGrid w:val="0"/>
        <w:spacing w:after="0"/>
        <w:rPr>
          <w:rFonts w:cs="Calibri"/>
          <w:sz w:val="22"/>
          <w:szCs w:val="22"/>
        </w:rPr>
      </w:pPr>
      <w:r w:rsidRPr="00650B28">
        <w:rPr>
          <w:rFonts w:cs="Calibri"/>
          <w:sz w:val="22"/>
          <w:szCs w:val="22"/>
        </w:rPr>
        <w:t xml:space="preserve">The total potential consequential CO2 emission reduction </w:t>
      </w:r>
      <w:r w:rsidR="00BD6BEB" w:rsidRPr="00650B28">
        <w:rPr>
          <w:rFonts w:cs="Calibri"/>
          <w:sz w:val="22"/>
          <w:szCs w:val="22"/>
        </w:rPr>
        <w:t xml:space="preserve">during the influence period, i.e., 10 years starting from AREAM Project completion, </w:t>
      </w:r>
      <w:r w:rsidRPr="00650B28">
        <w:rPr>
          <w:rFonts w:cs="Calibri"/>
          <w:sz w:val="22"/>
          <w:szCs w:val="22"/>
        </w:rPr>
        <w:t xml:space="preserve">is 12,595 tons. Since </w:t>
      </w:r>
      <w:r w:rsidR="00BD6BEB" w:rsidRPr="00650B28">
        <w:rPr>
          <w:rFonts w:cs="Calibri"/>
          <w:sz w:val="22"/>
          <w:szCs w:val="22"/>
        </w:rPr>
        <w:t xml:space="preserve">these </w:t>
      </w:r>
      <w:r w:rsidRPr="00650B28">
        <w:rPr>
          <w:rFonts w:cs="Calibri"/>
          <w:sz w:val="22"/>
          <w:szCs w:val="22"/>
        </w:rPr>
        <w:t>CO2 emission reduction</w:t>
      </w:r>
      <w:r w:rsidR="00BD6BEB" w:rsidRPr="00650B28">
        <w:rPr>
          <w:rFonts w:cs="Calibri"/>
          <w:sz w:val="22"/>
          <w:szCs w:val="22"/>
        </w:rPr>
        <w:t>s</w:t>
      </w:r>
      <w:r w:rsidRPr="00650B28">
        <w:rPr>
          <w:rFonts w:cs="Calibri"/>
          <w:sz w:val="22"/>
          <w:szCs w:val="22"/>
        </w:rPr>
        <w:t xml:space="preserve"> are from the </w:t>
      </w:r>
      <w:r w:rsidR="00BD6BEB" w:rsidRPr="00650B28">
        <w:rPr>
          <w:rFonts w:cs="Calibri"/>
          <w:sz w:val="22"/>
          <w:szCs w:val="22"/>
        </w:rPr>
        <w:t xml:space="preserve">operation of </w:t>
      </w:r>
      <w:r w:rsidRPr="00650B28">
        <w:rPr>
          <w:rFonts w:cs="Calibri"/>
          <w:sz w:val="22"/>
          <w:szCs w:val="22"/>
        </w:rPr>
        <w:t>replication</w:t>
      </w:r>
      <w:r w:rsidR="00BD6BEB" w:rsidRPr="00650B28">
        <w:rPr>
          <w:rFonts w:cs="Calibri"/>
          <w:sz w:val="22"/>
          <w:szCs w:val="22"/>
        </w:rPr>
        <w:t xml:space="preserve"> projects, i.e., the same RE and EE technology applications as those implemented in AREAN, that the GoN is expected to be implementing, these amounts are attributable to the AREAN Project. In that regard, the causality factor is 1, i.e., </w:t>
      </w:r>
      <w:r w:rsidR="002128F0" w:rsidRPr="00650B28">
        <w:rPr>
          <w:rFonts w:cs="Calibri"/>
          <w:sz w:val="22"/>
          <w:szCs w:val="22"/>
        </w:rPr>
        <w:t>GEF contribution is critical</w:t>
      </w:r>
      <w:r w:rsidR="00BD6BEB" w:rsidRPr="00650B28">
        <w:rPr>
          <w:rFonts w:cs="Calibri"/>
          <w:sz w:val="22"/>
          <w:szCs w:val="22"/>
        </w:rPr>
        <w:t>.</w:t>
      </w:r>
    </w:p>
    <w:p w14:paraId="4AEB00BF" w14:textId="77777777" w:rsidR="00BD6BEB" w:rsidRPr="00650B28" w:rsidRDefault="00BD6BEB" w:rsidP="00F67FBA">
      <w:pPr>
        <w:adjustRightInd w:val="0"/>
        <w:snapToGrid w:val="0"/>
        <w:spacing w:after="0"/>
        <w:rPr>
          <w:rFonts w:cs="Calibri"/>
          <w:sz w:val="22"/>
          <w:szCs w:val="22"/>
        </w:rPr>
      </w:pPr>
    </w:p>
    <w:p w14:paraId="34888477" w14:textId="7A4B9212" w:rsidR="00AD457F" w:rsidRPr="00650B28" w:rsidRDefault="00BD6BEB" w:rsidP="00F67FBA">
      <w:pPr>
        <w:adjustRightInd w:val="0"/>
        <w:snapToGrid w:val="0"/>
        <w:spacing w:after="0"/>
        <w:rPr>
          <w:rFonts w:cs="Calibri"/>
          <w:sz w:val="22"/>
          <w:szCs w:val="22"/>
        </w:rPr>
      </w:pPr>
      <w:r w:rsidRPr="00650B28">
        <w:rPr>
          <w:rFonts w:cs="Calibri"/>
          <w:sz w:val="22"/>
          <w:szCs w:val="22"/>
        </w:rPr>
        <w:t>Consequential CO2 Emission Reduction (Top-Down Approach) = Emission Reduction during Influence Period (ER10) * Causality Factor = 12,595 * 1.0 = 12,595</w:t>
      </w:r>
      <w:r w:rsidR="002128F0" w:rsidRPr="00650B28">
        <w:rPr>
          <w:rFonts w:cs="Calibri"/>
          <w:sz w:val="22"/>
          <w:szCs w:val="22"/>
        </w:rPr>
        <w:t xml:space="preserve"> tons</w:t>
      </w:r>
      <w:r w:rsidR="00594739">
        <w:rPr>
          <w:rFonts w:cs="Calibri"/>
          <w:sz w:val="22"/>
          <w:szCs w:val="22"/>
        </w:rPr>
        <w:t xml:space="preserve">. </w:t>
      </w:r>
      <w:r w:rsidRPr="00650B28">
        <w:rPr>
          <w:rFonts w:cs="Calibri"/>
          <w:sz w:val="22"/>
          <w:szCs w:val="22"/>
        </w:rPr>
        <w:t xml:space="preserve"> </w:t>
      </w:r>
      <w:r w:rsidR="006F3889" w:rsidRPr="00650B28">
        <w:rPr>
          <w:rFonts w:cs="Calibri"/>
          <w:sz w:val="22"/>
          <w:szCs w:val="22"/>
        </w:rPr>
        <w:t xml:space="preserve"> </w:t>
      </w:r>
    </w:p>
    <w:p w14:paraId="744EA457" w14:textId="77777777" w:rsidR="00074547" w:rsidRPr="00650B28" w:rsidRDefault="00074547" w:rsidP="00F67FBA">
      <w:pPr>
        <w:spacing w:after="0"/>
        <w:rPr>
          <w:rFonts w:cs="Calibri"/>
          <w:b/>
          <w:sz w:val="24"/>
          <w:szCs w:val="22"/>
        </w:rPr>
      </w:pPr>
    </w:p>
    <w:p w14:paraId="08039904" w14:textId="77777777" w:rsidR="002128F0" w:rsidRPr="00650B28" w:rsidRDefault="004E7319" w:rsidP="002128F0">
      <w:pPr>
        <w:spacing w:after="0"/>
        <w:rPr>
          <w:rFonts w:cs="Calibri"/>
          <w:b/>
          <w:sz w:val="22"/>
        </w:rPr>
      </w:pPr>
      <w:r w:rsidRPr="00650B28">
        <w:rPr>
          <w:rFonts w:cs="Calibri"/>
          <w:b/>
          <w:sz w:val="22"/>
        </w:rPr>
        <w:t xml:space="preserve">Table M.4: </w:t>
      </w:r>
      <w:r w:rsidR="002128F0" w:rsidRPr="00650B28">
        <w:rPr>
          <w:rFonts w:cs="Calibri"/>
          <w:b/>
          <w:sz w:val="22"/>
        </w:rPr>
        <w:t>Summary of CO2 Emission Reductions</w:t>
      </w:r>
    </w:p>
    <w:p w14:paraId="0D11E83A" w14:textId="77777777" w:rsidR="002128F0" w:rsidRPr="00650B28" w:rsidRDefault="002128F0" w:rsidP="002128F0">
      <w:pPr>
        <w:spacing w:after="0"/>
        <w:rPr>
          <w:rFonts w:cs="Calibri"/>
          <w:b/>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2"/>
        <w:gridCol w:w="1645"/>
      </w:tblGrid>
      <w:tr w:rsidR="00F12EEF" w:rsidRPr="00650B28" w14:paraId="043CE64A" w14:textId="77777777" w:rsidTr="00126A58">
        <w:tc>
          <w:tcPr>
            <w:tcW w:w="7578" w:type="dxa"/>
            <w:shd w:val="clear" w:color="auto" w:fill="auto"/>
            <w:vAlign w:val="center"/>
          </w:tcPr>
          <w:p w14:paraId="0306AE46" w14:textId="77777777" w:rsidR="002128F0" w:rsidRPr="00650B28" w:rsidRDefault="002128F0" w:rsidP="00126A58">
            <w:pPr>
              <w:tabs>
                <w:tab w:val="left" w:pos="6420"/>
              </w:tabs>
              <w:spacing w:after="0"/>
              <w:jc w:val="center"/>
              <w:rPr>
                <w:rFonts w:cs="Calibri"/>
                <w:b/>
                <w:sz w:val="22"/>
              </w:rPr>
            </w:pPr>
            <w:r w:rsidRPr="00650B28">
              <w:rPr>
                <w:rFonts w:cs="Calibri"/>
                <w:b/>
                <w:sz w:val="22"/>
              </w:rPr>
              <w:t>CO2 Emission Reduction Type</w:t>
            </w:r>
          </w:p>
        </w:tc>
        <w:tc>
          <w:tcPr>
            <w:tcW w:w="1665" w:type="dxa"/>
            <w:shd w:val="clear" w:color="auto" w:fill="auto"/>
            <w:vAlign w:val="center"/>
          </w:tcPr>
          <w:p w14:paraId="3258658F" w14:textId="77777777" w:rsidR="002128F0" w:rsidRPr="00650B28" w:rsidRDefault="002128F0" w:rsidP="00126A58">
            <w:pPr>
              <w:spacing w:after="0"/>
              <w:jc w:val="center"/>
              <w:rPr>
                <w:rFonts w:cs="Calibri"/>
                <w:b/>
                <w:sz w:val="22"/>
              </w:rPr>
            </w:pPr>
            <w:r w:rsidRPr="00650B28">
              <w:rPr>
                <w:rFonts w:cs="Calibri"/>
                <w:b/>
                <w:sz w:val="22"/>
              </w:rPr>
              <w:t>Quantity, tCO2</w:t>
            </w:r>
          </w:p>
        </w:tc>
      </w:tr>
      <w:tr w:rsidR="00F12EEF" w:rsidRPr="00650B28" w14:paraId="240981E6" w14:textId="77777777" w:rsidTr="00126A58">
        <w:tc>
          <w:tcPr>
            <w:tcW w:w="7578" w:type="dxa"/>
            <w:shd w:val="clear" w:color="auto" w:fill="auto"/>
          </w:tcPr>
          <w:p w14:paraId="2F5B4601" w14:textId="77777777" w:rsidR="002128F0" w:rsidRPr="00650B28" w:rsidRDefault="002128F0" w:rsidP="00126A58">
            <w:pPr>
              <w:spacing w:after="0"/>
              <w:rPr>
                <w:rFonts w:cs="Calibri"/>
                <w:sz w:val="22"/>
              </w:rPr>
            </w:pPr>
            <w:r w:rsidRPr="00650B28">
              <w:rPr>
                <w:rFonts w:cs="Calibri"/>
                <w:sz w:val="22"/>
              </w:rPr>
              <w:t>End-of-Project Direct CO2 Emission Reduction (DER</w:t>
            </w:r>
            <w:r w:rsidRPr="00650B28">
              <w:rPr>
                <w:rFonts w:cs="Calibri"/>
                <w:sz w:val="22"/>
                <w:vertAlign w:val="subscript"/>
              </w:rPr>
              <w:t>EOP</w:t>
            </w:r>
            <w:r w:rsidRPr="00650B28">
              <w:rPr>
                <w:rFonts w:cs="Calibri"/>
                <w:sz w:val="22"/>
              </w:rPr>
              <w:t>)</w:t>
            </w:r>
          </w:p>
        </w:tc>
        <w:tc>
          <w:tcPr>
            <w:tcW w:w="1665" w:type="dxa"/>
            <w:shd w:val="clear" w:color="auto" w:fill="auto"/>
          </w:tcPr>
          <w:p w14:paraId="5B9952C7" w14:textId="77777777" w:rsidR="002128F0" w:rsidRPr="00650B28" w:rsidRDefault="002128F0" w:rsidP="00126A58">
            <w:pPr>
              <w:spacing w:after="0"/>
              <w:jc w:val="right"/>
              <w:rPr>
                <w:rFonts w:cs="Calibri"/>
                <w:sz w:val="22"/>
              </w:rPr>
            </w:pPr>
            <w:r w:rsidRPr="00650B28">
              <w:rPr>
                <w:rFonts w:cs="Calibri"/>
                <w:sz w:val="22"/>
              </w:rPr>
              <w:t>9,242</w:t>
            </w:r>
            <w:r w:rsidR="00F12EEF" w:rsidRPr="00650B28">
              <w:rPr>
                <w:rStyle w:val="FootnoteReference"/>
              </w:rPr>
              <w:footnoteReference w:id="74"/>
            </w:r>
          </w:p>
        </w:tc>
      </w:tr>
      <w:tr w:rsidR="00F12EEF" w:rsidRPr="00650B28" w14:paraId="6A7A4A19" w14:textId="77777777" w:rsidTr="00126A58">
        <w:tc>
          <w:tcPr>
            <w:tcW w:w="7578" w:type="dxa"/>
            <w:shd w:val="clear" w:color="auto" w:fill="auto"/>
          </w:tcPr>
          <w:p w14:paraId="1BC913B9" w14:textId="77777777" w:rsidR="002128F0" w:rsidRPr="00650B28" w:rsidRDefault="002128F0" w:rsidP="00126A58">
            <w:pPr>
              <w:spacing w:after="0"/>
              <w:rPr>
                <w:rFonts w:cs="Calibri"/>
                <w:sz w:val="22"/>
              </w:rPr>
            </w:pPr>
            <w:r w:rsidRPr="00650B28">
              <w:rPr>
                <w:rFonts w:cs="Calibri"/>
                <w:sz w:val="22"/>
              </w:rPr>
              <w:t>Lifetime Direct CO2 Emission Reduction (DER</w:t>
            </w:r>
            <w:r w:rsidRPr="00650B28">
              <w:rPr>
                <w:rFonts w:cs="Calibri"/>
                <w:sz w:val="22"/>
                <w:vertAlign w:val="subscript"/>
              </w:rPr>
              <w:t>TOTAL</w:t>
            </w:r>
            <w:r w:rsidRPr="00650B28">
              <w:rPr>
                <w:rFonts w:cs="Calibri"/>
                <w:sz w:val="22"/>
              </w:rPr>
              <w:t>)</w:t>
            </w:r>
          </w:p>
        </w:tc>
        <w:tc>
          <w:tcPr>
            <w:tcW w:w="1665" w:type="dxa"/>
            <w:shd w:val="clear" w:color="auto" w:fill="auto"/>
          </w:tcPr>
          <w:p w14:paraId="0C065868" w14:textId="77777777" w:rsidR="002128F0" w:rsidRPr="00650B28" w:rsidRDefault="002128F0" w:rsidP="00126A58">
            <w:pPr>
              <w:spacing w:after="0"/>
              <w:jc w:val="right"/>
              <w:rPr>
                <w:rFonts w:cs="Calibri"/>
                <w:sz w:val="22"/>
              </w:rPr>
            </w:pPr>
            <w:r w:rsidRPr="00650B28">
              <w:rPr>
                <w:rFonts w:cs="Calibri"/>
                <w:sz w:val="22"/>
              </w:rPr>
              <w:t>64,357</w:t>
            </w:r>
          </w:p>
        </w:tc>
      </w:tr>
      <w:tr w:rsidR="00F12EEF" w:rsidRPr="00650B28" w14:paraId="541F09E4" w14:textId="77777777" w:rsidTr="00126A58">
        <w:tc>
          <w:tcPr>
            <w:tcW w:w="7578" w:type="dxa"/>
            <w:shd w:val="clear" w:color="auto" w:fill="auto"/>
          </w:tcPr>
          <w:p w14:paraId="70798363" w14:textId="77777777" w:rsidR="002128F0" w:rsidRPr="00650B28" w:rsidRDefault="002128F0" w:rsidP="00126A58">
            <w:pPr>
              <w:spacing w:after="0"/>
              <w:rPr>
                <w:rFonts w:cs="Calibri"/>
                <w:sz w:val="22"/>
              </w:rPr>
            </w:pPr>
            <w:r w:rsidRPr="00650B28">
              <w:rPr>
                <w:rFonts w:cs="Calibri"/>
                <w:sz w:val="22"/>
              </w:rPr>
              <w:t>Lifetime Direct Post Project CO2 Emission Reduction (DPPER</w:t>
            </w:r>
            <w:r w:rsidRPr="00650B28">
              <w:rPr>
                <w:rFonts w:cs="Calibri"/>
                <w:sz w:val="22"/>
                <w:vertAlign w:val="subscript"/>
              </w:rPr>
              <w:t>TOTAL</w:t>
            </w:r>
            <w:r w:rsidRPr="00650B28">
              <w:rPr>
                <w:rFonts w:cs="Calibri"/>
                <w:sz w:val="22"/>
              </w:rPr>
              <w:t>)</w:t>
            </w:r>
          </w:p>
        </w:tc>
        <w:tc>
          <w:tcPr>
            <w:tcW w:w="1665" w:type="dxa"/>
            <w:shd w:val="clear" w:color="auto" w:fill="auto"/>
          </w:tcPr>
          <w:p w14:paraId="00B252CC" w14:textId="77777777" w:rsidR="002128F0" w:rsidRPr="00650B28" w:rsidRDefault="002128F0" w:rsidP="00126A58">
            <w:pPr>
              <w:spacing w:after="0"/>
              <w:jc w:val="right"/>
              <w:rPr>
                <w:rFonts w:cs="Calibri"/>
                <w:sz w:val="22"/>
              </w:rPr>
            </w:pPr>
            <w:r w:rsidRPr="00650B28">
              <w:rPr>
                <w:rFonts w:cs="Calibri"/>
                <w:sz w:val="22"/>
              </w:rPr>
              <w:t>35,277</w:t>
            </w:r>
          </w:p>
        </w:tc>
      </w:tr>
      <w:tr w:rsidR="00F12EEF" w:rsidRPr="00650B28" w14:paraId="26A7B656" w14:textId="77777777" w:rsidTr="00126A58">
        <w:tc>
          <w:tcPr>
            <w:tcW w:w="7578" w:type="dxa"/>
            <w:shd w:val="clear" w:color="auto" w:fill="auto"/>
          </w:tcPr>
          <w:p w14:paraId="45CB48FE" w14:textId="77777777" w:rsidR="002128F0" w:rsidRPr="00650B28" w:rsidRDefault="002128F0" w:rsidP="00126A58">
            <w:pPr>
              <w:spacing w:after="0"/>
              <w:rPr>
                <w:rFonts w:cs="Calibri"/>
                <w:sz w:val="22"/>
              </w:rPr>
            </w:pPr>
            <w:r w:rsidRPr="00650B28">
              <w:rPr>
                <w:rFonts w:cs="Calibri"/>
                <w:sz w:val="22"/>
              </w:rPr>
              <w:t>Total Lifetime Direct CO2 Emission Reduction (LDER</w:t>
            </w:r>
            <w:r w:rsidRPr="00650B28">
              <w:rPr>
                <w:rFonts w:cs="Calibri"/>
                <w:sz w:val="22"/>
                <w:vertAlign w:val="subscript"/>
              </w:rPr>
              <w:t>TOTAL</w:t>
            </w:r>
            <w:r w:rsidRPr="00650B28">
              <w:rPr>
                <w:rFonts w:cs="Calibri"/>
                <w:sz w:val="22"/>
              </w:rPr>
              <w:t>)</w:t>
            </w:r>
          </w:p>
        </w:tc>
        <w:tc>
          <w:tcPr>
            <w:tcW w:w="1665" w:type="dxa"/>
            <w:shd w:val="clear" w:color="auto" w:fill="auto"/>
          </w:tcPr>
          <w:p w14:paraId="22BC236C" w14:textId="77777777" w:rsidR="002128F0" w:rsidRPr="00650B28" w:rsidRDefault="002128F0" w:rsidP="00126A58">
            <w:pPr>
              <w:spacing w:after="0"/>
              <w:jc w:val="right"/>
              <w:rPr>
                <w:rFonts w:cs="Calibri"/>
                <w:sz w:val="22"/>
              </w:rPr>
            </w:pPr>
            <w:r w:rsidRPr="00650B28">
              <w:rPr>
                <w:rFonts w:cs="Calibri"/>
                <w:sz w:val="22"/>
              </w:rPr>
              <w:t>99,634</w:t>
            </w:r>
          </w:p>
        </w:tc>
      </w:tr>
      <w:tr w:rsidR="00F12EEF" w:rsidRPr="00650B28" w14:paraId="2C6B199D" w14:textId="77777777" w:rsidTr="00126A58">
        <w:tc>
          <w:tcPr>
            <w:tcW w:w="7578" w:type="dxa"/>
            <w:shd w:val="clear" w:color="auto" w:fill="auto"/>
          </w:tcPr>
          <w:p w14:paraId="0B0ABB64" w14:textId="77777777" w:rsidR="002128F0" w:rsidRPr="00650B28" w:rsidRDefault="002128F0" w:rsidP="00126A58">
            <w:pPr>
              <w:spacing w:after="0"/>
              <w:rPr>
                <w:rFonts w:cs="Calibri"/>
                <w:sz w:val="22"/>
              </w:rPr>
            </w:pPr>
            <w:r w:rsidRPr="00650B28">
              <w:rPr>
                <w:rFonts w:cs="Calibri"/>
                <w:sz w:val="22"/>
              </w:rPr>
              <w:t>Lifetime Consequential CO2 Emission Reduction - TD Approach (CER</w:t>
            </w:r>
            <w:r w:rsidRPr="00650B28">
              <w:rPr>
                <w:rFonts w:cs="Calibri"/>
                <w:sz w:val="22"/>
                <w:vertAlign w:val="subscript"/>
              </w:rPr>
              <w:t>TDA</w:t>
            </w:r>
            <w:r w:rsidRPr="00650B28">
              <w:rPr>
                <w:rFonts w:cs="Calibri"/>
                <w:sz w:val="22"/>
              </w:rPr>
              <w:t>)</w:t>
            </w:r>
          </w:p>
        </w:tc>
        <w:tc>
          <w:tcPr>
            <w:tcW w:w="1665" w:type="dxa"/>
            <w:shd w:val="clear" w:color="auto" w:fill="auto"/>
          </w:tcPr>
          <w:p w14:paraId="35C39D02" w14:textId="77777777" w:rsidR="002128F0" w:rsidRPr="00650B28" w:rsidRDefault="00126A58" w:rsidP="00126A58">
            <w:pPr>
              <w:spacing w:after="0"/>
              <w:jc w:val="right"/>
              <w:rPr>
                <w:rFonts w:cs="Calibri"/>
                <w:sz w:val="22"/>
              </w:rPr>
            </w:pPr>
            <w:r w:rsidRPr="00650B28">
              <w:rPr>
                <w:rFonts w:cs="Calibri"/>
                <w:sz w:val="22"/>
              </w:rPr>
              <w:t>12</w:t>
            </w:r>
            <w:r w:rsidR="002128F0" w:rsidRPr="00650B28">
              <w:rPr>
                <w:rFonts w:cs="Calibri"/>
                <w:sz w:val="22"/>
              </w:rPr>
              <w:t>,</w:t>
            </w:r>
            <w:r w:rsidRPr="00650B28">
              <w:rPr>
                <w:rFonts w:cs="Calibri"/>
                <w:sz w:val="22"/>
              </w:rPr>
              <w:t>595</w:t>
            </w:r>
          </w:p>
        </w:tc>
      </w:tr>
    </w:tbl>
    <w:p w14:paraId="23C2653E" w14:textId="77777777" w:rsidR="00210EE5" w:rsidRPr="00650B28" w:rsidRDefault="00210EE5" w:rsidP="002128F0">
      <w:pPr>
        <w:spacing w:after="0"/>
        <w:rPr>
          <w:rFonts w:cs="Calibri"/>
          <w:b/>
          <w:sz w:val="22"/>
        </w:rPr>
      </w:pPr>
    </w:p>
    <w:p w14:paraId="73B2C0C1" w14:textId="77777777" w:rsidR="009C30D9" w:rsidRPr="00650B28" w:rsidRDefault="002128F0" w:rsidP="00F67FBA">
      <w:pPr>
        <w:spacing w:after="0"/>
        <w:jc w:val="left"/>
        <w:rPr>
          <w:rFonts w:cs="Calibri"/>
          <w:sz w:val="22"/>
          <w:szCs w:val="22"/>
        </w:rPr>
      </w:pPr>
      <w:r w:rsidRPr="00650B28">
        <w:rPr>
          <w:rFonts w:cs="Calibri"/>
          <w:sz w:val="22"/>
          <w:szCs w:val="22"/>
        </w:rPr>
        <w:t xml:space="preserve">Total </w:t>
      </w:r>
      <w:r w:rsidR="00126A58" w:rsidRPr="00650B28">
        <w:rPr>
          <w:rFonts w:cs="Calibri"/>
          <w:sz w:val="22"/>
          <w:szCs w:val="22"/>
        </w:rPr>
        <w:t xml:space="preserve">Lifetime </w:t>
      </w:r>
      <w:r w:rsidRPr="00650B28">
        <w:rPr>
          <w:rFonts w:cs="Calibri"/>
          <w:sz w:val="22"/>
          <w:szCs w:val="22"/>
        </w:rPr>
        <w:t xml:space="preserve">Direct and Indirect (i.e., consequential) CO2 Emission Reduction = </w:t>
      </w:r>
      <w:r w:rsidR="00126A58" w:rsidRPr="00650B28">
        <w:rPr>
          <w:rFonts w:cs="Calibri"/>
          <w:sz w:val="22"/>
          <w:szCs w:val="22"/>
        </w:rPr>
        <w:t xml:space="preserve">99,634 + 12,595 = 112,229 tons CO2 </w:t>
      </w:r>
    </w:p>
    <w:p w14:paraId="2B99A606" w14:textId="77777777" w:rsidR="00E77EDB" w:rsidRPr="00650B28" w:rsidRDefault="00D82D53" w:rsidP="00F67FBA">
      <w:pPr>
        <w:spacing w:after="0"/>
        <w:jc w:val="left"/>
        <w:rPr>
          <w:rFonts w:cs="Calibri"/>
          <w:b/>
          <w:sz w:val="22"/>
          <w:szCs w:val="22"/>
        </w:rPr>
      </w:pPr>
      <w:r w:rsidRPr="00650B28">
        <w:rPr>
          <w:rFonts w:cs="Calibri"/>
          <w:b/>
          <w:sz w:val="22"/>
          <w:szCs w:val="22"/>
        </w:rPr>
        <w:br w:type="page"/>
      </w:r>
      <w:r w:rsidR="00025674" w:rsidRPr="00650B28">
        <w:rPr>
          <w:rFonts w:cs="Calibri"/>
          <w:b/>
          <w:sz w:val="22"/>
          <w:szCs w:val="22"/>
        </w:rPr>
        <w:t xml:space="preserve">Annex </w:t>
      </w:r>
      <w:r w:rsidR="004E7319" w:rsidRPr="00650B28">
        <w:rPr>
          <w:rFonts w:cs="Calibri"/>
          <w:b/>
          <w:sz w:val="22"/>
          <w:szCs w:val="22"/>
        </w:rPr>
        <w:t>N</w:t>
      </w:r>
      <w:r w:rsidR="00025674" w:rsidRPr="00650B28">
        <w:rPr>
          <w:rFonts w:cs="Calibri"/>
          <w:b/>
          <w:sz w:val="22"/>
          <w:szCs w:val="22"/>
        </w:rPr>
        <w:t xml:space="preserve">: </w:t>
      </w:r>
      <w:r w:rsidR="00E77EDB" w:rsidRPr="00650B28">
        <w:rPr>
          <w:rFonts w:cs="Calibri"/>
          <w:b/>
          <w:sz w:val="22"/>
          <w:szCs w:val="22"/>
        </w:rPr>
        <w:t>Description of UNDP Country Office Support Services</w:t>
      </w:r>
      <w:r w:rsidR="00B523C8" w:rsidRPr="00650B28">
        <w:rPr>
          <w:rFonts w:cs="Calibri"/>
          <w:b/>
          <w:sz w:val="22"/>
          <w:szCs w:val="22"/>
        </w:rPr>
        <w:t xml:space="preserve"> (Letter of Agreement)</w:t>
      </w:r>
      <w:r w:rsidR="00E77EDB" w:rsidRPr="00650B28">
        <w:rPr>
          <w:rFonts w:eastAsia="Times New Roman" w:cs="Calibri"/>
          <w:sz w:val="22"/>
          <w:szCs w:val="22"/>
          <w:u w:val="single"/>
        </w:rPr>
        <w:fldChar w:fldCharType="begin"/>
      </w:r>
      <w:r w:rsidR="00E77EDB" w:rsidRPr="00650B28">
        <w:rPr>
          <w:rFonts w:eastAsia="Times New Roman" w:cs="Calibri"/>
          <w:sz w:val="22"/>
          <w:szCs w:val="22"/>
          <w:u w:val="single"/>
        </w:rPr>
        <w:instrText>tc "Attachment "</w:instrText>
      </w:r>
      <w:r w:rsidR="00E77EDB" w:rsidRPr="00650B28">
        <w:rPr>
          <w:rFonts w:eastAsia="Times New Roman" w:cs="Calibri"/>
          <w:sz w:val="22"/>
          <w:szCs w:val="22"/>
          <w:u w:val="single"/>
        </w:rPr>
        <w:fldChar w:fldCharType="end"/>
      </w:r>
    </w:p>
    <w:p w14:paraId="6C537FBB" w14:textId="77777777" w:rsidR="00316903" w:rsidRPr="00650B28" w:rsidRDefault="00316903" w:rsidP="00976618">
      <w:pPr>
        <w:spacing w:after="0"/>
        <w:rPr>
          <w:rFonts w:cs="Calibri"/>
          <w:b/>
          <w:sz w:val="22"/>
          <w:szCs w:val="22"/>
        </w:rPr>
      </w:pPr>
    </w:p>
    <w:p w14:paraId="7E974A6D" w14:textId="77777777" w:rsidR="00316903" w:rsidRPr="00650B28" w:rsidRDefault="00316903" w:rsidP="00976618">
      <w:pPr>
        <w:spacing w:after="0"/>
        <w:rPr>
          <w:rFonts w:cs="Calibri"/>
          <w:b/>
          <w:sz w:val="22"/>
          <w:szCs w:val="22"/>
        </w:rPr>
      </w:pPr>
    </w:p>
    <w:p w14:paraId="0377F926" w14:textId="2BB2CE48" w:rsidR="00976618" w:rsidRPr="00650B28" w:rsidRDefault="00316903" w:rsidP="000D28F9">
      <w:pPr>
        <w:spacing w:after="0"/>
        <w:jc w:val="center"/>
        <w:rPr>
          <w:rFonts w:cs="Calibri"/>
          <w:b/>
          <w:sz w:val="22"/>
          <w:szCs w:val="22"/>
        </w:rPr>
      </w:pPr>
      <w:r w:rsidRPr="00650B28">
        <w:rPr>
          <w:noProof/>
        </w:rPr>
        <w:drawing>
          <wp:inline distT="0" distB="0" distL="0" distR="0" wp14:anchorId="479DD1AF" wp14:editId="5F11E4F9">
            <wp:extent cx="3054269" cy="3987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34230" t="9649" r="32425" b="12957"/>
                    <a:stretch/>
                  </pic:blipFill>
                  <pic:spPr bwMode="auto">
                    <a:xfrm>
                      <a:off x="0" y="0"/>
                      <a:ext cx="3061549" cy="3997306"/>
                    </a:xfrm>
                    <a:prstGeom prst="rect">
                      <a:avLst/>
                    </a:prstGeom>
                    <a:ln>
                      <a:noFill/>
                    </a:ln>
                    <a:extLst>
                      <a:ext uri="{53640926-AAD7-44D8-BBD7-CCE9431645EC}">
                        <a14:shadowObscured xmlns:a14="http://schemas.microsoft.com/office/drawing/2010/main"/>
                      </a:ext>
                    </a:extLst>
                  </pic:spPr>
                </pic:pic>
              </a:graphicData>
            </a:graphic>
          </wp:inline>
        </w:drawing>
      </w:r>
    </w:p>
    <w:p w14:paraId="1D831249" w14:textId="48614380" w:rsidR="00316903" w:rsidRPr="00650B28" w:rsidRDefault="00316903" w:rsidP="000D28F9">
      <w:pPr>
        <w:spacing w:after="0"/>
        <w:jc w:val="center"/>
        <w:rPr>
          <w:rFonts w:cs="Calibri"/>
          <w:b/>
          <w:sz w:val="22"/>
          <w:szCs w:val="22"/>
        </w:rPr>
      </w:pPr>
    </w:p>
    <w:p w14:paraId="56675C31" w14:textId="5D7E1A9B" w:rsidR="00316903" w:rsidRPr="00650B28" w:rsidRDefault="00316903" w:rsidP="000D28F9">
      <w:pPr>
        <w:spacing w:after="0"/>
        <w:jc w:val="center"/>
        <w:rPr>
          <w:rFonts w:cs="Calibri"/>
          <w:b/>
          <w:sz w:val="22"/>
          <w:szCs w:val="22"/>
        </w:rPr>
      </w:pPr>
      <w:r w:rsidRPr="00650B28">
        <w:rPr>
          <w:noProof/>
        </w:rPr>
        <w:drawing>
          <wp:inline distT="0" distB="0" distL="0" distR="0" wp14:anchorId="49CF95F5" wp14:editId="3F698023">
            <wp:extent cx="2908300" cy="4028388"/>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452" t="10043" r="32757" b="9216"/>
                    <a:stretch/>
                  </pic:blipFill>
                  <pic:spPr bwMode="auto">
                    <a:xfrm>
                      <a:off x="0" y="0"/>
                      <a:ext cx="2908300" cy="4028388"/>
                    </a:xfrm>
                    <a:prstGeom prst="rect">
                      <a:avLst/>
                    </a:prstGeom>
                    <a:ln>
                      <a:noFill/>
                    </a:ln>
                    <a:extLst>
                      <a:ext uri="{53640926-AAD7-44D8-BBD7-CCE9431645EC}">
                        <a14:shadowObscured xmlns:a14="http://schemas.microsoft.com/office/drawing/2010/main"/>
                      </a:ext>
                    </a:extLst>
                  </pic:spPr>
                </pic:pic>
              </a:graphicData>
            </a:graphic>
          </wp:inline>
        </w:drawing>
      </w:r>
    </w:p>
    <w:p w14:paraId="30529C65" w14:textId="7C5B416D" w:rsidR="00D0250F" w:rsidRDefault="00D0250F">
      <w:pPr>
        <w:spacing w:after="0"/>
        <w:jc w:val="left"/>
        <w:rPr>
          <w:rFonts w:cs="Calibri"/>
          <w:b/>
          <w:sz w:val="22"/>
          <w:szCs w:val="22"/>
        </w:rPr>
      </w:pPr>
      <w:r>
        <w:rPr>
          <w:rFonts w:cs="Calibri"/>
          <w:b/>
          <w:noProof/>
          <w:sz w:val="22"/>
          <w:szCs w:val="22"/>
        </w:rPr>
        <w:drawing>
          <wp:inline distT="0" distB="0" distL="0" distR="0" wp14:anchorId="5348121D" wp14:editId="70A17039">
            <wp:extent cx="5727700" cy="80137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27700" cy="8013700"/>
                    </a:xfrm>
                    <a:prstGeom prst="rect">
                      <a:avLst/>
                    </a:prstGeom>
                    <a:noFill/>
                    <a:ln>
                      <a:noFill/>
                    </a:ln>
                  </pic:spPr>
                </pic:pic>
              </a:graphicData>
            </a:graphic>
          </wp:inline>
        </w:drawing>
      </w:r>
      <w:r>
        <w:rPr>
          <w:rFonts w:cs="Calibri"/>
          <w:b/>
          <w:sz w:val="22"/>
          <w:szCs w:val="22"/>
        </w:rPr>
        <w:br w:type="page"/>
      </w:r>
    </w:p>
    <w:p w14:paraId="7C0BC686" w14:textId="58758A97" w:rsidR="006717C9" w:rsidRPr="00650B28" w:rsidRDefault="00E85930" w:rsidP="00F67FBA">
      <w:pPr>
        <w:spacing w:after="0"/>
        <w:jc w:val="left"/>
        <w:rPr>
          <w:rFonts w:cs="Calibri"/>
          <w:b/>
          <w:sz w:val="22"/>
          <w:szCs w:val="22"/>
        </w:rPr>
      </w:pPr>
      <w:r w:rsidRPr="00650B28">
        <w:rPr>
          <w:rFonts w:cs="Calibri"/>
          <w:b/>
          <w:sz w:val="22"/>
          <w:szCs w:val="22"/>
        </w:rPr>
        <w:t xml:space="preserve">Annex </w:t>
      </w:r>
      <w:r w:rsidR="004E7319" w:rsidRPr="00650B28">
        <w:rPr>
          <w:rFonts w:cs="Calibri"/>
          <w:b/>
          <w:sz w:val="22"/>
          <w:szCs w:val="22"/>
        </w:rPr>
        <w:t>O</w:t>
      </w:r>
      <w:r w:rsidRPr="00650B28">
        <w:rPr>
          <w:rFonts w:cs="Calibri"/>
          <w:b/>
          <w:sz w:val="22"/>
          <w:szCs w:val="22"/>
        </w:rPr>
        <w:t xml:space="preserve">. </w:t>
      </w:r>
      <w:r w:rsidR="00261931" w:rsidRPr="00650B28">
        <w:rPr>
          <w:rFonts w:cs="Calibri"/>
          <w:b/>
          <w:sz w:val="22"/>
          <w:szCs w:val="22"/>
        </w:rPr>
        <w:t xml:space="preserve">List of </w:t>
      </w:r>
      <w:r w:rsidRPr="00650B28">
        <w:rPr>
          <w:rFonts w:cs="Calibri"/>
          <w:b/>
          <w:sz w:val="22"/>
          <w:szCs w:val="22"/>
        </w:rPr>
        <w:t>P</w:t>
      </w:r>
      <w:r w:rsidR="00261931" w:rsidRPr="00650B28">
        <w:rPr>
          <w:rFonts w:cs="Calibri"/>
          <w:b/>
          <w:sz w:val="22"/>
          <w:szCs w:val="22"/>
        </w:rPr>
        <w:t xml:space="preserve">eople </w:t>
      </w:r>
      <w:r w:rsidRPr="00650B28">
        <w:rPr>
          <w:rFonts w:cs="Calibri"/>
          <w:b/>
          <w:sz w:val="22"/>
          <w:szCs w:val="22"/>
        </w:rPr>
        <w:t>C</w:t>
      </w:r>
      <w:r w:rsidR="00261931" w:rsidRPr="00650B28">
        <w:rPr>
          <w:rFonts w:cs="Calibri"/>
          <w:b/>
          <w:sz w:val="22"/>
          <w:szCs w:val="22"/>
        </w:rPr>
        <w:t>onsulted</w:t>
      </w:r>
    </w:p>
    <w:p w14:paraId="6ACBFA0A" w14:textId="77777777" w:rsidR="00261931" w:rsidRPr="00650B28" w:rsidRDefault="00261931" w:rsidP="00F67FBA">
      <w:pPr>
        <w:spacing w:after="0"/>
        <w:jc w:val="left"/>
        <w:rPr>
          <w:rFonts w:cs="Calibri"/>
          <w:sz w:val="22"/>
          <w:szCs w:val="22"/>
        </w:rPr>
      </w:pPr>
    </w:p>
    <w:p w14:paraId="2E44391C" w14:textId="77777777" w:rsidR="001D153A" w:rsidRPr="00650B28" w:rsidRDefault="001D153A" w:rsidP="00F67FBA">
      <w:pPr>
        <w:spacing w:after="0"/>
        <w:jc w:val="left"/>
        <w:rPr>
          <w:rFonts w:cs="Calibri"/>
          <w:sz w:val="22"/>
          <w:szCs w:val="22"/>
        </w:rPr>
      </w:pPr>
      <w:r w:rsidRPr="00650B28">
        <w:rPr>
          <w:rFonts w:cs="Calibri"/>
          <w:sz w:val="22"/>
          <w:szCs w:val="22"/>
        </w:rPr>
        <w:t>During the Project Development Team field mission in Alofi Niue, from May 22</w:t>
      </w:r>
      <w:r w:rsidRPr="00650B28">
        <w:rPr>
          <w:rFonts w:cs="Calibri"/>
          <w:sz w:val="22"/>
          <w:szCs w:val="22"/>
          <w:vertAlign w:val="superscript"/>
        </w:rPr>
        <w:t>nd</w:t>
      </w:r>
      <w:r w:rsidRPr="00650B28">
        <w:rPr>
          <w:rFonts w:cs="Calibri"/>
          <w:sz w:val="22"/>
          <w:szCs w:val="22"/>
        </w:rPr>
        <w:t xml:space="preserve"> to June 5</w:t>
      </w:r>
      <w:r w:rsidRPr="00650B28">
        <w:rPr>
          <w:rFonts w:cs="Calibri"/>
          <w:sz w:val="22"/>
          <w:szCs w:val="22"/>
          <w:vertAlign w:val="superscript"/>
        </w:rPr>
        <w:t>th</w:t>
      </w:r>
      <w:r w:rsidR="004020FB" w:rsidRPr="00650B28">
        <w:rPr>
          <w:rFonts w:cs="Calibri"/>
          <w:sz w:val="22"/>
          <w:szCs w:val="22"/>
        </w:rPr>
        <w:t>, 2018</w:t>
      </w:r>
      <w:r w:rsidRPr="00650B28">
        <w:rPr>
          <w:rFonts w:cs="Calibri"/>
          <w:sz w:val="22"/>
          <w:szCs w:val="22"/>
        </w:rPr>
        <w:t>, the following stakeholders have been consulted (in chronological order):</w:t>
      </w:r>
    </w:p>
    <w:p w14:paraId="0A4FBB2C" w14:textId="77777777" w:rsidR="001D153A" w:rsidRPr="00650B28" w:rsidRDefault="001D153A" w:rsidP="00F67FBA">
      <w:pPr>
        <w:spacing w:after="0"/>
        <w:jc w:val="left"/>
        <w:rPr>
          <w:rFonts w:cs="Calibri"/>
          <w:sz w:val="22"/>
          <w:szCs w:val="22"/>
        </w:rPr>
      </w:pPr>
    </w:p>
    <w:p w14:paraId="2FCC2BDA" w14:textId="77777777" w:rsidR="00886BA5"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Andre Siohane, Director General – Ministry of Infrastructure</w:t>
      </w:r>
      <w:r w:rsidR="00886BA5" w:rsidRPr="00461A3A">
        <w:rPr>
          <w:rFonts w:cs="Calibri"/>
          <w:sz w:val="21"/>
          <w:szCs w:val="21"/>
          <w:shd w:val="clear" w:color="auto" w:fill="FFFFFF"/>
        </w:rPr>
        <w:t xml:space="preserve"> – </w:t>
      </w:r>
      <w:hyperlink r:id="rId50" w:history="1">
        <w:r w:rsidR="004C39E8" w:rsidRPr="00461A3A">
          <w:rPr>
            <w:rStyle w:val="Hyperlink"/>
            <w:rFonts w:eastAsia="Times New Roman" w:cs="Calibri"/>
            <w:sz w:val="21"/>
            <w:szCs w:val="21"/>
            <w:bdr w:val="none" w:sz="0" w:space="0" w:color="auto" w:frame="1"/>
          </w:rPr>
          <w:t>andre.siohane@mail.gov.nu</w:t>
        </w:r>
      </w:hyperlink>
    </w:p>
    <w:p w14:paraId="46BB0BC2" w14:textId="77777777" w:rsidR="001D153A" w:rsidRPr="00461A3A" w:rsidRDefault="00886BA5"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 xml:space="preserve">Mrs. Felicia Talagi, Project Management Support Officer – Project Management Coordination Unit – </w:t>
      </w:r>
      <w:hyperlink r:id="rId51" w:history="1">
        <w:r w:rsidRPr="00461A3A">
          <w:rPr>
            <w:rStyle w:val="Hyperlink"/>
            <w:rFonts w:eastAsia="Times New Roman" w:cs="Calibri"/>
            <w:sz w:val="21"/>
            <w:szCs w:val="21"/>
            <w:bdr w:val="none" w:sz="0" w:space="0" w:color="auto" w:frame="1"/>
          </w:rPr>
          <w:t>felicia.pihigia@mail.gov.nu</w:t>
        </w:r>
      </w:hyperlink>
    </w:p>
    <w:p w14:paraId="10BEE8D9" w14:textId="77777777"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Dr. Josie Tamate, Director General –</w:t>
      </w:r>
      <w:r w:rsidR="00886BA5" w:rsidRPr="00461A3A">
        <w:rPr>
          <w:rFonts w:cs="Calibri"/>
          <w:sz w:val="21"/>
          <w:szCs w:val="21"/>
          <w:shd w:val="clear" w:color="auto" w:fill="FFFFFF"/>
        </w:rPr>
        <w:t xml:space="preserve"> Ministry of Natural Resources: – </w:t>
      </w:r>
      <w:hyperlink r:id="rId52" w:history="1">
        <w:r w:rsidR="00886BA5" w:rsidRPr="00461A3A">
          <w:rPr>
            <w:rStyle w:val="Hyperlink"/>
            <w:rFonts w:cs="Calibri"/>
            <w:sz w:val="21"/>
            <w:szCs w:val="21"/>
            <w:shd w:val="clear" w:color="auto" w:fill="FFFFFF"/>
          </w:rPr>
          <w:t>josie.tamate@mail.gov.nu</w:t>
        </w:r>
      </w:hyperlink>
    </w:p>
    <w:p w14:paraId="06F7785F" w14:textId="77777777"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Deve Talagi, Director of Utilities – Ministry of Infrastructure</w:t>
      </w:r>
      <w:r w:rsidR="00886BA5" w:rsidRPr="00461A3A">
        <w:rPr>
          <w:rFonts w:cs="Calibri"/>
          <w:sz w:val="21"/>
          <w:szCs w:val="21"/>
          <w:shd w:val="clear" w:color="auto" w:fill="FFFFFF"/>
        </w:rPr>
        <w:t xml:space="preserve"> – </w:t>
      </w:r>
      <w:hyperlink r:id="rId53" w:history="1">
        <w:r w:rsidR="00886BA5" w:rsidRPr="00461A3A">
          <w:rPr>
            <w:rStyle w:val="Hyperlink"/>
            <w:rFonts w:cs="Calibri"/>
            <w:sz w:val="21"/>
            <w:szCs w:val="21"/>
            <w:shd w:val="clear" w:color="auto" w:fill="FFFFFF"/>
          </w:rPr>
          <w:t>deve.talagi@mail.gov.nu</w:t>
        </w:r>
      </w:hyperlink>
      <w:r w:rsidR="00886BA5" w:rsidRPr="00461A3A">
        <w:rPr>
          <w:rFonts w:cs="Calibri"/>
          <w:sz w:val="21"/>
          <w:szCs w:val="21"/>
          <w:shd w:val="clear" w:color="auto" w:fill="FFFFFF"/>
        </w:rPr>
        <w:tab/>
      </w:r>
    </w:p>
    <w:p w14:paraId="5ED17614" w14:textId="200C9F30"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Speedo Hetutu, Former Power Manager – Niue Power Corporation</w:t>
      </w:r>
      <w:r w:rsidR="00886BA5" w:rsidRPr="00461A3A">
        <w:rPr>
          <w:rFonts w:cs="Calibri"/>
          <w:sz w:val="21"/>
          <w:szCs w:val="21"/>
          <w:shd w:val="clear" w:color="auto" w:fill="FFFFFF"/>
        </w:rPr>
        <w:t xml:space="preserve"> – </w:t>
      </w:r>
      <w:hyperlink r:id="rId54" w:history="1">
        <w:r w:rsidR="00886BA5" w:rsidRPr="00461A3A">
          <w:rPr>
            <w:rStyle w:val="Hyperlink"/>
            <w:rFonts w:cs="Calibri"/>
            <w:sz w:val="21"/>
            <w:szCs w:val="21"/>
            <w:shd w:val="clear" w:color="auto" w:fill="FFFFFF"/>
          </w:rPr>
          <w:t>speedo.hetutu@mail.gov.nu</w:t>
        </w:r>
      </w:hyperlink>
    </w:p>
    <w:p w14:paraId="24ABC57E" w14:textId="77777777"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Haden Talagi, Acting Director of Environment – Ministry of Natural Resources</w:t>
      </w:r>
      <w:r w:rsidR="00886BA5" w:rsidRPr="00461A3A">
        <w:rPr>
          <w:rFonts w:cs="Calibri"/>
          <w:sz w:val="21"/>
          <w:szCs w:val="21"/>
          <w:shd w:val="clear" w:color="auto" w:fill="FFFFFF"/>
        </w:rPr>
        <w:t xml:space="preserve"> – </w:t>
      </w:r>
      <w:hyperlink r:id="rId55" w:history="1">
        <w:r w:rsidR="00886BA5" w:rsidRPr="00461A3A">
          <w:rPr>
            <w:rStyle w:val="Hyperlink"/>
            <w:rFonts w:cs="Calibri"/>
            <w:sz w:val="21"/>
            <w:szCs w:val="21"/>
            <w:shd w:val="clear" w:color="auto" w:fill="FFFFFF"/>
          </w:rPr>
          <w:t>haden.talagi@mail.gov.nu</w:t>
        </w:r>
      </w:hyperlink>
    </w:p>
    <w:p w14:paraId="6CC43FA6" w14:textId="77777777"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Natasha Tohovaka, Senior Project Coordinator – Ministry of Natural Resources</w:t>
      </w:r>
      <w:r w:rsidR="00886BA5" w:rsidRPr="00461A3A">
        <w:rPr>
          <w:rFonts w:cs="Calibri"/>
          <w:sz w:val="21"/>
          <w:szCs w:val="21"/>
          <w:shd w:val="clear" w:color="auto" w:fill="FFFFFF"/>
        </w:rPr>
        <w:t xml:space="preserve"> – </w:t>
      </w:r>
      <w:hyperlink r:id="rId56" w:history="1">
        <w:r w:rsidR="00886BA5" w:rsidRPr="00461A3A">
          <w:rPr>
            <w:rStyle w:val="Hyperlink"/>
            <w:rFonts w:cs="Calibri"/>
            <w:sz w:val="21"/>
            <w:szCs w:val="21"/>
            <w:shd w:val="clear" w:color="auto" w:fill="FFFFFF"/>
          </w:rPr>
          <w:t>natasha.tohovaka@mail.gov.nu</w:t>
        </w:r>
      </w:hyperlink>
    </w:p>
    <w:p w14:paraId="3FCAAB15" w14:textId="77777777"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Rossy Mitiepo – Director of Niue Met Services – Ministry of Natural Resources</w:t>
      </w:r>
      <w:r w:rsidR="00886BA5" w:rsidRPr="00461A3A">
        <w:rPr>
          <w:rFonts w:cs="Calibri"/>
          <w:sz w:val="21"/>
          <w:szCs w:val="21"/>
          <w:shd w:val="clear" w:color="auto" w:fill="FFFFFF"/>
        </w:rPr>
        <w:t xml:space="preserve"> – </w:t>
      </w:r>
      <w:hyperlink r:id="rId57" w:history="1">
        <w:r w:rsidR="0099265D" w:rsidRPr="00461A3A">
          <w:rPr>
            <w:rStyle w:val="Hyperlink"/>
            <w:rFonts w:cs="Calibri"/>
            <w:sz w:val="21"/>
            <w:szCs w:val="21"/>
            <w:shd w:val="clear" w:color="auto" w:fill="FFFFFF"/>
          </w:rPr>
          <w:t>rossy.mitiepo@mail.gov.nu</w:t>
        </w:r>
      </w:hyperlink>
    </w:p>
    <w:p w14:paraId="5D120E22" w14:textId="1F43BE8B" w:rsidR="001D153A" w:rsidRPr="00461A3A" w:rsidRDefault="001D153A"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Rae Finlay – Business Development Manager/CEO – Niue Chamber of Commerce</w:t>
      </w:r>
      <w:r w:rsidR="0099265D" w:rsidRPr="00461A3A">
        <w:rPr>
          <w:rFonts w:cs="Calibri"/>
          <w:sz w:val="21"/>
          <w:szCs w:val="21"/>
          <w:shd w:val="clear" w:color="auto" w:fill="FFFFFF"/>
        </w:rPr>
        <w:t xml:space="preserve"> – </w:t>
      </w:r>
      <w:hyperlink r:id="rId58" w:history="1">
        <w:r w:rsidR="0099265D" w:rsidRPr="00461A3A">
          <w:rPr>
            <w:rStyle w:val="Hyperlink"/>
            <w:rFonts w:cs="Calibri"/>
            <w:sz w:val="21"/>
            <w:szCs w:val="21"/>
            <w:shd w:val="clear" w:color="auto" w:fill="FFFFFF"/>
          </w:rPr>
          <w:t>rae@niue.nu</w:t>
        </w:r>
      </w:hyperlink>
    </w:p>
    <w:p w14:paraId="18B50F76"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Charlotte Pihigia, Environment Officer – Ministry of Natural Resources</w:t>
      </w:r>
      <w:r w:rsidR="0099265D" w:rsidRPr="00461A3A">
        <w:rPr>
          <w:rFonts w:cs="Calibri"/>
          <w:sz w:val="21"/>
          <w:szCs w:val="21"/>
          <w:shd w:val="clear" w:color="auto" w:fill="FFFFFF"/>
        </w:rPr>
        <w:t xml:space="preserve"> – </w:t>
      </w:r>
      <w:hyperlink r:id="rId59" w:history="1">
        <w:r w:rsidR="0099265D" w:rsidRPr="00461A3A">
          <w:rPr>
            <w:rStyle w:val="Hyperlink"/>
            <w:rFonts w:cs="Calibri"/>
            <w:sz w:val="21"/>
            <w:szCs w:val="21"/>
            <w:shd w:val="clear" w:color="auto" w:fill="FFFFFF"/>
          </w:rPr>
          <w:t>charlotte.pihigia@mail.gov.nu</w:t>
        </w:r>
      </w:hyperlink>
    </w:p>
    <w:p w14:paraId="751EE4ED"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Haggard Tongatule, Environment Officer – Ministry of Natural Resources</w:t>
      </w:r>
      <w:r w:rsidR="00E109D4" w:rsidRPr="00461A3A">
        <w:rPr>
          <w:rFonts w:cs="Calibri"/>
          <w:sz w:val="21"/>
          <w:szCs w:val="21"/>
          <w:shd w:val="clear" w:color="auto" w:fill="FFFFFF"/>
        </w:rPr>
        <w:t xml:space="preserve"> – </w:t>
      </w:r>
      <w:r w:rsidR="00E109D4" w:rsidRPr="00461A3A">
        <w:rPr>
          <w:rStyle w:val="Hyperlink"/>
          <w:rFonts w:cs="Calibri"/>
          <w:sz w:val="21"/>
          <w:szCs w:val="21"/>
        </w:rPr>
        <w:t>haggard.tongatule@mail.gov.nu</w:t>
      </w:r>
    </w:p>
    <w:p w14:paraId="3D4147BE" w14:textId="5AE431F1"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 xml:space="preserve">Mr. Wayne McCaughan, General Manager of Niue Commercial Entities Ltd. (Niue Development Bank and Kiwibank Agency) – Commercial and Trading Arm </w:t>
      </w:r>
      <w:r w:rsidR="0099265D" w:rsidRPr="00461A3A">
        <w:rPr>
          <w:rFonts w:cs="Calibri"/>
          <w:sz w:val="21"/>
          <w:szCs w:val="21"/>
          <w:shd w:val="clear" w:color="auto" w:fill="FFFFFF"/>
        </w:rPr>
        <w:t xml:space="preserve">– </w:t>
      </w:r>
      <w:hyperlink r:id="rId60" w:history="1">
        <w:r w:rsidR="00F07BB3" w:rsidRPr="00461A3A">
          <w:rPr>
            <w:rStyle w:val="Hyperlink"/>
            <w:rFonts w:cs="Calibri"/>
            <w:sz w:val="21"/>
            <w:szCs w:val="21"/>
            <w:shd w:val="clear" w:color="auto" w:fill="FFFFFF"/>
          </w:rPr>
          <w:t>wayne@niuedevelopmentbank.com</w:t>
        </w:r>
      </w:hyperlink>
    </w:p>
    <w:p w14:paraId="0C6A1061"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Gabriel Varea, (Niue Development Bank and Kiwibank Agency)</w:t>
      </w:r>
      <w:r w:rsidR="00F07BB3" w:rsidRPr="00461A3A">
        <w:rPr>
          <w:rFonts w:cs="Calibri"/>
          <w:sz w:val="21"/>
          <w:szCs w:val="21"/>
          <w:shd w:val="clear" w:color="auto" w:fill="FFFFFF"/>
        </w:rPr>
        <w:t xml:space="preserve"> - </w:t>
      </w:r>
      <w:hyperlink r:id="rId61" w:history="1">
        <w:r w:rsidR="00F07BB3" w:rsidRPr="00461A3A">
          <w:rPr>
            <w:rStyle w:val="Hyperlink"/>
            <w:rFonts w:cs="Calibri"/>
            <w:sz w:val="21"/>
            <w:szCs w:val="21"/>
            <w:shd w:val="clear" w:color="auto" w:fill="FFFFFF"/>
          </w:rPr>
          <w:t>gabriel@niuedevelopmentbank.com</w:t>
        </w:r>
      </w:hyperlink>
    </w:p>
    <w:p w14:paraId="5C03103C"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Andre van Der Walt, Deputy High Commissioner – NZ High Commission in Niue</w:t>
      </w:r>
      <w:r w:rsidR="0099265D" w:rsidRPr="00461A3A">
        <w:rPr>
          <w:rFonts w:cs="Calibri"/>
          <w:sz w:val="21"/>
          <w:szCs w:val="21"/>
          <w:shd w:val="clear" w:color="auto" w:fill="FFFFFF"/>
        </w:rPr>
        <w:t xml:space="preserve"> – </w:t>
      </w:r>
      <w:hyperlink r:id="rId62" w:history="1">
        <w:r w:rsidR="0099265D" w:rsidRPr="00461A3A">
          <w:rPr>
            <w:rStyle w:val="Hyperlink"/>
            <w:rFonts w:cs="Calibri"/>
            <w:sz w:val="21"/>
            <w:szCs w:val="21"/>
            <w:shd w:val="clear" w:color="auto" w:fill="FFFFFF"/>
          </w:rPr>
          <w:t>andre.vanderwalt@mfat.gov.nz</w:t>
        </w:r>
      </w:hyperlink>
      <w:r w:rsidR="0099265D" w:rsidRPr="00461A3A">
        <w:rPr>
          <w:rFonts w:cs="Calibri"/>
          <w:sz w:val="21"/>
          <w:szCs w:val="21"/>
          <w:shd w:val="clear" w:color="auto" w:fill="FFFFFF"/>
        </w:rPr>
        <w:tab/>
      </w:r>
    </w:p>
    <w:p w14:paraId="7C92B412"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Sonya Talagi, Director of Transport – Ministry of Infrastructure</w:t>
      </w:r>
      <w:r w:rsidR="0099265D" w:rsidRPr="00461A3A">
        <w:rPr>
          <w:rFonts w:cs="Calibri"/>
          <w:sz w:val="21"/>
          <w:szCs w:val="21"/>
          <w:shd w:val="clear" w:color="auto" w:fill="FFFFFF"/>
        </w:rPr>
        <w:t xml:space="preserve"> – </w:t>
      </w:r>
      <w:hyperlink r:id="rId63" w:history="1">
        <w:r w:rsidR="0099265D" w:rsidRPr="00461A3A">
          <w:rPr>
            <w:rStyle w:val="Hyperlink"/>
            <w:rFonts w:cs="Calibri"/>
            <w:sz w:val="21"/>
            <w:szCs w:val="21"/>
            <w:shd w:val="clear" w:color="auto" w:fill="FFFFFF"/>
          </w:rPr>
          <w:t>sonya.talagi@mail.gov.nu</w:t>
        </w:r>
      </w:hyperlink>
    </w:p>
    <w:p w14:paraId="2313146C"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Poitogia Kapaga, Financial Secretary – Treasury Department and Planning</w:t>
      </w:r>
      <w:r w:rsidR="0099265D" w:rsidRPr="00461A3A">
        <w:rPr>
          <w:rFonts w:cs="Calibri"/>
          <w:sz w:val="21"/>
          <w:szCs w:val="21"/>
          <w:shd w:val="clear" w:color="auto" w:fill="FFFFFF"/>
        </w:rPr>
        <w:t xml:space="preserve"> – </w:t>
      </w:r>
      <w:hyperlink r:id="rId64" w:history="1">
        <w:r w:rsidR="0099265D" w:rsidRPr="00461A3A">
          <w:rPr>
            <w:rStyle w:val="Hyperlink"/>
            <w:rFonts w:cs="Calibri"/>
            <w:sz w:val="21"/>
            <w:szCs w:val="21"/>
            <w:shd w:val="clear" w:color="auto" w:fill="FFFFFF"/>
          </w:rPr>
          <w:t>poi.kapaga@mail.gov.nu</w:t>
        </w:r>
      </w:hyperlink>
    </w:p>
    <w:p w14:paraId="2E032CB5"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Gaylene Tasmania, Director General – Ministry of Social Services</w:t>
      </w:r>
      <w:r w:rsidR="0099265D" w:rsidRPr="00461A3A">
        <w:rPr>
          <w:rFonts w:cs="Calibri"/>
          <w:sz w:val="21"/>
          <w:szCs w:val="21"/>
          <w:shd w:val="clear" w:color="auto" w:fill="FFFFFF"/>
        </w:rPr>
        <w:t xml:space="preserve"> – </w:t>
      </w:r>
      <w:hyperlink r:id="rId65" w:history="1">
        <w:r w:rsidR="00E109D4" w:rsidRPr="00461A3A">
          <w:rPr>
            <w:rStyle w:val="Hyperlink"/>
            <w:rFonts w:cs="Calibri"/>
            <w:sz w:val="21"/>
            <w:szCs w:val="21"/>
            <w:shd w:val="clear" w:color="auto" w:fill="FFFFFF"/>
          </w:rPr>
          <w:t>gaylene.tasmania@mail.gov.nu</w:t>
        </w:r>
      </w:hyperlink>
    </w:p>
    <w:p w14:paraId="4AD6DB71"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 xml:space="preserve">Ms. Peleni Talagi, Solicitor General – Crown Law </w:t>
      </w:r>
      <w:r w:rsidR="00E109D4" w:rsidRPr="00461A3A">
        <w:rPr>
          <w:rFonts w:cs="Calibri"/>
          <w:sz w:val="21"/>
          <w:szCs w:val="21"/>
          <w:shd w:val="clear" w:color="auto" w:fill="FFFFFF"/>
        </w:rPr>
        <w:t xml:space="preserve">– </w:t>
      </w:r>
      <w:hyperlink r:id="rId66" w:history="1">
        <w:r w:rsidR="00E109D4" w:rsidRPr="00461A3A">
          <w:rPr>
            <w:rStyle w:val="Hyperlink"/>
            <w:rFonts w:cs="Calibri"/>
            <w:sz w:val="21"/>
            <w:szCs w:val="21"/>
            <w:shd w:val="clear" w:color="auto" w:fill="FFFFFF"/>
          </w:rPr>
          <w:t>peleni.talagi@mail.gov.nu</w:t>
        </w:r>
      </w:hyperlink>
    </w:p>
    <w:p w14:paraId="2FAD6707"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Poi Okesene, Director of Agriculture, Forestry &amp; Fisheries – Ministry of Natural Resources</w:t>
      </w:r>
      <w:r w:rsidR="00E109D4" w:rsidRPr="00461A3A">
        <w:rPr>
          <w:rFonts w:cs="Calibri"/>
          <w:sz w:val="21"/>
          <w:szCs w:val="21"/>
          <w:shd w:val="clear" w:color="auto" w:fill="FFFFFF"/>
        </w:rPr>
        <w:t xml:space="preserve"> – </w:t>
      </w:r>
      <w:hyperlink r:id="rId67" w:history="1">
        <w:r w:rsidR="00E109D4" w:rsidRPr="00461A3A">
          <w:rPr>
            <w:rStyle w:val="Hyperlink"/>
            <w:rFonts w:cs="Calibri"/>
            <w:sz w:val="21"/>
            <w:szCs w:val="21"/>
            <w:shd w:val="clear" w:color="auto" w:fill="FFFFFF"/>
          </w:rPr>
          <w:t>poi.okesene@mail.gov.nu</w:t>
        </w:r>
      </w:hyperlink>
    </w:p>
    <w:p w14:paraId="2A563D61" w14:textId="77777777" w:rsidR="00D65A67" w:rsidRPr="00461A3A" w:rsidRDefault="006F0380"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Emi Hipa, Head of External Affairs, Office of the Secretary of Government</w:t>
      </w:r>
      <w:r w:rsidR="00E109D4" w:rsidRPr="00461A3A">
        <w:rPr>
          <w:rFonts w:cs="Calibri"/>
          <w:sz w:val="21"/>
          <w:szCs w:val="21"/>
          <w:shd w:val="clear" w:color="auto" w:fill="FFFFFF"/>
        </w:rPr>
        <w:t xml:space="preserve"> – </w:t>
      </w:r>
      <w:hyperlink r:id="rId68" w:history="1">
        <w:r w:rsidR="00E109D4" w:rsidRPr="00461A3A">
          <w:rPr>
            <w:rStyle w:val="Hyperlink"/>
            <w:rFonts w:cs="Calibri"/>
            <w:sz w:val="21"/>
            <w:szCs w:val="21"/>
            <w:shd w:val="clear" w:color="auto" w:fill="FFFFFF"/>
          </w:rPr>
          <w:t>emi.hipa@mail.gov.nu</w:t>
        </w:r>
      </w:hyperlink>
    </w:p>
    <w:p w14:paraId="497D70CE"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Samson Nelisi, Reticulation Manager – Niue Power Corporation</w:t>
      </w:r>
      <w:r w:rsidR="00E109D4" w:rsidRPr="00461A3A">
        <w:rPr>
          <w:rFonts w:cs="Calibri"/>
          <w:sz w:val="21"/>
          <w:szCs w:val="21"/>
          <w:shd w:val="clear" w:color="auto" w:fill="FFFFFF"/>
        </w:rPr>
        <w:t xml:space="preserve"> </w:t>
      </w:r>
      <w:r w:rsidR="00681BE0" w:rsidRPr="00461A3A">
        <w:rPr>
          <w:rFonts w:cs="Calibri"/>
          <w:sz w:val="21"/>
          <w:szCs w:val="21"/>
          <w:shd w:val="clear" w:color="auto" w:fill="FFFFFF"/>
        </w:rPr>
        <w:t xml:space="preserve">– </w:t>
      </w:r>
      <w:hyperlink r:id="rId69" w:history="1">
        <w:r w:rsidR="00681BE0" w:rsidRPr="00461A3A">
          <w:rPr>
            <w:rStyle w:val="Hyperlink"/>
            <w:rFonts w:cs="Calibri"/>
            <w:sz w:val="21"/>
            <w:szCs w:val="21"/>
            <w:shd w:val="clear" w:color="auto" w:fill="FFFFFF"/>
          </w:rPr>
          <w:t>samson.nelisi@mail.gov.nu</w:t>
        </w:r>
      </w:hyperlink>
    </w:p>
    <w:p w14:paraId="6C5D5C02" w14:textId="4A94557A"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Huipunu Paola, Generation Manager – Niue Power Corporation</w:t>
      </w:r>
      <w:r w:rsidR="00681BE0" w:rsidRPr="00461A3A">
        <w:rPr>
          <w:rFonts w:cs="Calibri"/>
          <w:sz w:val="21"/>
          <w:szCs w:val="21"/>
          <w:shd w:val="clear" w:color="auto" w:fill="FFFFFF"/>
        </w:rPr>
        <w:t xml:space="preserve"> – </w:t>
      </w:r>
      <w:hyperlink r:id="rId70" w:history="1">
        <w:r w:rsidR="00681BE0" w:rsidRPr="00461A3A">
          <w:rPr>
            <w:rStyle w:val="Hyperlink"/>
            <w:rFonts w:cs="Calibri"/>
            <w:sz w:val="21"/>
            <w:szCs w:val="21"/>
            <w:shd w:val="clear" w:color="auto" w:fill="FFFFFF"/>
          </w:rPr>
          <w:t>huipunu.paola@mail.gov.nu</w:t>
        </w:r>
      </w:hyperlink>
    </w:p>
    <w:p w14:paraId="549FBC60" w14:textId="0E41DB71" w:rsidR="006F0380" w:rsidRPr="00461A3A" w:rsidRDefault="006F0380"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Ms. Sina Hekau, National Consultant and Attorney at Hekau Attorneys at Law</w:t>
      </w:r>
      <w:r w:rsidR="00F07BB3" w:rsidRPr="00461A3A">
        <w:rPr>
          <w:rFonts w:cs="Calibri"/>
          <w:sz w:val="21"/>
          <w:szCs w:val="21"/>
          <w:shd w:val="clear" w:color="auto" w:fill="FFFFFF"/>
        </w:rPr>
        <w:t xml:space="preserve"> – </w:t>
      </w:r>
      <w:hyperlink r:id="rId71" w:history="1">
        <w:r w:rsidR="00F07BB3" w:rsidRPr="00461A3A">
          <w:rPr>
            <w:rStyle w:val="Hyperlink"/>
            <w:rFonts w:cs="Calibri"/>
            <w:sz w:val="21"/>
            <w:szCs w:val="21"/>
            <w:shd w:val="clear" w:color="auto" w:fill="FFFFFF"/>
          </w:rPr>
          <w:t>kaheaeva@gmail.com</w:t>
        </w:r>
      </w:hyperlink>
    </w:p>
    <w:p w14:paraId="0F0A8E43" w14:textId="77777777" w:rsidR="004E10A4" w:rsidRPr="00461A3A" w:rsidRDefault="004E10A4"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George Valiana, General Manager of Niue Bulk Fuel – Commercial and Trading Arm</w:t>
      </w:r>
      <w:r w:rsidR="00E109D4" w:rsidRPr="00461A3A">
        <w:rPr>
          <w:rFonts w:cs="Calibri"/>
          <w:sz w:val="21"/>
          <w:szCs w:val="21"/>
          <w:shd w:val="clear" w:color="auto" w:fill="FFFFFF"/>
        </w:rPr>
        <w:t xml:space="preserve"> – </w:t>
      </w:r>
      <w:hyperlink r:id="rId72" w:history="1">
        <w:r w:rsidR="00E109D4" w:rsidRPr="00461A3A">
          <w:rPr>
            <w:rStyle w:val="Hyperlink"/>
            <w:rFonts w:cs="Calibri"/>
            <w:sz w:val="21"/>
            <w:szCs w:val="21"/>
            <w:shd w:val="clear" w:color="auto" w:fill="FFFFFF"/>
          </w:rPr>
          <w:t>george.valiana@mail.gov.nu</w:t>
        </w:r>
      </w:hyperlink>
    </w:p>
    <w:p w14:paraId="23005C96" w14:textId="77777777" w:rsidR="001D153A" w:rsidRPr="00461A3A" w:rsidRDefault="006F0380"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Darren Tohovaka, Secretary of Justice, Department of Justice, Lands and Survey</w:t>
      </w:r>
      <w:r w:rsidR="00E109D4" w:rsidRPr="00461A3A">
        <w:rPr>
          <w:rFonts w:cs="Calibri"/>
          <w:sz w:val="21"/>
          <w:szCs w:val="21"/>
          <w:shd w:val="clear" w:color="auto" w:fill="FFFFFF"/>
        </w:rPr>
        <w:t xml:space="preserve"> – </w:t>
      </w:r>
      <w:hyperlink r:id="rId73" w:history="1">
        <w:r w:rsidR="00E109D4" w:rsidRPr="00461A3A">
          <w:rPr>
            <w:rStyle w:val="Hyperlink"/>
            <w:rFonts w:cs="Calibri"/>
            <w:sz w:val="21"/>
            <w:szCs w:val="21"/>
            <w:shd w:val="clear" w:color="auto" w:fill="FFFFFF"/>
          </w:rPr>
          <w:t>darren.tohovaka@mail.gov.nu</w:t>
        </w:r>
      </w:hyperlink>
    </w:p>
    <w:p w14:paraId="5FEC9B77" w14:textId="77777777" w:rsidR="006F0380" w:rsidRPr="00461A3A" w:rsidRDefault="006F0380" w:rsidP="00F67FBA">
      <w:pPr>
        <w:numPr>
          <w:ilvl w:val="0"/>
          <w:numId w:val="20"/>
        </w:numPr>
        <w:tabs>
          <w:tab w:val="left" w:pos="0"/>
        </w:tabs>
        <w:spacing w:after="0"/>
        <w:ind w:left="360"/>
        <w:rPr>
          <w:rFonts w:cs="Calibri"/>
          <w:sz w:val="21"/>
          <w:szCs w:val="21"/>
          <w:shd w:val="clear" w:color="auto" w:fill="FFFFFF"/>
        </w:rPr>
      </w:pPr>
      <w:r w:rsidRPr="00461A3A">
        <w:rPr>
          <w:rFonts w:cs="Calibri"/>
          <w:sz w:val="21"/>
          <w:szCs w:val="21"/>
          <w:shd w:val="clear" w:color="auto" w:fill="FFFFFF"/>
        </w:rPr>
        <w:t>Mr. Richard Siataga, Technical Officer, Department of Justice, Lands and Survey</w:t>
      </w:r>
      <w:r w:rsidR="00E109D4" w:rsidRPr="00461A3A">
        <w:rPr>
          <w:rFonts w:cs="Calibri"/>
          <w:sz w:val="21"/>
          <w:szCs w:val="21"/>
          <w:shd w:val="clear" w:color="auto" w:fill="FFFFFF"/>
        </w:rPr>
        <w:t xml:space="preserve"> – </w:t>
      </w:r>
      <w:hyperlink r:id="rId74" w:history="1">
        <w:r w:rsidR="00E109D4" w:rsidRPr="00461A3A">
          <w:rPr>
            <w:rStyle w:val="Hyperlink"/>
            <w:rFonts w:cs="Calibri"/>
            <w:sz w:val="21"/>
            <w:szCs w:val="21"/>
            <w:shd w:val="clear" w:color="auto" w:fill="FFFFFF"/>
          </w:rPr>
          <w:t>richard.siataga@mail.gov.nu</w:t>
        </w:r>
      </w:hyperlink>
    </w:p>
    <w:p w14:paraId="13150E2F" w14:textId="77777777" w:rsidR="000C59DD" w:rsidRPr="00461A3A" w:rsidRDefault="00D672A2" w:rsidP="00F67FBA">
      <w:pPr>
        <w:numPr>
          <w:ilvl w:val="0"/>
          <w:numId w:val="20"/>
        </w:numPr>
        <w:tabs>
          <w:tab w:val="left" w:pos="0"/>
        </w:tabs>
        <w:spacing w:after="0"/>
        <w:ind w:left="360"/>
        <w:rPr>
          <w:rStyle w:val="Hyperlink"/>
          <w:rFonts w:cs="Calibri"/>
          <w:sz w:val="21"/>
          <w:szCs w:val="21"/>
          <w:shd w:val="clear" w:color="auto" w:fill="FFFFFF"/>
        </w:rPr>
      </w:pPr>
      <w:r w:rsidRPr="00461A3A">
        <w:rPr>
          <w:rFonts w:cs="Calibri"/>
          <w:sz w:val="21"/>
          <w:szCs w:val="21"/>
          <w:shd w:val="clear" w:color="auto" w:fill="FFFFFF"/>
        </w:rPr>
        <w:t>Mr. Justin Kamupala, Secretary to Government, Office of the Premier</w:t>
      </w:r>
      <w:r w:rsidR="00E109D4" w:rsidRPr="00461A3A">
        <w:rPr>
          <w:rFonts w:cs="Calibri"/>
          <w:sz w:val="21"/>
          <w:szCs w:val="21"/>
          <w:shd w:val="clear" w:color="auto" w:fill="FFFFFF"/>
        </w:rPr>
        <w:t xml:space="preserve"> – </w:t>
      </w:r>
      <w:hyperlink r:id="rId75" w:history="1">
        <w:r w:rsidR="00E109D4" w:rsidRPr="00461A3A">
          <w:rPr>
            <w:rStyle w:val="Hyperlink"/>
            <w:rFonts w:cs="Calibri"/>
            <w:sz w:val="21"/>
            <w:szCs w:val="21"/>
            <w:shd w:val="clear" w:color="auto" w:fill="FFFFFF"/>
          </w:rPr>
          <w:t>justin.kamupala@mail.gov.nu</w:t>
        </w:r>
      </w:hyperlink>
    </w:p>
    <w:p w14:paraId="29CDCE68" w14:textId="77777777" w:rsidR="000C59DD" w:rsidRPr="00650B28" w:rsidRDefault="000C59DD">
      <w:pPr>
        <w:spacing w:after="0"/>
        <w:jc w:val="left"/>
        <w:rPr>
          <w:rStyle w:val="Hyperlink"/>
          <w:rFonts w:cs="Calibri"/>
          <w:sz w:val="22"/>
          <w:szCs w:val="22"/>
          <w:shd w:val="clear" w:color="auto" w:fill="FFFFFF"/>
        </w:rPr>
      </w:pPr>
      <w:r w:rsidRPr="00650B28">
        <w:rPr>
          <w:rStyle w:val="Hyperlink"/>
          <w:rFonts w:cs="Calibri"/>
          <w:sz w:val="22"/>
          <w:szCs w:val="22"/>
          <w:shd w:val="clear" w:color="auto" w:fill="FFFFFF"/>
        </w:rPr>
        <w:br w:type="page"/>
      </w:r>
    </w:p>
    <w:p w14:paraId="57744180" w14:textId="77777777" w:rsidR="0054664F" w:rsidRPr="00650B28" w:rsidRDefault="000C59DD" w:rsidP="000C59DD">
      <w:pPr>
        <w:tabs>
          <w:tab w:val="left" w:pos="0"/>
        </w:tabs>
        <w:spacing w:after="0"/>
        <w:rPr>
          <w:rFonts w:asciiTheme="minorHAnsi" w:hAnsiTheme="minorHAnsi" w:cstheme="minorHAnsi"/>
          <w:b/>
          <w:sz w:val="22"/>
          <w:szCs w:val="22"/>
          <w:shd w:val="clear" w:color="auto" w:fill="FFFFFF"/>
        </w:rPr>
      </w:pPr>
      <w:r w:rsidRPr="00650B28">
        <w:rPr>
          <w:rFonts w:asciiTheme="minorHAnsi" w:hAnsiTheme="minorHAnsi" w:cstheme="minorHAnsi"/>
          <w:b/>
          <w:sz w:val="22"/>
          <w:szCs w:val="22"/>
          <w:shd w:val="clear" w:color="auto" w:fill="FFFFFF"/>
        </w:rPr>
        <w:t>Annex P: Stakeholder Analysis and Engagement Plan</w:t>
      </w:r>
    </w:p>
    <w:p w14:paraId="03A5299A" w14:textId="77777777" w:rsidR="00555616" w:rsidRPr="00650B28" w:rsidRDefault="00555616" w:rsidP="00F67FBA">
      <w:pPr>
        <w:spacing w:after="0"/>
        <w:jc w:val="left"/>
        <w:rPr>
          <w:rFonts w:asciiTheme="minorHAnsi" w:hAnsiTheme="minorHAnsi" w:cstheme="minorHAnsi"/>
          <w:b/>
          <w:sz w:val="22"/>
          <w:szCs w:val="22"/>
        </w:rPr>
      </w:pPr>
    </w:p>
    <w:p w14:paraId="3A6882E8" w14:textId="77777777" w:rsidR="00555616" w:rsidRPr="00650B28" w:rsidRDefault="00555616" w:rsidP="00555616">
      <w:pPr>
        <w:pStyle w:val="Heading4"/>
        <w:numPr>
          <w:ilvl w:val="0"/>
          <w:numId w:val="81"/>
        </w:numPr>
        <w:spacing w:after="0"/>
        <w:ind w:left="360"/>
        <w:rPr>
          <w:rFonts w:asciiTheme="minorHAnsi" w:hAnsiTheme="minorHAnsi" w:cstheme="minorHAnsi"/>
          <w:sz w:val="22"/>
          <w:szCs w:val="22"/>
        </w:rPr>
      </w:pPr>
      <w:bookmarkStart w:id="30" w:name="_Toc514368053"/>
      <w:r w:rsidRPr="00650B28">
        <w:rPr>
          <w:rFonts w:asciiTheme="minorHAnsi" w:hAnsiTheme="minorHAnsi" w:cstheme="minorHAnsi"/>
          <w:sz w:val="22"/>
          <w:szCs w:val="22"/>
        </w:rPr>
        <w:t>Stakeholder Analysis</w:t>
      </w:r>
    </w:p>
    <w:p w14:paraId="5672DB44" w14:textId="77777777" w:rsidR="00555616" w:rsidRPr="00650B28" w:rsidRDefault="00555616" w:rsidP="00555616">
      <w:pPr>
        <w:pStyle w:val="Heading4"/>
        <w:spacing w:after="0"/>
        <w:rPr>
          <w:rFonts w:asciiTheme="minorHAnsi" w:hAnsiTheme="minorHAnsi" w:cstheme="minorHAnsi"/>
          <w:sz w:val="22"/>
          <w:szCs w:val="22"/>
        </w:rPr>
      </w:pPr>
      <w:bookmarkStart w:id="31" w:name="_Toc514368008"/>
    </w:p>
    <w:p w14:paraId="0F52A981" w14:textId="77777777" w:rsidR="00555616" w:rsidRPr="00650B28" w:rsidRDefault="00555616" w:rsidP="00555616">
      <w:pPr>
        <w:pStyle w:val="Heading4"/>
        <w:spacing w:after="0"/>
        <w:ind w:left="0"/>
        <w:rPr>
          <w:rFonts w:asciiTheme="minorHAnsi" w:hAnsiTheme="minorHAnsi" w:cstheme="minorHAnsi"/>
          <w:sz w:val="22"/>
          <w:szCs w:val="22"/>
        </w:rPr>
      </w:pPr>
      <w:r w:rsidRPr="00650B28">
        <w:rPr>
          <w:rFonts w:asciiTheme="minorHAnsi" w:hAnsiTheme="minorHAnsi" w:cstheme="minorHAnsi"/>
          <w:sz w:val="22"/>
          <w:szCs w:val="22"/>
        </w:rPr>
        <w:t>1. Purpose</w:t>
      </w:r>
      <w:bookmarkEnd w:id="31"/>
    </w:p>
    <w:p w14:paraId="713D7F9E" w14:textId="77777777" w:rsidR="00555616" w:rsidRPr="00650B28" w:rsidRDefault="00555616" w:rsidP="00555616">
      <w:pPr>
        <w:spacing w:after="0"/>
        <w:rPr>
          <w:rFonts w:asciiTheme="minorHAnsi" w:hAnsiTheme="minorHAnsi" w:cstheme="minorHAnsi"/>
          <w:sz w:val="22"/>
          <w:szCs w:val="22"/>
        </w:rPr>
      </w:pPr>
    </w:p>
    <w:p w14:paraId="5F55D4B8"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 xml:space="preserve">This analysis is for identifying project stakeholders who can be engaged as partners to deliver specific objectives of the project and subsequently develop a Stakeholder Engagement Plan (SEP). The roles and responsibilities of the pertinent stakeholders are identified, including their perception of likely benefits, risks and impacts of the project. This is also to assess how to mitigate risks on stakeholders as a result of the project implementation. </w:t>
      </w:r>
    </w:p>
    <w:p w14:paraId="7ACE8E80" w14:textId="77777777" w:rsidR="00555616" w:rsidRPr="00650B28" w:rsidRDefault="00555616" w:rsidP="00555616">
      <w:pPr>
        <w:pStyle w:val="Heading4"/>
        <w:spacing w:after="0"/>
        <w:rPr>
          <w:rFonts w:asciiTheme="minorHAnsi" w:hAnsiTheme="minorHAnsi" w:cstheme="minorHAnsi"/>
          <w:sz w:val="22"/>
          <w:szCs w:val="22"/>
        </w:rPr>
      </w:pPr>
      <w:bookmarkStart w:id="32" w:name="_Toc514368009"/>
    </w:p>
    <w:p w14:paraId="613DC7C6" w14:textId="77777777" w:rsidR="00555616" w:rsidRPr="00650B28" w:rsidRDefault="00555616" w:rsidP="00555616">
      <w:pPr>
        <w:pStyle w:val="Heading4"/>
        <w:spacing w:after="0"/>
        <w:ind w:left="0"/>
        <w:rPr>
          <w:rFonts w:asciiTheme="minorHAnsi" w:hAnsiTheme="minorHAnsi" w:cstheme="minorHAnsi"/>
          <w:sz w:val="22"/>
          <w:szCs w:val="22"/>
        </w:rPr>
      </w:pPr>
      <w:r w:rsidRPr="00650B28">
        <w:rPr>
          <w:rFonts w:asciiTheme="minorHAnsi" w:hAnsiTheme="minorHAnsi" w:cstheme="minorHAnsi"/>
          <w:sz w:val="22"/>
          <w:szCs w:val="22"/>
        </w:rPr>
        <w:t>2. Policies and Requirements</w:t>
      </w:r>
      <w:bookmarkEnd w:id="32"/>
    </w:p>
    <w:p w14:paraId="1A25D9C3" w14:textId="77777777" w:rsidR="00555616" w:rsidRPr="00650B28" w:rsidRDefault="00555616" w:rsidP="00555616">
      <w:pPr>
        <w:spacing w:after="0"/>
        <w:rPr>
          <w:rFonts w:asciiTheme="minorHAnsi" w:hAnsiTheme="minorHAnsi" w:cstheme="minorHAnsi"/>
          <w:sz w:val="22"/>
          <w:szCs w:val="22"/>
        </w:rPr>
      </w:pPr>
    </w:p>
    <w:p w14:paraId="391FD7B8"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 xml:space="preserve">The SEP is a requirement under the GEF Policy on Stakeholder Engagement. The GEF requires meaningful stakeholder consultations whereby stakeholders can express their views on project plans, benefits, risks, impacts and mitigation measures that may affect them. The GEF Policy also requires that all relevant stakeholders are involved as early as possible in the preparation process and continue throughout the project cycle. </w:t>
      </w:r>
    </w:p>
    <w:p w14:paraId="15A38B6F" w14:textId="77777777" w:rsidR="00555616" w:rsidRPr="00650B28" w:rsidRDefault="00555616" w:rsidP="00555616">
      <w:pPr>
        <w:pStyle w:val="Heading4"/>
        <w:spacing w:after="0"/>
        <w:rPr>
          <w:rFonts w:asciiTheme="minorHAnsi" w:hAnsiTheme="minorHAnsi" w:cstheme="minorHAnsi"/>
          <w:sz w:val="22"/>
          <w:szCs w:val="22"/>
        </w:rPr>
      </w:pPr>
      <w:bookmarkStart w:id="33" w:name="_Toc514368010"/>
    </w:p>
    <w:p w14:paraId="3E28CFC8" w14:textId="77777777" w:rsidR="00555616" w:rsidRPr="00650B28" w:rsidRDefault="00555616" w:rsidP="00555616">
      <w:pPr>
        <w:pStyle w:val="Heading4"/>
        <w:spacing w:after="0"/>
        <w:ind w:left="0"/>
        <w:rPr>
          <w:rFonts w:asciiTheme="minorHAnsi" w:hAnsiTheme="minorHAnsi" w:cstheme="minorHAnsi"/>
          <w:sz w:val="22"/>
          <w:szCs w:val="22"/>
        </w:rPr>
      </w:pPr>
      <w:r w:rsidRPr="00650B28">
        <w:rPr>
          <w:rFonts w:asciiTheme="minorHAnsi" w:hAnsiTheme="minorHAnsi" w:cstheme="minorHAnsi"/>
          <w:sz w:val="22"/>
          <w:szCs w:val="22"/>
        </w:rPr>
        <w:t>3</w:t>
      </w:r>
      <w:r w:rsidRPr="00650B28">
        <w:rPr>
          <w:rFonts w:asciiTheme="minorHAnsi" w:hAnsiTheme="minorHAnsi" w:cstheme="minorHAnsi"/>
          <w:b w:val="0"/>
          <w:sz w:val="22"/>
          <w:szCs w:val="22"/>
        </w:rPr>
        <w:t>.</w:t>
      </w:r>
      <w:r w:rsidRPr="00650B28">
        <w:rPr>
          <w:rFonts w:asciiTheme="minorHAnsi" w:hAnsiTheme="minorHAnsi" w:cstheme="minorHAnsi"/>
          <w:sz w:val="22"/>
          <w:szCs w:val="22"/>
        </w:rPr>
        <w:t xml:space="preserve"> Consultation Methods</w:t>
      </w:r>
      <w:bookmarkEnd w:id="33"/>
    </w:p>
    <w:p w14:paraId="3EB7F6CF" w14:textId="77777777" w:rsidR="00555616" w:rsidRPr="00650B28" w:rsidRDefault="00555616" w:rsidP="00555616">
      <w:pPr>
        <w:spacing w:after="0"/>
        <w:rPr>
          <w:rFonts w:asciiTheme="minorHAnsi" w:hAnsiTheme="minorHAnsi" w:cstheme="minorHAnsi"/>
          <w:sz w:val="22"/>
          <w:szCs w:val="22"/>
        </w:rPr>
      </w:pPr>
    </w:p>
    <w:p w14:paraId="32844428"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 xml:space="preserve">The design and development phase of the AREAN Project involved several consultations with institutional stakeholders and potential stakeholders in the villages. Potential project demo sites were identified based on the assessment of the suitability and effectiveness of the planned demonstrations. Institutional stakeholders were identified based on roles and functions and area of interest (technical, legislative, development, informational, training, financing, sustainability, monitoring and evaluation) in the energy sector. The initial list of stakeholders was derived from the logical framework analysis (LFA) workshop. Thereafter, as the consultations proceeded new stakeholders are identified and included in the final list of stakeholders. The consultations attempted to capture the stakeholder’s views on the project plan, benefits, risks, project impacts and mitigation measures that may affect the stakeholders. The specific consultations and assessments occurred during the time of the LFA workshop, and during the mission of the project development team in Niue. </w:t>
      </w:r>
    </w:p>
    <w:p w14:paraId="17378E06" w14:textId="77777777" w:rsidR="00555616" w:rsidRPr="00650B28" w:rsidRDefault="00555616" w:rsidP="00555616">
      <w:pPr>
        <w:spacing w:after="0"/>
        <w:rPr>
          <w:rFonts w:asciiTheme="minorHAnsi" w:hAnsiTheme="minorHAnsi" w:cstheme="minorHAnsi"/>
          <w:sz w:val="22"/>
          <w:szCs w:val="22"/>
        </w:rPr>
      </w:pPr>
    </w:p>
    <w:p w14:paraId="49502757"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Below is a summary of stakeholder engagement activities during the project development phase:</w:t>
      </w:r>
    </w:p>
    <w:p w14:paraId="2302000F" w14:textId="77777777" w:rsidR="00555616" w:rsidRPr="00650B28" w:rsidRDefault="00555616" w:rsidP="00555616">
      <w:pPr>
        <w:pStyle w:val="ListParagraph"/>
        <w:spacing w:line="240" w:lineRule="auto"/>
        <w:jc w:val="both"/>
        <w:rPr>
          <w:rFonts w:asciiTheme="minorHAnsi" w:hAnsiTheme="minorHAnsi" w:cstheme="minorHAnsi"/>
          <w:sz w:val="22"/>
          <w:szCs w:val="22"/>
          <w:lang w:val="en-US"/>
        </w:rPr>
      </w:pPr>
    </w:p>
    <w:p w14:paraId="1EC915EB" w14:textId="77777777" w:rsidR="00555616" w:rsidRPr="00650B28" w:rsidRDefault="00555616" w:rsidP="00555616">
      <w:pPr>
        <w:pStyle w:val="ListParagraph"/>
        <w:numPr>
          <w:ilvl w:val="0"/>
          <w:numId w:val="78"/>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Telephone calls to stakeholders to organize meetings, follow-up with appointments and provide further information for stakeholders</w:t>
      </w:r>
    </w:p>
    <w:p w14:paraId="235AA360" w14:textId="77777777" w:rsidR="00555616" w:rsidRPr="00650B28" w:rsidRDefault="00555616" w:rsidP="00555616">
      <w:pPr>
        <w:pStyle w:val="ListParagraph"/>
        <w:numPr>
          <w:ilvl w:val="0"/>
          <w:numId w:val="77"/>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Email exchange with stakeholders to provide further information on project scope, demonstrations and value-adding initiatives for the project</w:t>
      </w:r>
    </w:p>
    <w:p w14:paraId="673A6CE5" w14:textId="77777777" w:rsidR="00555616" w:rsidRPr="00650B28" w:rsidRDefault="00555616" w:rsidP="00555616">
      <w:pPr>
        <w:pStyle w:val="ListParagraph"/>
        <w:numPr>
          <w:ilvl w:val="0"/>
          <w:numId w:val="77"/>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 xml:space="preserve">Attendance in specific meetings with the PMCU staff and the identified potential co-financers, and implementers of identified baseline project to learn about potential synergies from such projects and share project information </w:t>
      </w:r>
    </w:p>
    <w:p w14:paraId="477070EC" w14:textId="77777777" w:rsidR="00555616" w:rsidRPr="00650B28" w:rsidRDefault="00555616" w:rsidP="00555616">
      <w:pPr>
        <w:pStyle w:val="ListParagraph"/>
        <w:numPr>
          <w:ilvl w:val="0"/>
          <w:numId w:val="77"/>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Stakeholder consultations</w:t>
      </w:r>
    </w:p>
    <w:p w14:paraId="3FA8DE82" w14:textId="77777777" w:rsidR="00555616" w:rsidRPr="00650B28" w:rsidRDefault="00555616" w:rsidP="00555616">
      <w:pPr>
        <w:pStyle w:val="ListParagraph"/>
        <w:numPr>
          <w:ilvl w:val="0"/>
          <w:numId w:val="77"/>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Field visits and focus group discussions on project plans, benefits, risks, impacts and community interest and engagement</w:t>
      </w:r>
    </w:p>
    <w:p w14:paraId="4C6CF3B9" w14:textId="77777777" w:rsidR="00555616" w:rsidRPr="00650B28" w:rsidRDefault="00555616" w:rsidP="00555616">
      <w:pPr>
        <w:pStyle w:val="ListParagraph"/>
        <w:numPr>
          <w:ilvl w:val="0"/>
          <w:numId w:val="77"/>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Focus group discussion with women on gender roles related to the planned project activities, benefits, risks, impacts and interest and engagement</w:t>
      </w:r>
    </w:p>
    <w:p w14:paraId="0ACED986" w14:textId="77777777" w:rsidR="00555616" w:rsidRPr="00650B28" w:rsidRDefault="00555616" w:rsidP="00555616">
      <w:pPr>
        <w:pStyle w:val="ListParagraph"/>
        <w:spacing w:line="240" w:lineRule="auto"/>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 xml:space="preserve"> </w:t>
      </w:r>
    </w:p>
    <w:p w14:paraId="3C7BB0F0" w14:textId="77777777" w:rsidR="00555616" w:rsidRPr="00650B28" w:rsidRDefault="00555616" w:rsidP="00555616">
      <w:pPr>
        <w:pStyle w:val="Heading4"/>
        <w:spacing w:after="0"/>
        <w:ind w:left="0"/>
        <w:rPr>
          <w:rFonts w:asciiTheme="minorHAnsi" w:hAnsiTheme="minorHAnsi" w:cstheme="minorHAnsi"/>
          <w:sz w:val="22"/>
          <w:szCs w:val="22"/>
        </w:rPr>
      </w:pPr>
      <w:bookmarkStart w:id="34" w:name="_Toc514368011"/>
      <w:r w:rsidRPr="00650B28">
        <w:rPr>
          <w:rFonts w:asciiTheme="minorHAnsi" w:eastAsiaTheme="majorEastAsia" w:hAnsiTheme="minorHAnsi" w:cstheme="minorHAnsi"/>
          <w:kern w:val="32"/>
          <w:sz w:val="22"/>
          <w:szCs w:val="22"/>
        </w:rPr>
        <w:t>4.</w:t>
      </w:r>
      <w:r w:rsidRPr="00650B28">
        <w:rPr>
          <w:rFonts w:asciiTheme="minorHAnsi" w:hAnsiTheme="minorHAnsi" w:cstheme="minorHAnsi"/>
          <w:sz w:val="22"/>
          <w:szCs w:val="22"/>
        </w:rPr>
        <w:t xml:space="preserve"> Project stakeholders</w:t>
      </w:r>
      <w:bookmarkEnd w:id="34"/>
    </w:p>
    <w:p w14:paraId="703FB70F" w14:textId="77777777" w:rsidR="00555616" w:rsidRPr="00650B28" w:rsidRDefault="00555616" w:rsidP="00555616">
      <w:pPr>
        <w:spacing w:after="0"/>
        <w:rPr>
          <w:rFonts w:asciiTheme="minorHAnsi" w:hAnsiTheme="minorHAnsi" w:cstheme="minorHAnsi"/>
          <w:sz w:val="22"/>
          <w:szCs w:val="22"/>
        </w:rPr>
      </w:pPr>
    </w:p>
    <w:p w14:paraId="575EAC6A"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The following stakeholders were identified as having interest, experience, capacity, networks and potential benefits corresponding to the goals and objectives of the AREAN Project:</w:t>
      </w:r>
    </w:p>
    <w:p w14:paraId="660942FC" w14:textId="77777777" w:rsidR="00555616" w:rsidRPr="00650B28" w:rsidRDefault="00555616" w:rsidP="00555616">
      <w:pPr>
        <w:spacing w:after="0"/>
        <w:rPr>
          <w:rFonts w:asciiTheme="minorHAnsi" w:hAnsiTheme="minorHAnsi" w:cstheme="minorHAnsi"/>
          <w:sz w:val="22"/>
          <w:szCs w:val="22"/>
        </w:rPr>
      </w:pPr>
    </w:p>
    <w:p w14:paraId="0C5BADA5" w14:textId="77777777" w:rsidR="00555616" w:rsidRPr="00650B28" w:rsidRDefault="00555616" w:rsidP="00555616">
      <w:pPr>
        <w:spacing w:after="0"/>
        <w:rPr>
          <w:rFonts w:asciiTheme="minorHAnsi" w:hAnsiTheme="minorHAnsi" w:cstheme="minorHAnsi"/>
          <w:b/>
          <w:i/>
          <w:sz w:val="22"/>
          <w:szCs w:val="22"/>
        </w:rPr>
      </w:pPr>
      <w:bookmarkStart w:id="35" w:name="_Toc514368012"/>
      <w:r w:rsidRPr="00650B28">
        <w:rPr>
          <w:rFonts w:asciiTheme="minorHAnsi" w:hAnsiTheme="minorHAnsi" w:cstheme="minorHAnsi"/>
          <w:b/>
          <w:i/>
          <w:sz w:val="22"/>
          <w:szCs w:val="22"/>
        </w:rPr>
        <w:t>4.1 Government Ministries</w:t>
      </w:r>
      <w:bookmarkEnd w:id="35"/>
      <w:r w:rsidRPr="00650B28">
        <w:rPr>
          <w:rFonts w:asciiTheme="minorHAnsi" w:hAnsiTheme="minorHAnsi" w:cstheme="minorHAnsi"/>
          <w:b/>
          <w:i/>
          <w:sz w:val="22"/>
          <w:szCs w:val="22"/>
        </w:rPr>
        <w:t xml:space="preserve"> and Departments</w:t>
      </w:r>
    </w:p>
    <w:p w14:paraId="34213C3A" w14:textId="77777777" w:rsidR="00555616" w:rsidRPr="00650B28" w:rsidRDefault="00555616" w:rsidP="00555616">
      <w:pPr>
        <w:spacing w:after="0"/>
        <w:rPr>
          <w:rFonts w:asciiTheme="minorHAnsi" w:hAnsiTheme="minorHAnsi" w:cstheme="minorHAnsi"/>
          <w:b/>
          <w:sz w:val="22"/>
          <w:szCs w:val="22"/>
        </w:rPr>
      </w:pPr>
    </w:p>
    <w:p w14:paraId="7A105A21" w14:textId="77777777" w:rsidR="00555616" w:rsidRPr="00650B28" w:rsidRDefault="00555616" w:rsidP="00555616">
      <w:pPr>
        <w:pStyle w:val="ListParagraph"/>
        <w:numPr>
          <w:ilvl w:val="7"/>
          <w:numId w:val="76"/>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Department of Utilities – Ministry of Infrastructure (DoU-MoI):</w:t>
      </w:r>
      <w:r w:rsidRPr="00650B28">
        <w:rPr>
          <w:rFonts w:asciiTheme="minorHAnsi" w:hAnsiTheme="minorHAnsi" w:cstheme="minorHAnsi"/>
          <w:sz w:val="22"/>
          <w:szCs w:val="22"/>
          <w:lang w:val="en-US"/>
        </w:rPr>
        <w:t xml:space="preserve"> DoU is the government entity that has control of the energy-related state-owned enterprises, such as NPC and NBF. DoU has been designated as the implementing partner for AREAN and therefore it will assume a leadership role during project implementation providing guidance and supervision. DoU staff will cooperate closely with the project implementation management team throughout the entire duration of the project and for all activities. DoU will be responsible for communication and coordination with the office of the national GEF OFP and UNDP and will liaise with villages during implementation of the demo projects. Lastly, they will provide data inputs on plans and programs of the country concerning the energy provision in the public infrastructure, transport and communications projects of the government.</w:t>
      </w:r>
    </w:p>
    <w:p w14:paraId="605E94C1" w14:textId="77777777" w:rsidR="00555616" w:rsidRPr="00650B28" w:rsidRDefault="00555616" w:rsidP="000D28F9">
      <w:pPr>
        <w:pStyle w:val="ListParagraph"/>
        <w:ind w:left="360"/>
        <w:rPr>
          <w:rFonts w:asciiTheme="minorHAnsi" w:hAnsiTheme="minorHAnsi" w:cstheme="minorHAnsi"/>
          <w:sz w:val="22"/>
          <w:szCs w:val="22"/>
          <w:lang w:val="en-US"/>
        </w:rPr>
      </w:pPr>
    </w:p>
    <w:p w14:paraId="277D9831" w14:textId="77777777" w:rsidR="00555616" w:rsidRPr="00650B28" w:rsidRDefault="00555616" w:rsidP="00555616">
      <w:pPr>
        <w:pStyle w:val="ListParagraph"/>
        <w:numPr>
          <w:ilvl w:val="7"/>
          <w:numId w:val="76"/>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Department of Transportation – Ministry of Infrastructure (DoT-MoI):</w:t>
      </w:r>
      <w:r w:rsidRPr="00650B28">
        <w:rPr>
          <w:rFonts w:asciiTheme="minorHAnsi" w:hAnsiTheme="minorHAnsi" w:cstheme="minorHAnsi"/>
          <w:sz w:val="22"/>
          <w:szCs w:val="22"/>
          <w:lang w:val="en-US"/>
        </w:rPr>
        <w:t xml:space="preserve"> DoT will be involved in the activities that will facilitate the adoption of high energy efficiency cars, especially electric vehicles and hybrid cars. Furthermore, as responsible for Niue’s roads, it can provide valuable guidance to select the best locations for the solar powered LED streetlights. Similarly, to most stakeholders involved, staff members will be trained through some of the programs that will be planned and delivered under AREAN.</w:t>
      </w:r>
    </w:p>
    <w:p w14:paraId="18444EBE" w14:textId="77777777" w:rsidR="00555616" w:rsidRPr="00650B28" w:rsidRDefault="00555616" w:rsidP="000D28F9">
      <w:pPr>
        <w:pStyle w:val="ListParagraph"/>
        <w:spacing w:after="200" w:line="276" w:lineRule="auto"/>
        <w:rPr>
          <w:rFonts w:asciiTheme="minorHAnsi" w:hAnsiTheme="minorHAnsi" w:cstheme="minorHAnsi"/>
          <w:sz w:val="22"/>
          <w:szCs w:val="22"/>
          <w:lang w:val="en-US"/>
        </w:rPr>
      </w:pPr>
    </w:p>
    <w:p w14:paraId="0F8D98AE" w14:textId="77777777" w:rsidR="00555616" w:rsidRPr="00650B28" w:rsidRDefault="00555616" w:rsidP="00555616">
      <w:pPr>
        <w:pStyle w:val="ListParagraph"/>
        <w:numPr>
          <w:ilvl w:val="7"/>
          <w:numId w:val="76"/>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Treasury Department: The role of the Treasury Department will be pivotal for the approval and enforcement of fiscal and financial incentives to support the development of RE and EE technologies. Electricity price revision and extension of energy subsidies will be also undertaken by this department.</w:t>
      </w:r>
    </w:p>
    <w:p w14:paraId="462713E4" w14:textId="77777777" w:rsidR="00555616" w:rsidRPr="00650B28" w:rsidRDefault="00555616" w:rsidP="000D28F9">
      <w:pPr>
        <w:pStyle w:val="ListParagraph"/>
        <w:spacing w:after="200" w:line="276" w:lineRule="auto"/>
        <w:rPr>
          <w:rFonts w:asciiTheme="minorHAnsi" w:hAnsiTheme="minorHAnsi" w:cstheme="minorHAnsi"/>
          <w:sz w:val="22"/>
          <w:szCs w:val="22"/>
          <w:lang w:val="en-US"/>
        </w:rPr>
      </w:pPr>
    </w:p>
    <w:p w14:paraId="6432F302" w14:textId="77777777" w:rsidR="00555616" w:rsidRPr="00650B28" w:rsidRDefault="00555616" w:rsidP="00555616">
      <w:pPr>
        <w:pStyle w:val="ListParagraph"/>
        <w:numPr>
          <w:ilvl w:val="7"/>
          <w:numId w:val="76"/>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Relevant GoN Ministries and Departments:</w:t>
      </w:r>
      <w:r w:rsidRPr="00650B28">
        <w:rPr>
          <w:rFonts w:asciiTheme="minorHAnsi" w:hAnsiTheme="minorHAnsi" w:cstheme="minorHAnsi"/>
          <w:sz w:val="22"/>
          <w:szCs w:val="22"/>
          <w:lang w:val="en-US"/>
        </w:rPr>
        <w:t xml:space="preserve"> All relevant GoN ministries and departments (e.g., Ministry of Natural Resources; Department of Agriculture, Fisheries and Forestry; Ministry of Social Services; Department of Statistics; Department of Water Resources; Niue Met Services) and stakeholders will be involved during AREAN implementation activities. Their services, expertise and database of information will be especially useful for the success of the demonstration projects, for capacity building and awareness rising around RE and EE technologies. Staff members will be involved in several training initiatives.</w:t>
      </w:r>
    </w:p>
    <w:p w14:paraId="11A1841F" w14:textId="77777777" w:rsidR="00555616" w:rsidRPr="00650B28" w:rsidRDefault="00555616" w:rsidP="00555616">
      <w:pPr>
        <w:spacing w:after="0"/>
        <w:rPr>
          <w:rFonts w:asciiTheme="minorHAnsi" w:hAnsiTheme="minorHAnsi" w:cstheme="minorHAnsi"/>
          <w:b/>
          <w:sz w:val="22"/>
          <w:szCs w:val="22"/>
        </w:rPr>
      </w:pPr>
    </w:p>
    <w:p w14:paraId="7C565E6B" w14:textId="77777777" w:rsidR="00555616" w:rsidRPr="00650B28" w:rsidRDefault="00555616" w:rsidP="00555616">
      <w:pPr>
        <w:spacing w:after="0"/>
        <w:rPr>
          <w:rFonts w:asciiTheme="minorHAnsi" w:hAnsiTheme="minorHAnsi" w:cstheme="minorHAnsi"/>
          <w:b/>
          <w:i/>
          <w:sz w:val="22"/>
          <w:szCs w:val="22"/>
        </w:rPr>
      </w:pPr>
      <w:r w:rsidRPr="00650B28">
        <w:rPr>
          <w:rFonts w:asciiTheme="minorHAnsi" w:hAnsiTheme="minorHAnsi" w:cstheme="minorHAnsi"/>
          <w:b/>
          <w:i/>
          <w:sz w:val="22"/>
          <w:szCs w:val="22"/>
        </w:rPr>
        <w:t>4.2 Special Government Agencies</w:t>
      </w:r>
    </w:p>
    <w:p w14:paraId="187121D0" w14:textId="77777777" w:rsidR="00555616" w:rsidRPr="00650B28" w:rsidRDefault="00555616" w:rsidP="00555616">
      <w:pPr>
        <w:spacing w:after="0"/>
        <w:rPr>
          <w:rFonts w:asciiTheme="minorHAnsi" w:hAnsiTheme="minorHAnsi" w:cstheme="minorHAnsi"/>
          <w:b/>
          <w:sz w:val="22"/>
          <w:szCs w:val="22"/>
        </w:rPr>
      </w:pPr>
    </w:p>
    <w:p w14:paraId="472AF477" w14:textId="79020A62" w:rsidR="00555616" w:rsidRPr="00650B28" w:rsidRDefault="00555616" w:rsidP="00555616">
      <w:pPr>
        <w:pStyle w:val="ListParagraph"/>
        <w:numPr>
          <w:ilvl w:val="0"/>
          <w:numId w:val="82"/>
        </w:numPr>
        <w:spacing w:line="240" w:lineRule="auto"/>
        <w:jc w:val="both"/>
        <w:rPr>
          <w:rFonts w:asciiTheme="minorHAnsi" w:hAnsiTheme="minorHAnsi" w:cstheme="minorHAnsi"/>
          <w:b/>
          <w:sz w:val="22"/>
          <w:szCs w:val="22"/>
          <w:lang w:val="en-US"/>
        </w:rPr>
      </w:pPr>
      <w:r w:rsidRPr="00650B28">
        <w:rPr>
          <w:rFonts w:asciiTheme="minorHAnsi" w:hAnsiTheme="minorHAnsi" w:cstheme="minorHAnsi"/>
          <w:i/>
          <w:sz w:val="22"/>
          <w:szCs w:val="22"/>
          <w:lang w:val="en-US"/>
        </w:rPr>
        <w:t>Project Management and Coordination Unit (PMCU):</w:t>
      </w:r>
      <w:r w:rsidRPr="00650B28">
        <w:rPr>
          <w:rFonts w:asciiTheme="minorHAnsi" w:hAnsiTheme="minorHAnsi" w:cstheme="minorHAnsi"/>
          <w:sz w:val="22"/>
          <w:szCs w:val="22"/>
          <w:lang w:val="en-US"/>
        </w:rPr>
        <w:t xml:space="preserve"> PMCU, a department under the Premier’s office, will provide centralized project management services, coordinate project management activities, and facilitate stakeholder relationships.</w:t>
      </w:r>
    </w:p>
    <w:p w14:paraId="55F15325" w14:textId="77777777" w:rsidR="00555616" w:rsidRPr="00650B28" w:rsidRDefault="00555616" w:rsidP="00555616">
      <w:pPr>
        <w:pStyle w:val="ListParagraph"/>
        <w:spacing w:line="240" w:lineRule="auto"/>
        <w:ind w:left="360"/>
        <w:jc w:val="both"/>
        <w:rPr>
          <w:rFonts w:asciiTheme="minorHAnsi" w:hAnsiTheme="minorHAnsi" w:cstheme="minorHAnsi"/>
          <w:b/>
          <w:sz w:val="22"/>
          <w:szCs w:val="22"/>
          <w:lang w:val="en-US"/>
        </w:rPr>
      </w:pPr>
    </w:p>
    <w:p w14:paraId="260F8B15" w14:textId="5E553AE0" w:rsidR="00555616" w:rsidRPr="00650B28" w:rsidRDefault="00555616" w:rsidP="00555616">
      <w:pPr>
        <w:pStyle w:val="ListParagraph"/>
        <w:numPr>
          <w:ilvl w:val="0"/>
          <w:numId w:val="82"/>
        </w:numPr>
        <w:spacing w:line="240" w:lineRule="auto"/>
        <w:jc w:val="both"/>
        <w:rPr>
          <w:rFonts w:asciiTheme="minorHAnsi" w:hAnsiTheme="minorHAnsi" w:cstheme="minorHAnsi"/>
          <w:b/>
          <w:sz w:val="22"/>
          <w:szCs w:val="22"/>
          <w:lang w:val="en-US"/>
        </w:rPr>
      </w:pPr>
      <w:r w:rsidRPr="00650B28">
        <w:rPr>
          <w:rFonts w:asciiTheme="minorHAnsi" w:hAnsiTheme="minorHAnsi" w:cstheme="minorHAnsi"/>
          <w:sz w:val="22"/>
          <w:szCs w:val="22"/>
          <w:lang w:val="en-US"/>
        </w:rPr>
        <w:t>Niue Development Bank (NDB) and Kiwibank: The NDB and the Alofi branch of the Kiwibank are currently  managing the IUCN financing scheme to promote high energy efficiency household appliances. The two financial institutions will be engaged during the AREAN implementation period for several awareness raising and information dissemination activities related to RE/EE technologies. The expertise of the NDB and Kiwibank personnel will also be requested for the establishment of financial and fiscal incentives aiming to create a RE/EE market in Niue.</w:t>
      </w:r>
    </w:p>
    <w:p w14:paraId="3D5779E6" w14:textId="77777777" w:rsidR="00555616" w:rsidRPr="00650B28" w:rsidRDefault="00555616" w:rsidP="00555616">
      <w:pPr>
        <w:pStyle w:val="ListParagraph"/>
        <w:rPr>
          <w:rFonts w:asciiTheme="minorHAnsi" w:hAnsiTheme="minorHAnsi" w:cstheme="minorHAnsi"/>
          <w:b/>
          <w:sz w:val="22"/>
          <w:szCs w:val="22"/>
          <w:lang w:val="en-US"/>
        </w:rPr>
      </w:pPr>
    </w:p>
    <w:p w14:paraId="5FEC3B27" w14:textId="77777777" w:rsidR="00555616" w:rsidRPr="00650B28" w:rsidRDefault="00555616" w:rsidP="00555616">
      <w:pPr>
        <w:pStyle w:val="ListParagraph"/>
        <w:numPr>
          <w:ilvl w:val="0"/>
          <w:numId w:val="82"/>
        </w:numPr>
        <w:spacing w:line="240" w:lineRule="auto"/>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 xml:space="preserve">Crown Law: </w:t>
      </w:r>
      <w:r w:rsidRPr="00650B28">
        <w:rPr>
          <w:rFonts w:asciiTheme="minorHAnsi" w:hAnsiTheme="minorHAnsi" w:cstheme="minorHAnsi"/>
          <w:sz w:val="22"/>
          <w:szCs w:val="22"/>
          <w:lang w:val="en-US"/>
        </w:rPr>
        <w:t>Responsible for the provision of legal comments on project agreements and documents for projects.</w:t>
      </w:r>
    </w:p>
    <w:p w14:paraId="04A635C4" w14:textId="77777777" w:rsidR="00555616" w:rsidRPr="00650B28" w:rsidRDefault="00555616" w:rsidP="00555616">
      <w:pPr>
        <w:spacing w:after="0"/>
        <w:rPr>
          <w:rFonts w:asciiTheme="minorHAnsi" w:hAnsiTheme="minorHAnsi" w:cstheme="minorHAnsi"/>
          <w:sz w:val="22"/>
          <w:szCs w:val="22"/>
        </w:rPr>
      </w:pPr>
    </w:p>
    <w:p w14:paraId="77695792" w14:textId="77777777" w:rsidR="00555616" w:rsidRPr="00650B28" w:rsidRDefault="00555616" w:rsidP="00555616">
      <w:pPr>
        <w:spacing w:after="0"/>
        <w:rPr>
          <w:rFonts w:asciiTheme="minorHAnsi" w:hAnsiTheme="minorHAnsi" w:cstheme="minorHAnsi"/>
          <w:b/>
          <w:i/>
          <w:sz w:val="22"/>
          <w:szCs w:val="22"/>
        </w:rPr>
      </w:pPr>
      <w:r w:rsidRPr="00650B28">
        <w:rPr>
          <w:rFonts w:asciiTheme="minorHAnsi" w:hAnsiTheme="minorHAnsi" w:cstheme="minorHAnsi"/>
          <w:b/>
          <w:i/>
          <w:sz w:val="22"/>
          <w:szCs w:val="22"/>
        </w:rPr>
        <w:t>4.3 Private Enterprises</w:t>
      </w:r>
    </w:p>
    <w:p w14:paraId="1F518529" w14:textId="77777777" w:rsidR="00555616" w:rsidRPr="00650B28" w:rsidRDefault="00555616" w:rsidP="00555616">
      <w:pPr>
        <w:spacing w:after="0"/>
        <w:rPr>
          <w:rFonts w:asciiTheme="minorHAnsi" w:hAnsiTheme="minorHAnsi" w:cstheme="minorHAnsi"/>
          <w:b/>
          <w:sz w:val="22"/>
          <w:szCs w:val="22"/>
        </w:rPr>
      </w:pPr>
    </w:p>
    <w:p w14:paraId="156E38CF" w14:textId="77777777" w:rsidR="00555616" w:rsidRPr="00650B28" w:rsidRDefault="00555616" w:rsidP="00555616">
      <w:pPr>
        <w:pStyle w:val="ListParagraph"/>
        <w:numPr>
          <w:ilvl w:val="7"/>
          <w:numId w:val="79"/>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 xml:space="preserve">Niue Power Corporation (NPC): </w:t>
      </w:r>
      <w:r w:rsidRPr="00650B28">
        <w:rPr>
          <w:rFonts w:asciiTheme="minorHAnsi" w:hAnsiTheme="minorHAnsi" w:cstheme="minorHAnsi"/>
          <w:sz w:val="22"/>
          <w:szCs w:val="22"/>
          <w:lang w:val="en-US"/>
        </w:rPr>
        <w:t>NPC, newly established as state owned enterprise, manages all assets and is responsible for the generation and distribution of power generation in Niue. NPC role will be critical in the implementation of all AREAN’s activities related to grid stabilization, installation of RE power generation systems and ancillary equipment. Its management and staff will work closely with the implementation management team to provide information, support and it will be the recipient of several training programs.</w:t>
      </w:r>
      <w:r w:rsidRPr="00650B28">
        <w:rPr>
          <w:rFonts w:asciiTheme="minorHAnsi" w:hAnsiTheme="minorHAnsi" w:cstheme="minorHAnsi"/>
          <w:i/>
          <w:sz w:val="22"/>
          <w:szCs w:val="22"/>
          <w:lang w:val="en-US"/>
        </w:rPr>
        <w:t xml:space="preserve"> </w:t>
      </w:r>
    </w:p>
    <w:p w14:paraId="4086188B" w14:textId="77777777" w:rsidR="00555616" w:rsidRPr="00650B28" w:rsidRDefault="00555616" w:rsidP="000D28F9">
      <w:pPr>
        <w:pStyle w:val="ListParagraph"/>
        <w:ind w:left="360"/>
        <w:rPr>
          <w:rFonts w:asciiTheme="minorHAnsi" w:hAnsiTheme="minorHAnsi" w:cstheme="minorHAnsi"/>
          <w:sz w:val="22"/>
          <w:szCs w:val="22"/>
          <w:lang w:val="en-US"/>
        </w:rPr>
      </w:pPr>
    </w:p>
    <w:p w14:paraId="736860F0" w14:textId="77777777" w:rsidR="00555616" w:rsidRPr="00650B28" w:rsidRDefault="00555616" w:rsidP="00555616">
      <w:pPr>
        <w:pStyle w:val="ListParagraph"/>
        <w:numPr>
          <w:ilvl w:val="7"/>
          <w:numId w:val="79"/>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Niue Bulk Fuel (NBF):</w:t>
      </w:r>
      <w:r w:rsidRPr="00650B28">
        <w:rPr>
          <w:rFonts w:asciiTheme="minorHAnsi" w:hAnsiTheme="minorHAnsi" w:cstheme="minorHAnsi"/>
          <w:sz w:val="22"/>
          <w:szCs w:val="22"/>
          <w:lang w:val="en-US"/>
        </w:rPr>
        <w:t xml:space="preserve"> Like NPC, this SOE manages the imports and distribution of fossil fuels into Niue. With a shift towards RE/EE technologies, the day-to-day operation of this unit will be highly affected by the implementation of AREAN activities (especially in terms of diesel imports). NBF will provide valuable information and support to AREAN and its staff will be recipient of some of the training programs.</w:t>
      </w:r>
    </w:p>
    <w:p w14:paraId="065BCC3B" w14:textId="77777777" w:rsidR="00555616" w:rsidRPr="00650B28" w:rsidRDefault="00555616" w:rsidP="000D28F9">
      <w:pPr>
        <w:pStyle w:val="ListParagraph"/>
        <w:rPr>
          <w:rFonts w:asciiTheme="minorHAnsi" w:hAnsiTheme="minorHAnsi" w:cstheme="minorHAnsi"/>
          <w:sz w:val="22"/>
          <w:szCs w:val="22"/>
          <w:lang w:val="en-US"/>
        </w:rPr>
      </w:pPr>
    </w:p>
    <w:p w14:paraId="0AB69C46" w14:textId="77777777" w:rsidR="00555616" w:rsidRPr="00650B28" w:rsidRDefault="00555616" w:rsidP="00555616">
      <w:pPr>
        <w:pStyle w:val="ListParagraph"/>
        <w:numPr>
          <w:ilvl w:val="7"/>
          <w:numId w:val="79"/>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 xml:space="preserve">Niue Chamber of Commerce: </w:t>
      </w:r>
      <w:r w:rsidRPr="00650B28">
        <w:rPr>
          <w:rFonts w:asciiTheme="minorHAnsi" w:hAnsiTheme="minorHAnsi" w:cstheme="minorHAnsi"/>
          <w:sz w:val="22"/>
          <w:szCs w:val="22"/>
          <w:lang w:val="en-US"/>
        </w:rPr>
        <w:t>The Chamber of Commerce has expressed its intention and willingness to partner with AREAN to support the creation of a local market for RE and EE technologies and services. Specifically, the Chamber is interested in sponsoring and help organizing programs to train repair and service providers in technologies new to Niue and that will be adopted under AREAN, such as electric vehicles and hybrid cars. Expertise of the Chamber of Commerce personnel will also be requested when financial and fiscal incentives to stimulate the creation of a local RE/EE market. Finally, the Chamber of Commerce will also help promote awareness raising activities by providing information about RE/EE technologies to the general public.</w:t>
      </w:r>
    </w:p>
    <w:p w14:paraId="1A95DCAF" w14:textId="77777777" w:rsidR="00555616" w:rsidRPr="00650B28" w:rsidRDefault="00555616" w:rsidP="00555616">
      <w:pPr>
        <w:pStyle w:val="ListParagraph"/>
        <w:spacing w:line="240" w:lineRule="auto"/>
        <w:ind w:left="360"/>
        <w:jc w:val="both"/>
        <w:rPr>
          <w:rFonts w:asciiTheme="minorHAnsi" w:hAnsiTheme="minorHAnsi" w:cstheme="minorHAnsi"/>
          <w:sz w:val="22"/>
          <w:szCs w:val="22"/>
          <w:lang w:val="en-US"/>
        </w:rPr>
      </w:pPr>
    </w:p>
    <w:p w14:paraId="023FE258" w14:textId="77777777" w:rsidR="00555616" w:rsidRPr="00650B28" w:rsidRDefault="00555616" w:rsidP="00555616">
      <w:pPr>
        <w:spacing w:after="0"/>
        <w:rPr>
          <w:rFonts w:asciiTheme="minorHAnsi" w:hAnsiTheme="minorHAnsi" w:cstheme="minorHAnsi"/>
          <w:sz w:val="22"/>
          <w:szCs w:val="22"/>
        </w:rPr>
      </w:pPr>
    </w:p>
    <w:p w14:paraId="67DB095B" w14:textId="77777777" w:rsidR="00555616" w:rsidRPr="00650B28" w:rsidRDefault="00555616" w:rsidP="00555616">
      <w:pPr>
        <w:spacing w:after="0"/>
        <w:rPr>
          <w:rFonts w:asciiTheme="minorHAnsi" w:hAnsiTheme="minorHAnsi" w:cstheme="minorHAnsi"/>
          <w:b/>
          <w:i/>
          <w:sz w:val="22"/>
          <w:szCs w:val="22"/>
        </w:rPr>
      </w:pPr>
      <w:r w:rsidRPr="00650B28">
        <w:rPr>
          <w:rFonts w:asciiTheme="minorHAnsi" w:hAnsiTheme="minorHAnsi" w:cstheme="minorHAnsi"/>
          <w:b/>
          <w:i/>
          <w:sz w:val="22"/>
          <w:szCs w:val="22"/>
        </w:rPr>
        <w:t>4.5 Non-Governmental Organizations</w:t>
      </w:r>
    </w:p>
    <w:p w14:paraId="5902DB86" w14:textId="77777777" w:rsidR="00555616" w:rsidRPr="00650B28" w:rsidRDefault="00555616" w:rsidP="00555616">
      <w:pPr>
        <w:spacing w:after="0"/>
        <w:rPr>
          <w:rFonts w:asciiTheme="minorHAnsi" w:hAnsiTheme="minorHAnsi" w:cstheme="minorHAnsi"/>
          <w:sz w:val="22"/>
          <w:szCs w:val="22"/>
        </w:rPr>
      </w:pPr>
    </w:p>
    <w:p w14:paraId="5DAC9100" w14:textId="77777777" w:rsidR="00555616" w:rsidRPr="00650B28" w:rsidRDefault="00555616" w:rsidP="000D28F9">
      <w:pPr>
        <w:numPr>
          <w:ilvl w:val="0"/>
          <w:numId w:val="83"/>
        </w:numPr>
        <w:spacing w:after="0"/>
        <w:ind w:left="360"/>
        <w:contextualSpacing/>
        <w:rPr>
          <w:rFonts w:asciiTheme="minorHAnsi" w:hAnsiTheme="minorHAnsi" w:cstheme="minorHAnsi"/>
          <w:sz w:val="22"/>
          <w:szCs w:val="22"/>
        </w:rPr>
      </w:pPr>
      <w:r w:rsidRPr="00650B28">
        <w:rPr>
          <w:rFonts w:asciiTheme="minorHAnsi" w:hAnsiTheme="minorHAnsi" w:cstheme="minorHAnsi"/>
          <w:i/>
          <w:sz w:val="22"/>
          <w:szCs w:val="22"/>
        </w:rPr>
        <w:t>Village/Community Leaders:</w:t>
      </w:r>
      <w:r w:rsidRPr="00650B28">
        <w:rPr>
          <w:rFonts w:asciiTheme="minorHAnsi" w:hAnsiTheme="minorHAnsi" w:cstheme="minorHAnsi"/>
          <w:sz w:val="22"/>
          <w:szCs w:val="22"/>
        </w:rPr>
        <w:t xml:space="preserve"> The 14 village councils will be consulted for the selection of the location of some of the LC technology demos (such as for the LED streetlights and for the solar water pumps) and for the subsequent project implementation. Furthermore, the village councils and community leaders will play a crucial role for the planning and replication of the RE/EE technologies demonstrated under AREAN.</w:t>
      </w:r>
    </w:p>
    <w:p w14:paraId="4043875D" w14:textId="77777777" w:rsidR="00555616" w:rsidRPr="00650B28" w:rsidRDefault="00555616" w:rsidP="000D28F9">
      <w:pPr>
        <w:pStyle w:val="ListParagraph"/>
        <w:ind w:left="360"/>
        <w:rPr>
          <w:rFonts w:asciiTheme="minorHAnsi" w:hAnsiTheme="minorHAnsi" w:cstheme="minorHAnsi"/>
          <w:sz w:val="22"/>
          <w:szCs w:val="22"/>
          <w:lang w:val="en-US"/>
        </w:rPr>
      </w:pPr>
    </w:p>
    <w:p w14:paraId="79ACD6DE" w14:textId="77777777" w:rsidR="00555616" w:rsidRPr="00650B28" w:rsidRDefault="00555616" w:rsidP="000D28F9">
      <w:pPr>
        <w:pStyle w:val="ListParagraph"/>
        <w:numPr>
          <w:ilvl w:val="0"/>
          <w:numId w:val="83"/>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The project will also involve civil society organization such as the Women’s Group and all organizations related to the preservation of Niue’s heritage.</w:t>
      </w:r>
    </w:p>
    <w:p w14:paraId="76BC0BEA" w14:textId="77777777" w:rsidR="00555616" w:rsidRPr="00650B28" w:rsidRDefault="00555616" w:rsidP="00555616">
      <w:pPr>
        <w:spacing w:after="0"/>
        <w:rPr>
          <w:rFonts w:asciiTheme="minorHAnsi" w:hAnsiTheme="minorHAnsi" w:cstheme="minorHAnsi"/>
          <w:sz w:val="22"/>
          <w:szCs w:val="22"/>
        </w:rPr>
      </w:pPr>
    </w:p>
    <w:p w14:paraId="27220738" w14:textId="77777777" w:rsidR="00555616" w:rsidRPr="00650B28" w:rsidRDefault="00555616" w:rsidP="00555616">
      <w:pPr>
        <w:spacing w:after="0"/>
        <w:rPr>
          <w:rFonts w:asciiTheme="minorHAnsi" w:hAnsiTheme="minorHAnsi" w:cstheme="minorHAnsi"/>
          <w:b/>
          <w:i/>
          <w:sz w:val="22"/>
          <w:szCs w:val="22"/>
        </w:rPr>
      </w:pPr>
      <w:r w:rsidRPr="00650B28">
        <w:rPr>
          <w:rFonts w:asciiTheme="minorHAnsi" w:hAnsiTheme="minorHAnsi" w:cstheme="minorHAnsi"/>
          <w:b/>
          <w:i/>
          <w:sz w:val="22"/>
          <w:szCs w:val="22"/>
        </w:rPr>
        <w:t>4.6 Donor funded projects</w:t>
      </w:r>
    </w:p>
    <w:p w14:paraId="5F7BC8E2" w14:textId="77777777" w:rsidR="00555616" w:rsidRPr="00650B28" w:rsidRDefault="00555616" w:rsidP="00555616">
      <w:pPr>
        <w:spacing w:after="0"/>
        <w:rPr>
          <w:rFonts w:asciiTheme="minorHAnsi" w:hAnsiTheme="minorHAnsi" w:cstheme="minorHAnsi"/>
          <w:sz w:val="22"/>
          <w:szCs w:val="22"/>
        </w:rPr>
      </w:pPr>
    </w:p>
    <w:p w14:paraId="2AD66244" w14:textId="77777777" w:rsidR="00555616" w:rsidRPr="00650B28" w:rsidRDefault="00555616" w:rsidP="000D28F9">
      <w:pPr>
        <w:pStyle w:val="ListParagraph"/>
        <w:numPr>
          <w:ilvl w:val="7"/>
          <w:numId w:val="80"/>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Government of New Zealand (GoNZ):</w:t>
      </w:r>
      <w:r w:rsidRPr="00650B28">
        <w:rPr>
          <w:rFonts w:asciiTheme="minorHAnsi" w:hAnsiTheme="minorHAnsi" w:cstheme="minorHAnsi"/>
          <w:sz w:val="22"/>
          <w:szCs w:val="22"/>
          <w:lang w:val="en-US"/>
        </w:rPr>
        <w:t xml:space="preserve"> New Zealand, through its diplomatic mission, is supporting GoN efforts in meeting its target of 80% electricity generation from RE sources by 2025. GoNZ is financing two consecutive US$ 3.5 M (NZ$ 5.0 M) projects for the implementation of solar PV panels, solar battery storage banks, power conversion systems, a portion of the required transformers and switchgears, NPC personnel training, and several remediation interventions of the existing generation and network assets. During stakeholder consultations, NZHC has pledged additional GoNZ financial support, if needed, to reach the 80% RE target. Several AREAN activities, especially those relevant to the grid stabilization, are incremental activities tailored around New Zealand’s sponsored baseline projects. For the grants and typology of initiatives, NZHC is a primary partner for the implementation of the AREAN project.</w:t>
      </w:r>
    </w:p>
    <w:p w14:paraId="7D848E36" w14:textId="77777777" w:rsidR="00555616" w:rsidRPr="00650B28" w:rsidRDefault="00555616" w:rsidP="000D28F9">
      <w:pPr>
        <w:spacing w:after="0"/>
        <w:ind w:left="360"/>
        <w:rPr>
          <w:rFonts w:asciiTheme="minorHAnsi" w:hAnsiTheme="minorHAnsi" w:cstheme="minorHAnsi"/>
          <w:sz w:val="22"/>
          <w:szCs w:val="22"/>
        </w:rPr>
      </w:pPr>
    </w:p>
    <w:p w14:paraId="6150A0B5" w14:textId="77777777" w:rsidR="00555616" w:rsidRPr="00650B28" w:rsidRDefault="00555616" w:rsidP="000D28F9">
      <w:pPr>
        <w:pStyle w:val="ListParagraph"/>
        <w:numPr>
          <w:ilvl w:val="7"/>
          <w:numId w:val="80"/>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i/>
          <w:sz w:val="22"/>
          <w:szCs w:val="22"/>
          <w:lang w:val="en-US"/>
        </w:rPr>
        <w:t>European Developing Fund (EDF):</w:t>
      </w:r>
      <w:r w:rsidRPr="00650B28">
        <w:rPr>
          <w:rFonts w:asciiTheme="minorHAnsi" w:hAnsiTheme="minorHAnsi" w:cstheme="minorHAnsi"/>
          <w:sz w:val="22"/>
          <w:szCs w:val="22"/>
          <w:lang w:val="en-US"/>
        </w:rPr>
        <w:t xml:space="preserve"> EDF has sponsored several energy-related projects in Niue. Specifically, EDF-11 is supporting the completion of the underground electric grid and they are also sponsoring the acquisition of additional power transformers and switchgears (still not enough to achieve NPC total needs). The project relevance to AREAN is for contributing to the stabilization of the electric grid.</w:t>
      </w:r>
    </w:p>
    <w:p w14:paraId="6D321997" w14:textId="77777777" w:rsidR="00555616" w:rsidRPr="00650B28" w:rsidRDefault="00555616" w:rsidP="000D28F9">
      <w:pPr>
        <w:pStyle w:val="ListParagraph"/>
        <w:ind w:left="360"/>
        <w:rPr>
          <w:rFonts w:asciiTheme="minorHAnsi" w:hAnsiTheme="minorHAnsi" w:cstheme="minorHAnsi"/>
          <w:sz w:val="22"/>
          <w:szCs w:val="22"/>
          <w:lang w:val="en-US"/>
        </w:rPr>
      </w:pPr>
    </w:p>
    <w:p w14:paraId="360CADE4" w14:textId="77777777" w:rsidR="00555616" w:rsidRPr="00650B28" w:rsidRDefault="00555616" w:rsidP="000D28F9">
      <w:pPr>
        <w:pStyle w:val="ListParagraph"/>
        <w:numPr>
          <w:ilvl w:val="7"/>
          <w:numId w:val="80"/>
        </w:numPr>
        <w:spacing w:line="240" w:lineRule="auto"/>
        <w:ind w:left="360"/>
        <w:jc w:val="both"/>
        <w:rPr>
          <w:rFonts w:asciiTheme="minorHAnsi" w:hAnsiTheme="minorHAnsi" w:cstheme="minorHAnsi"/>
          <w:sz w:val="22"/>
          <w:szCs w:val="22"/>
          <w:lang w:val="en-US"/>
        </w:rPr>
      </w:pPr>
      <w:r w:rsidRPr="00650B28">
        <w:rPr>
          <w:rFonts w:asciiTheme="minorHAnsi" w:hAnsiTheme="minorHAnsi" w:cstheme="minorHAnsi"/>
          <w:sz w:val="22"/>
          <w:szCs w:val="22"/>
          <w:lang w:val="en-US"/>
        </w:rPr>
        <w:t>AusAid/NZAid: The two agencies are currently sponsoring the activities that will lead to the establishment and operation of a waste recycling system that will serve the entire country and will encompass solid waste as well as waste water.</w:t>
      </w:r>
    </w:p>
    <w:p w14:paraId="1F77DD38" w14:textId="77777777" w:rsidR="00555616" w:rsidRPr="00650B28" w:rsidRDefault="00555616" w:rsidP="00555616">
      <w:pPr>
        <w:pStyle w:val="ListParagraph"/>
        <w:rPr>
          <w:rFonts w:asciiTheme="minorHAnsi" w:hAnsiTheme="minorHAnsi" w:cstheme="minorHAnsi"/>
          <w:sz w:val="22"/>
          <w:szCs w:val="22"/>
          <w:lang w:val="en-US"/>
        </w:rPr>
      </w:pPr>
    </w:p>
    <w:p w14:paraId="546E7B91" w14:textId="77777777" w:rsidR="00555616" w:rsidRPr="00650B28" w:rsidRDefault="00555616" w:rsidP="00555616">
      <w:pPr>
        <w:spacing w:after="0"/>
        <w:rPr>
          <w:rFonts w:asciiTheme="minorHAnsi" w:hAnsiTheme="minorHAnsi" w:cstheme="minorHAnsi"/>
          <w:sz w:val="22"/>
          <w:szCs w:val="22"/>
          <w:u w:val="single"/>
        </w:rPr>
      </w:pPr>
      <w:r w:rsidRPr="00650B28">
        <w:rPr>
          <w:rFonts w:asciiTheme="minorHAnsi" w:hAnsiTheme="minorHAnsi" w:cstheme="minorHAnsi"/>
          <w:sz w:val="22"/>
          <w:szCs w:val="22"/>
          <w:u w:val="single"/>
        </w:rPr>
        <w:t>Stakeholder Classifications</w:t>
      </w:r>
    </w:p>
    <w:p w14:paraId="2D875BCB" w14:textId="77777777" w:rsidR="00555616" w:rsidRPr="00650B28" w:rsidRDefault="00555616" w:rsidP="00555616">
      <w:pPr>
        <w:spacing w:after="0"/>
        <w:rPr>
          <w:rFonts w:asciiTheme="minorHAnsi" w:hAnsiTheme="minorHAnsi" w:cstheme="minorHAnsi"/>
          <w:sz w:val="22"/>
          <w:szCs w:val="22"/>
        </w:rPr>
      </w:pPr>
    </w:p>
    <w:p w14:paraId="3CD946B9" w14:textId="77777777" w:rsidR="00555616" w:rsidRPr="00650B28" w:rsidRDefault="00555616" w:rsidP="00555616">
      <w:pPr>
        <w:spacing w:after="0"/>
        <w:rPr>
          <w:rFonts w:asciiTheme="minorHAnsi" w:hAnsiTheme="minorHAnsi" w:cstheme="minorHAnsi"/>
          <w:sz w:val="22"/>
          <w:szCs w:val="22"/>
        </w:rPr>
      </w:pPr>
      <w:bookmarkStart w:id="36" w:name="_Toc514368041"/>
      <w:r w:rsidRPr="00650B28">
        <w:rPr>
          <w:rStyle w:val="Heading2Char"/>
          <w:rFonts w:asciiTheme="minorHAnsi" w:hAnsiTheme="minorHAnsi" w:cstheme="minorHAnsi"/>
          <w:sz w:val="22"/>
          <w:szCs w:val="22"/>
          <w:lang w:val="en-US"/>
        </w:rPr>
        <w:t>Players</w:t>
      </w:r>
      <w:bookmarkEnd w:id="36"/>
      <w:r w:rsidRPr="00650B28">
        <w:rPr>
          <w:rFonts w:asciiTheme="minorHAnsi" w:hAnsiTheme="minorHAnsi" w:cstheme="minorHAnsi"/>
          <w:b/>
          <w:sz w:val="22"/>
          <w:szCs w:val="22"/>
        </w:rPr>
        <w:t xml:space="preserve"> - </w:t>
      </w:r>
      <w:r w:rsidRPr="00650B28">
        <w:rPr>
          <w:rFonts w:asciiTheme="minorHAnsi" w:hAnsiTheme="minorHAnsi" w:cstheme="minorHAnsi"/>
          <w:sz w:val="22"/>
          <w:szCs w:val="22"/>
        </w:rPr>
        <w:t>Stakeholders categorized as ‘</w:t>
      </w:r>
      <w:r w:rsidRPr="00650B28">
        <w:rPr>
          <w:rFonts w:asciiTheme="minorHAnsi" w:hAnsiTheme="minorHAnsi" w:cstheme="minorHAnsi"/>
          <w:i/>
          <w:sz w:val="22"/>
          <w:szCs w:val="22"/>
        </w:rPr>
        <w:t>players</w:t>
      </w:r>
      <w:r w:rsidRPr="00650B28">
        <w:rPr>
          <w:rFonts w:asciiTheme="minorHAnsi" w:hAnsiTheme="minorHAnsi" w:cstheme="minorHAnsi"/>
          <w:sz w:val="22"/>
          <w:szCs w:val="22"/>
        </w:rPr>
        <w:t xml:space="preserve">’ have high interest and high power to influence decisions in the project. The key players in this project are the major financers, potential financers, policy custodians and key executing agent, GEF focal point and key implementing agent in the project implementation. Adequate resources should be used to actively engage, consult and mobilize key player stakeholders when it matters for project success in implementation. This category of stakeholders shall be engaged in decision making responsibilities and render advice to the project when required. There are many key players in the project, and they may at times have opposing views on critical decision-making areas for the project. Grievances that might arise with, amongst or between key players must be treated with caution and managed at the advisory level immediately. Key players should be kept well informed about the project’s progress in implementation on a timely manner. </w:t>
      </w:r>
    </w:p>
    <w:p w14:paraId="767B0816" w14:textId="77777777" w:rsidR="00555616" w:rsidRPr="00650B28" w:rsidRDefault="00555616" w:rsidP="00555616">
      <w:pPr>
        <w:spacing w:after="0"/>
        <w:rPr>
          <w:rFonts w:asciiTheme="minorHAnsi" w:hAnsiTheme="minorHAnsi" w:cstheme="minorHAnsi"/>
          <w:sz w:val="22"/>
          <w:szCs w:val="22"/>
        </w:rPr>
      </w:pPr>
    </w:p>
    <w:p w14:paraId="68F22EDF" w14:textId="77777777" w:rsidR="00555616" w:rsidRPr="00650B28" w:rsidRDefault="00555616" w:rsidP="00555616">
      <w:pPr>
        <w:spacing w:after="0"/>
        <w:rPr>
          <w:rFonts w:asciiTheme="minorHAnsi" w:hAnsiTheme="minorHAnsi" w:cstheme="minorHAnsi"/>
          <w:sz w:val="22"/>
          <w:szCs w:val="22"/>
        </w:rPr>
      </w:pPr>
      <w:r w:rsidRPr="00650B28">
        <w:rPr>
          <w:rStyle w:val="Heading2Char"/>
          <w:rFonts w:asciiTheme="minorHAnsi" w:hAnsiTheme="minorHAnsi" w:cstheme="minorHAnsi"/>
          <w:sz w:val="22"/>
          <w:szCs w:val="22"/>
          <w:lang w:val="en-US"/>
        </w:rPr>
        <w:t>Subjects</w:t>
      </w:r>
      <w:r w:rsidRPr="00650B28">
        <w:rPr>
          <w:rFonts w:asciiTheme="minorHAnsi" w:hAnsiTheme="minorHAnsi" w:cstheme="minorHAnsi"/>
          <w:b/>
          <w:i/>
          <w:sz w:val="22"/>
          <w:szCs w:val="22"/>
        </w:rPr>
        <w:t xml:space="preserve"> -</w:t>
      </w:r>
      <w:r w:rsidRPr="00650B28">
        <w:rPr>
          <w:rFonts w:asciiTheme="minorHAnsi" w:hAnsiTheme="minorHAnsi" w:cstheme="minorHAnsi"/>
          <w:b/>
          <w:sz w:val="22"/>
          <w:szCs w:val="22"/>
        </w:rPr>
        <w:t xml:space="preserve"> </w:t>
      </w:r>
      <w:r w:rsidRPr="00650B28">
        <w:rPr>
          <w:rFonts w:asciiTheme="minorHAnsi" w:hAnsiTheme="minorHAnsi" w:cstheme="minorHAnsi"/>
          <w:sz w:val="22"/>
          <w:szCs w:val="22"/>
        </w:rPr>
        <w:t>Stakeholders categorized as ‘</w:t>
      </w:r>
      <w:r w:rsidRPr="00650B28">
        <w:rPr>
          <w:rFonts w:asciiTheme="minorHAnsi" w:hAnsiTheme="minorHAnsi" w:cstheme="minorHAnsi"/>
          <w:i/>
          <w:sz w:val="22"/>
          <w:szCs w:val="22"/>
        </w:rPr>
        <w:t>subjects</w:t>
      </w:r>
      <w:r w:rsidRPr="00650B28">
        <w:rPr>
          <w:rFonts w:asciiTheme="minorHAnsi" w:hAnsiTheme="minorHAnsi" w:cstheme="minorHAnsi"/>
          <w:sz w:val="22"/>
          <w:szCs w:val="22"/>
        </w:rPr>
        <w:t xml:space="preserve">’ have high interest and low power to influence decisions in the project. This category of stakeholder plays a key role in project implementation. They would require close guidance, monitoring and evaluation of their work performance against target outputs on a timely manner. Engagement of these stakeholders would ideally involve MOU’s with executing agent where needed. Enough resources should be used to coordinate their work in order to avoid duplication, overlaps and omissions. Grievances must be managed to avoid impacts on implementation. Given the possibility of overlapping roles especially in capacity building component, mutual agreements must be reached with stakeholders on the details of their activities and implementation approach of the activities specified and their engagement must be legally binding through an MOU or LoA with UNDP. </w:t>
      </w:r>
    </w:p>
    <w:p w14:paraId="2DFD1D05" w14:textId="77777777" w:rsidR="00555616" w:rsidRPr="00650B28" w:rsidRDefault="00555616" w:rsidP="00555616">
      <w:pPr>
        <w:spacing w:after="0"/>
        <w:rPr>
          <w:rStyle w:val="Heading2Char"/>
          <w:rFonts w:asciiTheme="minorHAnsi" w:hAnsiTheme="minorHAnsi" w:cstheme="minorHAnsi"/>
          <w:sz w:val="22"/>
          <w:szCs w:val="22"/>
          <w:lang w:val="en-US"/>
        </w:rPr>
      </w:pPr>
      <w:bookmarkStart w:id="37" w:name="_Toc514368043"/>
    </w:p>
    <w:p w14:paraId="624F13E5" w14:textId="77777777" w:rsidR="00555616" w:rsidRPr="00650B28" w:rsidRDefault="00555616" w:rsidP="00555616">
      <w:pPr>
        <w:spacing w:after="0"/>
        <w:rPr>
          <w:rFonts w:asciiTheme="minorHAnsi" w:hAnsiTheme="minorHAnsi" w:cstheme="minorHAnsi"/>
          <w:sz w:val="22"/>
          <w:szCs w:val="22"/>
        </w:rPr>
      </w:pPr>
      <w:r w:rsidRPr="00650B28">
        <w:rPr>
          <w:rStyle w:val="Heading2Char"/>
          <w:rFonts w:asciiTheme="minorHAnsi" w:hAnsiTheme="minorHAnsi" w:cstheme="minorHAnsi"/>
          <w:sz w:val="22"/>
          <w:szCs w:val="22"/>
          <w:lang w:val="en-US"/>
        </w:rPr>
        <w:t>Crowd</w:t>
      </w:r>
      <w:bookmarkEnd w:id="37"/>
      <w:r w:rsidRPr="00650B28">
        <w:rPr>
          <w:rStyle w:val="Heading2Char"/>
          <w:rFonts w:asciiTheme="minorHAnsi" w:hAnsiTheme="minorHAnsi" w:cstheme="minorHAnsi"/>
          <w:b w:val="0"/>
          <w:sz w:val="22"/>
          <w:szCs w:val="22"/>
          <w:lang w:val="en-US"/>
        </w:rPr>
        <w:t xml:space="preserve"> </w:t>
      </w:r>
      <w:r w:rsidRPr="00650B28">
        <w:rPr>
          <w:rFonts w:asciiTheme="minorHAnsi" w:hAnsiTheme="minorHAnsi" w:cstheme="minorHAnsi"/>
          <w:b/>
          <w:sz w:val="22"/>
          <w:szCs w:val="22"/>
        </w:rPr>
        <w:t xml:space="preserve">- </w:t>
      </w:r>
      <w:r w:rsidRPr="00650B28">
        <w:rPr>
          <w:rFonts w:asciiTheme="minorHAnsi" w:hAnsiTheme="minorHAnsi" w:cstheme="minorHAnsi"/>
          <w:sz w:val="22"/>
          <w:szCs w:val="22"/>
        </w:rPr>
        <w:t xml:space="preserve">Stakeholders categorized as ‘crowd’ have low interest and low power to influence decisions in the project. Engagement of crowd stakeholders can be kept at a minimum. However, crowd stakeholders may form alliance with ‘players’, ‘subjects’ and ‘context setters’ to influence their decisions or interests on a certain issue, hence their views are important to gauge alliance support. </w:t>
      </w:r>
    </w:p>
    <w:p w14:paraId="0EBB122F" w14:textId="77777777" w:rsidR="00555616" w:rsidRPr="00650B28" w:rsidRDefault="00555616" w:rsidP="00555616">
      <w:pPr>
        <w:spacing w:after="0"/>
        <w:rPr>
          <w:rStyle w:val="Heading2Char"/>
          <w:rFonts w:asciiTheme="minorHAnsi" w:hAnsiTheme="minorHAnsi" w:cstheme="minorHAnsi"/>
          <w:sz w:val="22"/>
          <w:szCs w:val="22"/>
          <w:lang w:val="en-US"/>
        </w:rPr>
      </w:pPr>
      <w:bookmarkStart w:id="38" w:name="_Toc514368044"/>
    </w:p>
    <w:p w14:paraId="39B54E52" w14:textId="77777777" w:rsidR="00555616" w:rsidRPr="00650B28" w:rsidRDefault="00555616" w:rsidP="00555616">
      <w:pPr>
        <w:spacing w:after="0"/>
        <w:rPr>
          <w:rFonts w:asciiTheme="minorHAnsi" w:hAnsiTheme="minorHAnsi" w:cstheme="minorHAnsi"/>
          <w:sz w:val="22"/>
          <w:szCs w:val="22"/>
        </w:rPr>
      </w:pPr>
      <w:r w:rsidRPr="00650B28">
        <w:rPr>
          <w:rStyle w:val="Heading2Char"/>
          <w:rFonts w:asciiTheme="minorHAnsi" w:hAnsiTheme="minorHAnsi" w:cstheme="minorHAnsi"/>
          <w:sz w:val="22"/>
          <w:szCs w:val="22"/>
          <w:lang w:val="en-US"/>
        </w:rPr>
        <w:t>Context Setters</w:t>
      </w:r>
      <w:bookmarkEnd w:id="38"/>
      <w:r w:rsidRPr="00650B28">
        <w:rPr>
          <w:rFonts w:asciiTheme="minorHAnsi" w:hAnsiTheme="minorHAnsi" w:cstheme="minorHAnsi"/>
          <w:b/>
          <w:sz w:val="22"/>
          <w:szCs w:val="22"/>
        </w:rPr>
        <w:t xml:space="preserve"> - </w:t>
      </w:r>
      <w:r w:rsidRPr="00650B28">
        <w:rPr>
          <w:rFonts w:asciiTheme="minorHAnsi" w:hAnsiTheme="minorHAnsi" w:cstheme="minorHAnsi"/>
          <w:sz w:val="22"/>
          <w:szCs w:val="22"/>
        </w:rPr>
        <w:t xml:space="preserve">Stakeholders categorized as ‘context setter’ have low interest in specific concepts of the project but still have high power to influence decision in the project in key areas of collaboration. Engagement of context setters must be well moderated and highly consultative to avoid absence of engagement that may stall progress. Context setters must be properly consulted and rightly engaged to maximize contribution to the project. </w:t>
      </w:r>
    </w:p>
    <w:p w14:paraId="7B8A70EF" w14:textId="77777777" w:rsidR="00555616" w:rsidRPr="00650B28" w:rsidRDefault="00555616" w:rsidP="00555616">
      <w:pPr>
        <w:spacing w:after="0"/>
        <w:rPr>
          <w:rFonts w:asciiTheme="minorHAnsi" w:hAnsiTheme="minorHAnsi" w:cstheme="minorHAnsi"/>
          <w:sz w:val="22"/>
          <w:szCs w:val="22"/>
        </w:rPr>
      </w:pPr>
      <w:bookmarkStart w:id="39" w:name="_Toc514368045"/>
    </w:p>
    <w:bookmarkEnd w:id="39"/>
    <w:p w14:paraId="091B762A" w14:textId="77777777" w:rsidR="00555616" w:rsidRPr="00650B28" w:rsidRDefault="00555616" w:rsidP="00555616">
      <w:pPr>
        <w:spacing w:after="0"/>
        <w:rPr>
          <w:rFonts w:asciiTheme="minorHAnsi" w:hAnsiTheme="minorHAnsi" w:cstheme="minorHAnsi"/>
          <w:sz w:val="22"/>
          <w:szCs w:val="22"/>
        </w:rPr>
      </w:pPr>
      <w:r w:rsidRPr="00650B28">
        <w:rPr>
          <w:rFonts w:asciiTheme="minorHAnsi" w:hAnsiTheme="minorHAnsi" w:cstheme="minorHAnsi"/>
          <w:sz w:val="22"/>
          <w:szCs w:val="22"/>
        </w:rPr>
        <w:t>Below is the Power-Interest Grid analysis. This illustrates the level of influence, importance and involvement of groups and institutions with vested interest in renewable energy, energy conservation and energy efficiency in the country. Not all the stakeholders assessed that have interest in the AREAN Project have power to influence decisions. The grid shows the position of individual stakeholders and the relations between or amongst them to identify and anticipate where potential stakeholder conflicts may arise and how to understand and manage stakeholder conflicts more effectively.</w:t>
      </w:r>
    </w:p>
    <w:p w14:paraId="7D90EDF7" w14:textId="77777777" w:rsidR="00555616" w:rsidRPr="00650B28" w:rsidRDefault="00555616" w:rsidP="00555616">
      <w:pPr>
        <w:spacing w:after="0"/>
        <w:rPr>
          <w:rFonts w:cs="Calibri"/>
        </w:rPr>
      </w:pPr>
    </w:p>
    <w:p w14:paraId="3C060C39" w14:textId="77777777" w:rsidR="00555616" w:rsidRPr="00650B28" w:rsidRDefault="00555616" w:rsidP="00555616">
      <w:pPr>
        <w:spacing w:after="0"/>
        <w:rPr>
          <w:rFonts w:cs="Calibri"/>
          <w:b/>
        </w:rPr>
      </w:pPr>
      <w:r w:rsidRPr="00650B28">
        <w:rPr>
          <w:rFonts w:cs="Calibri"/>
          <w:b/>
          <w:noProof/>
        </w:rPr>
        <mc:AlternateContent>
          <mc:Choice Requires="wpg">
            <w:drawing>
              <wp:anchor distT="0" distB="0" distL="114300" distR="114300" simplePos="0" relativeHeight="251650048" behindDoc="0" locked="0" layoutInCell="1" allowOverlap="1" wp14:anchorId="14F163A1" wp14:editId="0B87D6A8">
                <wp:simplePos x="0" y="0"/>
                <wp:positionH relativeFrom="column">
                  <wp:posOffset>-200025</wp:posOffset>
                </wp:positionH>
                <wp:positionV relativeFrom="paragraph">
                  <wp:posOffset>76200</wp:posOffset>
                </wp:positionV>
                <wp:extent cx="5607050" cy="3416300"/>
                <wp:effectExtent l="0" t="0" r="12700" b="0"/>
                <wp:wrapNone/>
                <wp:docPr id="164" name="Group 164"/>
                <wp:cNvGraphicFramePr/>
                <a:graphic xmlns:a="http://schemas.openxmlformats.org/drawingml/2006/main">
                  <a:graphicData uri="http://schemas.microsoft.com/office/word/2010/wordprocessingGroup">
                    <wpg:wgp>
                      <wpg:cNvGrpSpPr/>
                      <wpg:grpSpPr>
                        <a:xfrm>
                          <a:off x="0" y="0"/>
                          <a:ext cx="5607050" cy="3416300"/>
                          <a:chOff x="0" y="0"/>
                          <a:chExt cx="5607050" cy="3416300"/>
                        </a:xfrm>
                      </wpg:grpSpPr>
                      <wps:wsp>
                        <wps:cNvPr id="186" name="Straight Connector 186"/>
                        <wps:cNvCnPr/>
                        <wps:spPr>
                          <a:xfrm flipH="1">
                            <a:off x="3111500" y="0"/>
                            <a:ext cx="15240" cy="2895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87" name="Rectangle 187"/>
                        <wps:cNvSpPr/>
                        <wps:spPr>
                          <a:xfrm>
                            <a:off x="2197100" y="3111500"/>
                            <a:ext cx="1859280" cy="304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726CCFC8" w14:textId="77777777" w:rsidR="00B27E07" w:rsidRPr="006820F1" w:rsidRDefault="00B27E07" w:rsidP="00555616">
                              <w:pPr>
                                <w:jc w:val="center"/>
                                <w:rPr>
                                  <w:b/>
                                </w:rPr>
                              </w:pPr>
                              <w:r w:rsidRPr="00E0770E">
                                <w:rPr>
                                  <w:b/>
                                </w:rPr>
                                <w:t>POWER</w:t>
                              </w:r>
                              <w:r>
                                <w:rPr>
                                  <w:b/>
                                  <w:noProof/>
                                </w:rPr>
                                <w:drawing>
                                  <wp:inline distT="0" distB="0" distL="0" distR="0" wp14:anchorId="536C232B" wp14:editId="768DF7AB">
                                    <wp:extent cx="1651000" cy="270656"/>
                                    <wp:effectExtent l="0" t="0" r="635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51000" cy="27065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Rectangle 188"/>
                        <wps:cNvSpPr/>
                        <wps:spPr>
                          <a:xfrm>
                            <a:off x="57150" y="920750"/>
                            <a:ext cx="495300" cy="105918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3F634D2A" w14:textId="77777777" w:rsidR="00B27E07" w:rsidRPr="00445BFD" w:rsidRDefault="00B27E07" w:rsidP="00555616">
                              <w:pPr>
                                <w:jc w:val="center"/>
                                <w:rPr>
                                  <w:b/>
                                </w:rPr>
                              </w:pPr>
                              <w:r w:rsidRPr="00445BFD">
                                <w:rPr>
                                  <w:b/>
                                </w:rPr>
                                <w:t>INTEREST</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89" name="Straight Connector 189"/>
                        <wps:cNvCnPr/>
                        <wps:spPr>
                          <a:xfrm>
                            <a:off x="768350" y="2857500"/>
                            <a:ext cx="4838700" cy="38100"/>
                          </a:xfrm>
                          <a:prstGeom prst="line">
                            <a:avLst/>
                          </a:prstGeom>
                          <a:ln w="19050"/>
                        </wps:spPr>
                        <wps:style>
                          <a:lnRef idx="1">
                            <a:schemeClr val="accent1"/>
                          </a:lnRef>
                          <a:fillRef idx="0">
                            <a:schemeClr val="accent1"/>
                          </a:fillRef>
                          <a:effectRef idx="0">
                            <a:schemeClr val="accent1"/>
                          </a:effectRef>
                          <a:fontRef idx="minor">
                            <a:schemeClr val="tx1"/>
                          </a:fontRef>
                        </wps:style>
                        <wps:bodyPr/>
                      </wps:wsp>
                      <wps:wsp>
                        <wps:cNvPr id="190" name="Rectangle 190"/>
                        <wps:cNvSpPr/>
                        <wps:spPr>
                          <a:xfrm>
                            <a:off x="768350" y="3073400"/>
                            <a:ext cx="579120" cy="304800"/>
                          </a:xfrm>
                          <a:prstGeom prst="rect">
                            <a:avLst/>
                          </a:prstGeom>
                          <a:solidFill>
                            <a:sysClr val="window" lastClr="FFFFFF"/>
                          </a:solidFill>
                          <a:ln w="25400" cap="flat" cmpd="sng" algn="ctr">
                            <a:noFill/>
                            <a:prstDash val="solid"/>
                          </a:ln>
                          <a:effectLst/>
                        </wps:spPr>
                        <wps:txbx>
                          <w:txbxContent>
                            <w:p w14:paraId="5F940944" w14:textId="77777777" w:rsidR="00B27E07" w:rsidRPr="00445BFD" w:rsidRDefault="00B27E07" w:rsidP="00555616">
                              <w:pPr>
                                <w:jc w:val="center"/>
                                <w:rPr>
                                  <w:b/>
                                </w:rPr>
                              </w:pPr>
                              <w:r w:rsidRPr="00445BFD">
                                <w:rPr>
                                  <w:b/>
                                </w:rPr>
                                <w:t>Low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Rectangle 191"/>
                        <wps:cNvSpPr/>
                        <wps:spPr>
                          <a:xfrm>
                            <a:off x="4991100" y="3111500"/>
                            <a:ext cx="472440" cy="304800"/>
                          </a:xfrm>
                          <a:prstGeom prst="rect">
                            <a:avLst/>
                          </a:prstGeom>
                          <a:solidFill>
                            <a:sysClr val="window" lastClr="FFFFFF"/>
                          </a:solidFill>
                          <a:ln w="25400" cap="flat" cmpd="sng" algn="ctr">
                            <a:noFill/>
                            <a:prstDash val="solid"/>
                          </a:ln>
                          <a:effectLst/>
                        </wps:spPr>
                        <wps:txbx>
                          <w:txbxContent>
                            <w:p w14:paraId="4D345AB5" w14:textId="77777777" w:rsidR="00B27E07" w:rsidRPr="00F548E5" w:rsidRDefault="00B27E07" w:rsidP="00555616">
                              <w:pPr>
                                <w:jc w:val="center"/>
                                <w:rPr>
                                  <w:b/>
                                </w:rPr>
                              </w:pPr>
                              <w:r w:rsidRPr="00F548E5">
                                <w:rPr>
                                  <w:b/>
                                </w:rPr>
                                <w:t>High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2" name="Rectangle 192"/>
                        <wps:cNvSpPr/>
                        <wps:spPr>
                          <a:xfrm>
                            <a:off x="133350" y="6350"/>
                            <a:ext cx="476250" cy="449580"/>
                          </a:xfrm>
                          <a:prstGeom prst="rect">
                            <a:avLst/>
                          </a:prstGeom>
                          <a:solidFill>
                            <a:sysClr val="window" lastClr="FFFFFF"/>
                          </a:solidFill>
                          <a:ln w="25400" cap="flat" cmpd="sng" algn="ctr">
                            <a:noFill/>
                            <a:prstDash val="solid"/>
                          </a:ln>
                          <a:effectLst/>
                        </wps:spPr>
                        <wps:txbx>
                          <w:txbxContent>
                            <w:p w14:paraId="6C88A5E5" w14:textId="77777777" w:rsidR="00B27E07" w:rsidRPr="00445BFD" w:rsidRDefault="00B27E07" w:rsidP="00555616">
                              <w:pPr>
                                <w:jc w:val="center"/>
                                <w:rPr>
                                  <w:b/>
                                </w:rPr>
                              </w:pPr>
                              <w:r w:rsidRPr="00445BFD">
                                <w:rPr>
                                  <w:b/>
                                </w:rPr>
                                <w:t>High</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93" name="Rectangle 193"/>
                        <wps:cNvSpPr/>
                        <wps:spPr>
                          <a:xfrm>
                            <a:off x="0" y="2540000"/>
                            <a:ext cx="718185" cy="464820"/>
                          </a:xfrm>
                          <a:prstGeom prst="rect">
                            <a:avLst/>
                          </a:prstGeom>
                          <a:solidFill>
                            <a:sysClr val="window" lastClr="FFFFFF"/>
                          </a:solidFill>
                          <a:ln w="25400" cap="flat" cmpd="sng" algn="ctr">
                            <a:noFill/>
                            <a:prstDash val="solid"/>
                          </a:ln>
                          <a:effectLst/>
                        </wps:spPr>
                        <wps:txbx>
                          <w:txbxContent>
                            <w:p w14:paraId="515141B8" w14:textId="77777777" w:rsidR="00B27E07" w:rsidRPr="00F548E5" w:rsidRDefault="00B27E07" w:rsidP="00555616">
                              <w:pPr>
                                <w:jc w:val="center"/>
                                <w:rPr>
                                  <w:b/>
                                </w:rPr>
                              </w:pPr>
                              <w:r>
                                <w:rPr>
                                  <w:sz w:val="24"/>
                                </w:rPr>
                                <w:t>L</w:t>
                              </w:r>
                              <w:r w:rsidRPr="00445BFD">
                                <w:rPr>
                                  <w:sz w:val="24"/>
                                </w:rPr>
                                <w:t>ow</w:t>
                              </w:r>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wps:wsp>
                        <wps:cNvPr id="194" name="Rectangle 194"/>
                        <wps:cNvSpPr/>
                        <wps:spPr>
                          <a:xfrm>
                            <a:off x="1041400" y="2381250"/>
                            <a:ext cx="1859280" cy="304800"/>
                          </a:xfrm>
                          <a:prstGeom prst="rect">
                            <a:avLst/>
                          </a:prstGeom>
                          <a:solidFill>
                            <a:sysClr val="window" lastClr="FFFFFF"/>
                          </a:solidFill>
                          <a:ln w="25400" cap="flat" cmpd="sng" algn="ctr">
                            <a:noFill/>
                            <a:prstDash val="solid"/>
                          </a:ln>
                          <a:effectLst/>
                        </wps:spPr>
                        <wps:txbx>
                          <w:txbxContent>
                            <w:p w14:paraId="35530F87" w14:textId="77777777" w:rsidR="00B27E07" w:rsidRPr="00393608" w:rsidRDefault="00B27E07" w:rsidP="00555616">
                              <w:pPr>
                                <w:shd w:val="clear" w:color="auto" w:fill="BFBFBF" w:themeFill="background1" w:themeFillShade="BF"/>
                                <w:jc w:val="center"/>
                                <w:rPr>
                                  <w:b/>
                                  <w:szCs w:val="20"/>
                                </w:rPr>
                              </w:pPr>
                              <w:r w:rsidRPr="00393608">
                                <w:rPr>
                                  <w:b/>
                                  <w:szCs w:val="20"/>
                                </w:rPr>
                                <w:t>CROWD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1041400" y="1346200"/>
                            <a:ext cx="1859280" cy="304800"/>
                          </a:xfrm>
                          <a:prstGeom prst="rect">
                            <a:avLst/>
                          </a:prstGeom>
                          <a:solidFill>
                            <a:sysClr val="window" lastClr="FFFFFF"/>
                          </a:solidFill>
                          <a:ln w="25400" cap="flat" cmpd="sng" algn="ctr">
                            <a:noFill/>
                            <a:prstDash val="solid"/>
                          </a:ln>
                          <a:effectLst/>
                        </wps:spPr>
                        <wps:txbx>
                          <w:txbxContent>
                            <w:p w14:paraId="4E878628" w14:textId="77777777" w:rsidR="00B27E07" w:rsidRPr="00393608" w:rsidRDefault="00B27E07" w:rsidP="00555616">
                              <w:pPr>
                                <w:shd w:val="clear" w:color="auto" w:fill="BFBFBF" w:themeFill="background1" w:themeFillShade="BF"/>
                                <w:jc w:val="center"/>
                                <w:rPr>
                                  <w:b/>
                                  <w:szCs w:val="20"/>
                                </w:rPr>
                              </w:pPr>
                              <w:r w:rsidRPr="00393608">
                                <w:rPr>
                                  <w:b/>
                                  <w:szCs w:val="20"/>
                                </w:rPr>
                                <w:t>SUBJECT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3498850" y="1371600"/>
                            <a:ext cx="1859280" cy="276860"/>
                          </a:xfrm>
                          <a:prstGeom prst="rect">
                            <a:avLst/>
                          </a:prstGeom>
                          <a:solidFill>
                            <a:sysClr val="window" lastClr="FFFFFF"/>
                          </a:solidFill>
                          <a:ln w="25400" cap="flat" cmpd="sng" algn="ctr">
                            <a:noFill/>
                            <a:prstDash val="solid"/>
                          </a:ln>
                          <a:effectLst/>
                        </wps:spPr>
                        <wps:txbx>
                          <w:txbxContent>
                            <w:p w14:paraId="40329DC0" w14:textId="77777777" w:rsidR="00B27E07" w:rsidRPr="00393608" w:rsidRDefault="00B27E07" w:rsidP="00555616">
                              <w:pPr>
                                <w:shd w:val="clear" w:color="auto" w:fill="BFBFBF" w:themeFill="background1" w:themeFillShade="BF"/>
                                <w:jc w:val="center"/>
                                <w:rPr>
                                  <w:b/>
                                  <w:szCs w:val="20"/>
                                </w:rPr>
                              </w:pPr>
                              <w:r w:rsidRPr="00393608">
                                <w:rPr>
                                  <w:b/>
                                  <w:szCs w:val="20"/>
                                </w:rPr>
                                <w:t>PLAYER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Rectangle 197"/>
                        <wps:cNvSpPr/>
                        <wps:spPr>
                          <a:xfrm>
                            <a:off x="3543300" y="2374900"/>
                            <a:ext cx="1859280" cy="304800"/>
                          </a:xfrm>
                          <a:prstGeom prst="rect">
                            <a:avLst/>
                          </a:prstGeom>
                          <a:solidFill>
                            <a:sysClr val="window" lastClr="FFFFFF"/>
                          </a:solidFill>
                          <a:ln w="25400" cap="flat" cmpd="sng" algn="ctr">
                            <a:noFill/>
                            <a:prstDash val="solid"/>
                          </a:ln>
                          <a:effectLst/>
                        </wps:spPr>
                        <wps:txbx>
                          <w:txbxContent>
                            <w:p w14:paraId="70DA93D5" w14:textId="77777777" w:rsidR="00B27E07" w:rsidRPr="00393608" w:rsidRDefault="00B27E07" w:rsidP="00555616">
                              <w:pPr>
                                <w:shd w:val="clear" w:color="auto" w:fill="BFBFBF" w:themeFill="background1" w:themeFillShade="BF"/>
                                <w:jc w:val="center"/>
                                <w:rPr>
                                  <w:b/>
                                  <w:szCs w:val="20"/>
                                </w:rPr>
                              </w:pPr>
                              <w:r w:rsidRPr="00393608">
                                <w:rPr>
                                  <w:b/>
                                  <w:szCs w:val="20"/>
                                </w:rPr>
                                <w:t>CONTEXT SETTER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8" name="Rectangle 198"/>
                        <wps:cNvSpPr/>
                        <wps:spPr>
                          <a:xfrm>
                            <a:off x="3514725" y="1736725"/>
                            <a:ext cx="1905000" cy="304800"/>
                          </a:xfrm>
                          <a:prstGeom prst="rect">
                            <a:avLst/>
                          </a:prstGeom>
                          <a:solidFill>
                            <a:sysClr val="window" lastClr="FFFFFF"/>
                          </a:solidFill>
                          <a:ln w="25400" cap="flat" cmpd="sng" algn="ctr">
                            <a:noFill/>
                            <a:prstDash val="solid"/>
                          </a:ln>
                          <a:effectLst/>
                        </wps:spPr>
                        <wps:txbx>
                          <w:txbxContent>
                            <w:p w14:paraId="0C663E5B" w14:textId="77777777" w:rsidR="00B27E07" w:rsidRPr="00E0770E" w:rsidRDefault="00B27E07" w:rsidP="00555616">
                              <w:pPr>
                                <w:jc w:val="center"/>
                                <w:rPr>
                                  <w:b/>
                                  <w:szCs w:val="20"/>
                                </w:rPr>
                              </w:pPr>
                              <w:r>
                                <w:rPr>
                                  <w:b/>
                                  <w:szCs w:val="20"/>
                                </w:rPr>
                                <w:t xml:space="preserve">NIUE </w:t>
                              </w:r>
                              <w:r w:rsidRPr="00E0770E">
                                <w:rPr>
                                  <w:b/>
                                  <w:szCs w:val="20"/>
                                </w:rPr>
                                <w:t>POWER</w:t>
                              </w:r>
                              <w:r>
                                <w:rPr>
                                  <w:b/>
                                  <w:szCs w:val="20"/>
                                </w:rPr>
                                <w:t xml:space="preserve"> CORPORATION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9" name="Rectangle 199"/>
                        <wps:cNvSpPr/>
                        <wps:spPr>
                          <a:xfrm>
                            <a:off x="3959225" y="1102360"/>
                            <a:ext cx="739140" cy="243840"/>
                          </a:xfrm>
                          <a:prstGeom prst="rect">
                            <a:avLst/>
                          </a:prstGeom>
                          <a:solidFill>
                            <a:sysClr val="window" lastClr="FFFFFF"/>
                          </a:solidFill>
                          <a:ln w="25400" cap="flat" cmpd="sng" algn="ctr">
                            <a:noFill/>
                            <a:prstDash val="solid"/>
                          </a:ln>
                          <a:effectLst/>
                        </wps:spPr>
                        <wps:txbx>
                          <w:txbxContent>
                            <w:p w14:paraId="4972D2CB" w14:textId="77777777" w:rsidR="00B27E07" w:rsidRPr="00E8275D" w:rsidRDefault="00B27E07" w:rsidP="00555616">
                              <w:pPr>
                                <w:jc w:val="center"/>
                                <w:rPr>
                                  <w:b/>
                                  <w:sz w:val="18"/>
                                  <w:szCs w:val="18"/>
                                </w:rPr>
                              </w:pPr>
                              <w:r w:rsidRPr="00E8275D">
                                <w:rPr>
                                  <w:b/>
                                  <w:sz w:val="18"/>
                                  <w:szCs w:val="18"/>
                                </w:rPr>
                                <w:t>M</w:t>
                              </w:r>
                              <w:r>
                                <w:rPr>
                                  <w:b/>
                                  <w:sz w:val="18"/>
                                  <w:szCs w:val="18"/>
                                </w:rPr>
                                <w:t>NRE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Rectangle 200"/>
                        <wps:cNvSpPr/>
                        <wps:spPr>
                          <a:xfrm>
                            <a:off x="3458210" y="136525"/>
                            <a:ext cx="845820" cy="304800"/>
                          </a:xfrm>
                          <a:prstGeom prst="rect">
                            <a:avLst/>
                          </a:prstGeom>
                          <a:solidFill>
                            <a:sysClr val="window" lastClr="FFFFFF"/>
                          </a:solidFill>
                          <a:ln w="25400" cap="flat" cmpd="sng" algn="ctr">
                            <a:noFill/>
                            <a:prstDash val="solid"/>
                          </a:ln>
                          <a:effectLst/>
                        </wps:spPr>
                        <wps:txbx>
                          <w:txbxContent>
                            <w:p w14:paraId="550D9641" w14:textId="77777777" w:rsidR="00B27E07" w:rsidRPr="00E8275D" w:rsidRDefault="00B27E07" w:rsidP="00555616">
                              <w:pPr>
                                <w:jc w:val="center"/>
                                <w:rPr>
                                  <w:b/>
                                  <w:sz w:val="18"/>
                                  <w:szCs w:val="18"/>
                                </w:rPr>
                              </w:pPr>
                              <w:r w:rsidRPr="00E8275D">
                                <w:rPr>
                                  <w:b/>
                                  <w:sz w:val="18"/>
                                  <w:szCs w:val="18"/>
                                </w:rPr>
                                <w:t>M</w:t>
                              </w:r>
                              <w:r>
                                <w:rPr>
                                  <w:b/>
                                  <w:sz w:val="18"/>
                                  <w:szCs w:val="18"/>
                                </w:rPr>
                                <w:t>OI-DOU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1" name="Rectangle 201"/>
                        <wps:cNvSpPr/>
                        <wps:spPr>
                          <a:xfrm>
                            <a:off x="1261110" y="151130"/>
                            <a:ext cx="1615440" cy="304800"/>
                          </a:xfrm>
                          <a:prstGeom prst="rect">
                            <a:avLst/>
                          </a:prstGeom>
                          <a:solidFill>
                            <a:sysClr val="window" lastClr="FFFFFF"/>
                          </a:solidFill>
                          <a:ln w="25400" cap="flat" cmpd="sng" algn="ctr">
                            <a:noFill/>
                            <a:prstDash val="solid"/>
                          </a:ln>
                          <a:effectLst/>
                        </wps:spPr>
                        <wps:txbx>
                          <w:txbxContent>
                            <w:p w14:paraId="054A13A8" w14:textId="77777777" w:rsidR="00B27E07" w:rsidRPr="004E3C34" w:rsidRDefault="00B27E07" w:rsidP="00555616">
                              <w:pPr>
                                <w:jc w:val="center"/>
                                <w:rPr>
                                  <w:b/>
                                  <w:sz w:val="18"/>
                                  <w:szCs w:val="18"/>
                                </w:rPr>
                              </w:pPr>
                              <w:r>
                                <w:rPr>
                                  <w:b/>
                                  <w:sz w:val="18"/>
                                  <w:szCs w:val="18"/>
                                </w:rPr>
                                <w:t>VILLAGE COMMUNITIES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 name="Rectangle 202"/>
                        <wps:cNvSpPr/>
                        <wps:spPr>
                          <a:xfrm>
                            <a:off x="3543300" y="679450"/>
                            <a:ext cx="586740" cy="304800"/>
                          </a:xfrm>
                          <a:prstGeom prst="rect">
                            <a:avLst/>
                          </a:prstGeom>
                          <a:solidFill>
                            <a:sysClr val="window" lastClr="FFFFFF"/>
                          </a:solidFill>
                          <a:ln w="25400" cap="flat" cmpd="sng" algn="ctr">
                            <a:noFill/>
                            <a:prstDash val="solid"/>
                          </a:ln>
                          <a:effectLst/>
                        </wps:spPr>
                        <wps:txbx>
                          <w:txbxContent>
                            <w:p w14:paraId="05E0D7EC" w14:textId="77777777" w:rsidR="00B27E07" w:rsidRPr="00585AA6" w:rsidRDefault="00B27E07" w:rsidP="00555616">
                              <w:pPr>
                                <w:jc w:val="center"/>
                                <w:rPr>
                                  <w:b/>
                                  <w:sz w:val="18"/>
                                  <w:szCs w:val="18"/>
                                </w:rPr>
                              </w:pPr>
                              <w:r>
                                <w:rPr>
                                  <w:b/>
                                  <w:sz w:val="18"/>
                                  <w:szCs w:val="18"/>
                                </w:rPr>
                                <w:t>NZ HC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Rectangle 203"/>
                        <wps:cNvSpPr/>
                        <wps:spPr>
                          <a:xfrm>
                            <a:off x="4552950" y="95250"/>
                            <a:ext cx="666750" cy="304800"/>
                          </a:xfrm>
                          <a:prstGeom prst="rect">
                            <a:avLst/>
                          </a:prstGeom>
                          <a:solidFill>
                            <a:sysClr val="window" lastClr="FFFFFF"/>
                          </a:solidFill>
                          <a:ln w="25400" cap="flat" cmpd="sng" algn="ctr">
                            <a:noFill/>
                            <a:prstDash val="solid"/>
                          </a:ln>
                          <a:effectLst/>
                        </wps:spPr>
                        <wps:txbx>
                          <w:txbxContent>
                            <w:p w14:paraId="1DC81B94" w14:textId="77777777" w:rsidR="00B27E07" w:rsidRPr="00585AA6" w:rsidRDefault="00B27E07" w:rsidP="00555616">
                              <w:pPr>
                                <w:jc w:val="center"/>
                                <w:rPr>
                                  <w:b/>
                                  <w:sz w:val="18"/>
                                  <w:szCs w:val="18"/>
                                </w:rPr>
                              </w:pPr>
                              <w:r>
                                <w:rPr>
                                  <w:b/>
                                  <w:sz w:val="18"/>
                                  <w:szCs w:val="18"/>
                                </w:rPr>
                                <w:t>MOI-DOT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4" name="Rectangle 204"/>
                        <wps:cNvSpPr/>
                        <wps:spPr>
                          <a:xfrm>
                            <a:off x="4543425" y="673100"/>
                            <a:ext cx="609600" cy="304800"/>
                          </a:xfrm>
                          <a:prstGeom prst="rect">
                            <a:avLst/>
                          </a:prstGeom>
                          <a:solidFill>
                            <a:sysClr val="window" lastClr="FFFFFF"/>
                          </a:solidFill>
                          <a:ln w="25400" cap="flat" cmpd="sng" algn="ctr">
                            <a:noFill/>
                            <a:prstDash val="solid"/>
                          </a:ln>
                          <a:effectLst/>
                        </wps:spPr>
                        <wps:txbx>
                          <w:txbxContent>
                            <w:p w14:paraId="20D6C200" w14:textId="77777777" w:rsidR="00B27E07" w:rsidRPr="00552098" w:rsidRDefault="00B27E07" w:rsidP="00555616">
                              <w:pPr>
                                <w:jc w:val="center"/>
                                <w:rPr>
                                  <w:b/>
                                  <w:sz w:val="18"/>
                                  <w:szCs w:val="18"/>
                                </w:rPr>
                              </w:pPr>
                              <w:r w:rsidRPr="00552098">
                                <w:rPr>
                                  <w:b/>
                                  <w:sz w:val="18"/>
                                  <w:szCs w:val="18"/>
                                </w:rPr>
                                <w:t>UNDP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14F163A1" id="Group 164" o:spid="_x0000_s1100" style="position:absolute;left:0;text-align:left;margin-left:-15.75pt;margin-top:6pt;width:441.5pt;height:269pt;z-index:251650048;mso-position-horizontal-relative:text;mso-position-vertical-relative:text;mso-height-relative:margin" coordsize="56070,34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">
                <v:line id="Straight Connector 186" o:spid="_x0000_s1101" style="position:absolute;flip:x;visibility:visible;mso-wrap-style:square" from="31115,0" to="31267,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" strokecolor="#4472c4 [3204]" strokeweight="1.5pt">
                  <v:stroke joinstyle="miter"/>
                </v:line>
                <v:rect id="Rectangle 187" o:spid="_x0000_s1102" style="position:absolute;left:21971;top:31115;width:1859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" fillcolor="white [3201]" stroked="f" strokeweight="1pt">
                  <v:textbox>
                    <w:txbxContent>
                      <w:p w14:paraId="726CCFC8" w14:textId="77777777" w:rsidR="00B27E07" w:rsidRPr="006820F1" w:rsidRDefault="00B27E07" w:rsidP="00555616">
                        <w:pPr>
                          <w:jc w:val="center"/>
                          <w:rPr>
                            <w:b/>
                          </w:rPr>
                        </w:pPr>
                        <w:r w:rsidRPr="00E0770E">
                          <w:rPr>
                            <w:b/>
                          </w:rPr>
                          <w:t>POWER</w:t>
                        </w:r>
                        <w:r>
                          <w:rPr>
                            <w:b/>
                            <w:noProof/>
                          </w:rPr>
                          <w:drawing>
                            <wp:inline distT="0" distB="0" distL="0" distR="0" wp14:anchorId="536C232B" wp14:editId="768DF7AB">
                              <wp:extent cx="1651000" cy="270656"/>
                              <wp:effectExtent l="0" t="0" r="635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651000" cy="270656"/>
                                      </a:xfrm>
                                      <a:prstGeom prst="rect">
                                        <a:avLst/>
                                      </a:prstGeom>
                                      <a:noFill/>
                                      <a:ln>
                                        <a:noFill/>
                                      </a:ln>
                                    </pic:spPr>
                                  </pic:pic>
                                </a:graphicData>
                              </a:graphic>
                            </wp:inline>
                          </w:drawing>
                        </w:r>
                      </w:p>
                    </w:txbxContent>
                  </v:textbox>
                </v:rect>
                <v:rect id="Rectangle 188" o:spid="_x0000_s1103" style="position:absolute;left:571;top:9207;width:4953;height:10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" fillcolor="white [3201]" stroked="f" strokeweight="1pt">
                  <v:textbox style="layout-flow:vertical;mso-layout-flow-alt:bottom-to-top">
                    <w:txbxContent>
                      <w:p w14:paraId="3F634D2A" w14:textId="77777777" w:rsidR="00B27E07" w:rsidRPr="00445BFD" w:rsidRDefault="00B27E07" w:rsidP="00555616">
                        <w:pPr>
                          <w:jc w:val="center"/>
                          <w:rPr>
                            <w:b/>
                          </w:rPr>
                        </w:pPr>
                        <w:r w:rsidRPr="00445BFD">
                          <w:rPr>
                            <w:b/>
                          </w:rPr>
                          <w:t>INTEREST</w:t>
                        </w:r>
                      </w:p>
                    </w:txbxContent>
                  </v:textbox>
                </v:rect>
                <v:line id="Straight Connector 189" o:spid="_x0000_s1104" style="position:absolute;visibility:visible;mso-wrap-style:square" from="7683,28575" to="56070,28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" strokecolor="#4472c4 [3204]" strokeweight="1.5pt">
                  <v:stroke joinstyle="miter"/>
                </v:line>
                <v:rect id="Rectangle 190" o:spid="_x0000_s1105" style="position:absolute;left:7683;top:30734;width:5791;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" fillcolor="window" stroked="f" strokeweight="2pt">
                  <v:textbox>
                    <w:txbxContent>
                      <w:p w14:paraId="5F940944" w14:textId="77777777" w:rsidR="00B27E07" w:rsidRPr="00445BFD" w:rsidRDefault="00B27E07" w:rsidP="00555616">
                        <w:pPr>
                          <w:jc w:val="center"/>
                          <w:rPr>
                            <w:b/>
                          </w:rPr>
                        </w:pPr>
                        <w:r w:rsidRPr="00445BFD">
                          <w:rPr>
                            <w:b/>
                          </w:rPr>
                          <w:t>Low</w:t>
                        </w:r>
                      </w:p>
                    </w:txbxContent>
                  </v:textbox>
                </v:rect>
                <v:rect id="Rectangle 191" o:spid="_x0000_s1106" style="position:absolute;left:49911;top:31115;width:472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" fillcolor="window" stroked="f" strokeweight="2pt">
                  <v:textbox>
                    <w:txbxContent>
                      <w:p w14:paraId="4D345AB5" w14:textId="77777777" w:rsidR="00B27E07" w:rsidRPr="00F548E5" w:rsidRDefault="00B27E07" w:rsidP="00555616">
                        <w:pPr>
                          <w:jc w:val="center"/>
                          <w:rPr>
                            <w:b/>
                          </w:rPr>
                        </w:pPr>
                        <w:r w:rsidRPr="00F548E5">
                          <w:rPr>
                            <w:b/>
                          </w:rPr>
                          <w:t>High</w:t>
                        </w:r>
                      </w:p>
                    </w:txbxContent>
                  </v:textbox>
                </v:rect>
                <v:rect id="Rectangle 192" o:spid="_x0000_s1107" style="position:absolute;left:1333;top:63;width:4763;height:44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" fillcolor="window" stroked="f" strokeweight="2pt">
                  <v:textbox style="layout-flow:vertical;mso-layout-flow-alt:bottom-to-top">
                    <w:txbxContent>
                      <w:p w14:paraId="6C88A5E5" w14:textId="77777777" w:rsidR="00B27E07" w:rsidRPr="00445BFD" w:rsidRDefault="00B27E07" w:rsidP="00555616">
                        <w:pPr>
                          <w:jc w:val="center"/>
                          <w:rPr>
                            <w:b/>
                          </w:rPr>
                        </w:pPr>
                        <w:r w:rsidRPr="00445BFD">
                          <w:rPr>
                            <w:b/>
                          </w:rPr>
                          <w:t>High</w:t>
                        </w:r>
                      </w:p>
                    </w:txbxContent>
                  </v:textbox>
                </v:rect>
                <v:rect id="Rectangle 193" o:spid="_x0000_s1108" style="position:absolute;top:25400;width:7181;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" fillcolor="window" stroked="f" strokeweight="2pt">
                  <v:textbox style="layout-flow:vertical;mso-layout-flow-alt:bottom-to-top">
                    <w:txbxContent>
                      <w:p w14:paraId="515141B8" w14:textId="77777777" w:rsidR="00B27E07" w:rsidRPr="00F548E5" w:rsidRDefault="00B27E07" w:rsidP="00555616">
                        <w:pPr>
                          <w:jc w:val="center"/>
                          <w:rPr>
                            <w:b/>
                          </w:rPr>
                        </w:pPr>
                        <w:r>
                          <w:rPr>
                            <w:sz w:val="24"/>
                          </w:rPr>
                          <w:t>L</w:t>
                        </w:r>
                        <w:r w:rsidRPr="00445BFD">
                          <w:rPr>
                            <w:sz w:val="24"/>
                          </w:rPr>
                          <w:t>ow</w:t>
                        </w:r>
                      </w:p>
                    </w:txbxContent>
                  </v:textbox>
                </v:rect>
                <v:rect id="Rectangle 194" o:spid="_x0000_s1109" style="position:absolute;left:10414;top:23812;width:1859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" fillcolor="window" stroked="f" strokeweight="2pt">
                  <v:textbox>
                    <w:txbxContent>
                      <w:p w14:paraId="35530F87" w14:textId="77777777" w:rsidR="00B27E07" w:rsidRPr="00393608" w:rsidRDefault="00B27E07" w:rsidP="00555616">
                        <w:pPr>
                          <w:shd w:val="clear" w:color="auto" w:fill="BFBFBF" w:themeFill="background1" w:themeFillShade="BF"/>
                          <w:jc w:val="center"/>
                          <w:rPr>
                            <w:b/>
                            <w:szCs w:val="20"/>
                          </w:rPr>
                        </w:pPr>
                        <w:r w:rsidRPr="00393608">
                          <w:rPr>
                            <w:b/>
                            <w:szCs w:val="20"/>
                          </w:rPr>
                          <w:t>CROWD</w:t>
                        </w:r>
                      </w:p>
                    </w:txbxContent>
                  </v:textbox>
                </v:rect>
                <v:rect id="Rectangle 195" o:spid="_x0000_s1110" style="position:absolute;left:10414;top:13462;width:1859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" fillcolor="window" stroked="f" strokeweight="2pt">
                  <v:textbox>
                    <w:txbxContent>
                      <w:p w14:paraId="4E878628" w14:textId="77777777" w:rsidR="00B27E07" w:rsidRPr="00393608" w:rsidRDefault="00B27E07" w:rsidP="00555616">
                        <w:pPr>
                          <w:shd w:val="clear" w:color="auto" w:fill="BFBFBF" w:themeFill="background1" w:themeFillShade="BF"/>
                          <w:jc w:val="center"/>
                          <w:rPr>
                            <w:b/>
                            <w:szCs w:val="20"/>
                          </w:rPr>
                        </w:pPr>
                        <w:r w:rsidRPr="00393608">
                          <w:rPr>
                            <w:b/>
                            <w:szCs w:val="20"/>
                          </w:rPr>
                          <w:t>SUBJECT</w:t>
                        </w:r>
                      </w:p>
                    </w:txbxContent>
                  </v:textbox>
                </v:rect>
                <v:rect id="Rectangle 196" o:spid="_x0000_s1111" style="position:absolute;left:34988;top:13716;width:18593;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" fillcolor="window" stroked="f" strokeweight="2pt">
                  <v:textbox>
                    <w:txbxContent>
                      <w:p w14:paraId="40329DC0" w14:textId="77777777" w:rsidR="00B27E07" w:rsidRPr="00393608" w:rsidRDefault="00B27E07" w:rsidP="00555616">
                        <w:pPr>
                          <w:shd w:val="clear" w:color="auto" w:fill="BFBFBF" w:themeFill="background1" w:themeFillShade="BF"/>
                          <w:jc w:val="center"/>
                          <w:rPr>
                            <w:b/>
                            <w:szCs w:val="20"/>
                          </w:rPr>
                        </w:pPr>
                        <w:r w:rsidRPr="00393608">
                          <w:rPr>
                            <w:b/>
                            <w:szCs w:val="20"/>
                          </w:rPr>
                          <w:t>PLAYER</w:t>
                        </w:r>
                      </w:p>
                    </w:txbxContent>
                  </v:textbox>
                </v:rect>
                <v:rect id="Rectangle 197" o:spid="_x0000_s1112" style="position:absolute;left:35433;top:23749;width:1859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" fillcolor="window" stroked="f" strokeweight="2pt">
                  <v:textbox>
                    <w:txbxContent>
                      <w:p w14:paraId="70DA93D5" w14:textId="77777777" w:rsidR="00B27E07" w:rsidRPr="00393608" w:rsidRDefault="00B27E07" w:rsidP="00555616">
                        <w:pPr>
                          <w:shd w:val="clear" w:color="auto" w:fill="BFBFBF" w:themeFill="background1" w:themeFillShade="BF"/>
                          <w:jc w:val="center"/>
                          <w:rPr>
                            <w:b/>
                            <w:szCs w:val="20"/>
                          </w:rPr>
                        </w:pPr>
                        <w:r w:rsidRPr="00393608">
                          <w:rPr>
                            <w:b/>
                            <w:szCs w:val="20"/>
                          </w:rPr>
                          <w:t>CONTEXT SETTER</w:t>
                        </w:r>
                      </w:p>
                    </w:txbxContent>
                  </v:textbox>
                </v:rect>
                <v:rect id="Rectangle 198" o:spid="_x0000_s1113" style="position:absolute;left:35147;top:17367;width:19050;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" fillcolor="window" stroked="f" strokeweight="2pt">
                  <v:textbox>
                    <w:txbxContent>
                      <w:p w14:paraId="0C663E5B" w14:textId="77777777" w:rsidR="00B27E07" w:rsidRPr="00E0770E" w:rsidRDefault="00B27E07" w:rsidP="00555616">
                        <w:pPr>
                          <w:jc w:val="center"/>
                          <w:rPr>
                            <w:b/>
                            <w:szCs w:val="20"/>
                          </w:rPr>
                        </w:pPr>
                        <w:r>
                          <w:rPr>
                            <w:b/>
                            <w:szCs w:val="20"/>
                          </w:rPr>
                          <w:t xml:space="preserve">NIUE </w:t>
                        </w:r>
                        <w:r w:rsidRPr="00E0770E">
                          <w:rPr>
                            <w:b/>
                            <w:szCs w:val="20"/>
                          </w:rPr>
                          <w:t>POWER</w:t>
                        </w:r>
                        <w:r>
                          <w:rPr>
                            <w:b/>
                            <w:szCs w:val="20"/>
                          </w:rPr>
                          <w:t xml:space="preserve"> CORPORATION</w:t>
                        </w:r>
                      </w:p>
                    </w:txbxContent>
                  </v:textbox>
                </v:rect>
                <v:rect id="Rectangle 199" o:spid="_x0000_s1114" style="position:absolute;left:39592;top:11023;width:7391;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" fillcolor="window" stroked="f" strokeweight="2pt">
                  <v:textbox>
                    <w:txbxContent>
                      <w:p w14:paraId="4972D2CB" w14:textId="77777777" w:rsidR="00B27E07" w:rsidRPr="00E8275D" w:rsidRDefault="00B27E07" w:rsidP="00555616">
                        <w:pPr>
                          <w:jc w:val="center"/>
                          <w:rPr>
                            <w:b/>
                            <w:sz w:val="18"/>
                            <w:szCs w:val="18"/>
                          </w:rPr>
                        </w:pPr>
                        <w:r w:rsidRPr="00E8275D">
                          <w:rPr>
                            <w:b/>
                            <w:sz w:val="18"/>
                            <w:szCs w:val="18"/>
                          </w:rPr>
                          <w:t>M</w:t>
                        </w:r>
                        <w:r>
                          <w:rPr>
                            <w:b/>
                            <w:sz w:val="18"/>
                            <w:szCs w:val="18"/>
                          </w:rPr>
                          <w:t>NRE</w:t>
                        </w:r>
                      </w:p>
                    </w:txbxContent>
                  </v:textbox>
                </v:rect>
                <v:rect id="Rectangle 200" o:spid="_x0000_s1115" style="position:absolute;left:34582;top:1365;width:845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" fillcolor="window" stroked="f" strokeweight="2pt">
                  <v:textbox>
                    <w:txbxContent>
                      <w:p w14:paraId="550D9641" w14:textId="77777777" w:rsidR="00B27E07" w:rsidRPr="00E8275D" w:rsidRDefault="00B27E07" w:rsidP="00555616">
                        <w:pPr>
                          <w:jc w:val="center"/>
                          <w:rPr>
                            <w:b/>
                            <w:sz w:val="18"/>
                            <w:szCs w:val="18"/>
                          </w:rPr>
                        </w:pPr>
                        <w:r w:rsidRPr="00E8275D">
                          <w:rPr>
                            <w:b/>
                            <w:sz w:val="18"/>
                            <w:szCs w:val="18"/>
                          </w:rPr>
                          <w:t>M</w:t>
                        </w:r>
                        <w:r>
                          <w:rPr>
                            <w:b/>
                            <w:sz w:val="18"/>
                            <w:szCs w:val="18"/>
                          </w:rPr>
                          <w:t>OI-DOU</w:t>
                        </w:r>
                      </w:p>
                    </w:txbxContent>
                  </v:textbox>
                </v:rect>
                <v:rect id="Rectangle 201" o:spid="_x0000_s1116" style="position:absolute;left:12611;top:1511;width:1615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" fillcolor="window" stroked="f" strokeweight="2pt">
                  <v:textbox>
                    <w:txbxContent>
                      <w:p w14:paraId="054A13A8" w14:textId="77777777" w:rsidR="00B27E07" w:rsidRPr="004E3C34" w:rsidRDefault="00B27E07" w:rsidP="00555616">
                        <w:pPr>
                          <w:jc w:val="center"/>
                          <w:rPr>
                            <w:b/>
                            <w:sz w:val="18"/>
                            <w:szCs w:val="18"/>
                          </w:rPr>
                        </w:pPr>
                        <w:r>
                          <w:rPr>
                            <w:b/>
                            <w:sz w:val="18"/>
                            <w:szCs w:val="18"/>
                          </w:rPr>
                          <w:t>VILLAGE COMMUNITIES</w:t>
                        </w:r>
                      </w:p>
                    </w:txbxContent>
                  </v:textbox>
                </v:rect>
                <v:rect id="Rectangle 202" o:spid="_x0000_s1117" style="position:absolute;left:35433;top:6794;width:5867;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" fillcolor="window" stroked="f" strokeweight="2pt">
                  <v:textbox>
                    <w:txbxContent>
                      <w:p w14:paraId="05E0D7EC" w14:textId="77777777" w:rsidR="00B27E07" w:rsidRPr="00585AA6" w:rsidRDefault="00B27E07" w:rsidP="00555616">
                        <w:pPr>
                          <w:jc w:val="center"/>
                          <w:rPr>
                            <w:b/>
                            <w:sz w:val="18"/>
                            <w:szCs w:val="18"/>
                          </w:rPr>
                        </w:pPr>
                        <w:r>
                          <w:rPr>
                            <w:b/>
                            <w:sz w:val="18"/>
                            <w:szCs w:val="18"/>
                          </w:rPr>
                          <w:t>NZ HC</w:t>
                        </w:r>
                      </w:p>
                    </w:txbxContent>
                  </v:textbox>
                </v:rect>
                <v:rect id="Rectangle 203" o:spid="_x0000_s1118" style="position:absolute;left:45529;top:952;width:666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" fillcolor="window" stroked="f" strokeweight="2pt">
                  <v:textbox>
                    <w:txbxContent>
                      <w:p w14:paraId="1DC81B94" w14:textId="77777777" w:rsidR="00B27E07" w:rsidRPr="00585AA6" w:rsidRDefault="00B27E07" w:rsidP="00555616">
                        <w:pPr>
                          <w:jc w:val="center"/>
                          <w:rPr>
                            <w:b/>
                            <w:sz w:val="18"/>
                            <w:szCs w:val="18"/>
                          </w:rPr>
                        </w:pPr>
                        <w:r>
                          <w:rPr>
                            <w:b/>
                            <w:sz w:val="18"/>
                            <w:szCs w:val="18"/>
                          </w:rPr>
                          <w:t>MOI-DOT</w:t>
                        </w:r>
                      </w:p>
                    </w:txbxContent>
                  </v:textbox>
                </v:rect>
                <v:rect id="Rectangle 204" o:spid="_x0000_s1119" style="position:absolute;left:45434;top:6731;width:6096;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" fillcolor="window" stroked="f" strokeweight="2pt">
                  <v:textbox>
                    <w:txbxContent>
                      <w:p w14:paraId="20D6C200" w14:textId="77777777" w:rsidR="00B27E07" w:rsidRPr="00552098" w:rsidRDefault="00B27E07" w:rsidP="00555616">
                        <w:pPr>
                          <w:jc w:val="center"/>
                          <w:rPr>
                            <w:b/>
                            <w:sz w:val="18"/>
                            <w:szCs w:val="18"/>
                          </w:rPr>
                        </w:pPr>
                        <w:r w:rsidRPr="00552098">
                          <w:rPr>
                            <w:b/>
                            <w:sz w:val="18"/>
                            <w:szCs w:val="18"/>
                          </w:rPr>
                          <w:t>UNDP</w:t>
                        </w:r>
                      </w:p>
                    </w:txbxContent>
                  </v:textbox>
                </v:rect>
              </v:group>
            </w:pict>
          </mc:Fallback>
        </mc:AlternateContent>
      </w:r>
      <w:r w:rsidRPr="00650B28">
        <w:rPr>
          <w:rFonts w:cs="Calibri"/>
          <w:b/>
          <w:noProof/>
        </w:rPr>
        <mc:AlternateContent>
          <mc:Choice Requires="wps">
            <w:drawing>
              <wp:anchor distT="0" distB="0" distL="114300" distR="114300" simplePos="0" relativeHeight="251654144" behindDoc="0" locked="0" layoutInCell="1" allowOverlap="1" wp14:anchorId="7542A339" wp14:editId="187CCAC1">
                <wp:simplePos x="0" y="0"/>
                <wp:positionH relativeFrom="column">
                  <wp:posOffset>563880</wp:posOffset>
                </wp:positionH>
                <wp:positionV relativeFrom="paragraph">
                  <wp:posOffset>72390</wp:posOffset>
                </wp:positionV>
                <wp:extent cx="0" cy="2857500"/>
                <wp:effectExtent l="0" t="0" r="19050" b="19050"/>
                <wp:wrapNone/>
                <wp:docPr id="29" name="Straight Connector 29"/>
                <wp:cNvGraphicFramePr/>
                <a:graphic xmlns:a="http://schemas.openxmlformats.org/drawingml/2006/main">
                  <a:graphicData uri="http://schemas.microsoft.com/office/word/2010/wordprocessingShape">
                    <wps:wsp>
                      <wps:cNvCnPr/>
                      <wps:spPr>
                        <a:xfrm>
                          <a:off x="0" y="0"/>
                          <a:ext cx="0" cy="28575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556A6B" id="Straight Connector 29"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4pt,5.7pt" to="44.4pt,2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" strokecolor="#4472c4 [3204]" strokeweight="1.5pt">
                <v:stroke joinstyle="miter"/>
              </v:line>
            </w:pict>
          </mc:Fallback>
        </mc:AlternateContent>
      </w:r>
      <w:r w:rsidRPr="00650B28">
        <w:rPr>
          <w:rFonts w:cs="Calibri"/>
          <w:b/>
          <w:noProof/>
        </w:rPr>
        <mc:AlternateContent>
          <mc:Choice Requires="wps">
            <w:drawing>
              <wp:anchor distT="0" distB="0" distL="114300" distR="114300" simplePos="0" relativeHeight="251660288" behindDoc="0" locked="0" layoutInCell="1" allowOverlap="1" wp14:anchorId="067B0A22" wp14:editId="394080C9">
                <wp:simplePos x="0" y="0"/>
                <wp:positionH relativeFrom="column">
                  <wp:posOffset>5402580</wp:posOffset>
                </wp:positionH>
                <wp:positionV relativeFrom="paragraph">
                  <wp:posOffset>72390</wp:posOffset>
                </wp:positionV>
                <wp:extent cx="0" cy="2895600"/>
                <wp:effectExtent l="0" t="0" r="19050" b="19050"/>
                <wp:wrapNone/>
                <wp:docPr id="30" name="Straight Connector 30"/>
                <wp:cNvGraphicFramePr/>
                <a:graphic xmlns:a="http://schemas.openxmlformats.org/drawingml/2006/main">
                  <a:graphicData uri="http://schemas.microsoft.com/office/word/2010/wordprocessingShape">
                    <wps:wsp>
                      <wps:cNvCnPr/>
                      <wps:spPr>
                        <a:xfrm>
                          <a:off x="0" y="0"/>
                          <a:ext cx="0" cy="289560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88DF6B6" id="Straight Connector 30" o:spid="_x0000_s1026" style="position:absolute;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25.4pt,5.7pt" to="425.4pt,2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" strokecolor="#4472c4 [3204]" strokeweight="1.5pt">
                <v:stroke joinstyle="miter"/>
              </v:line>
            </w:pict>
          </mc:Fallback>
        </mc:AlternateContent>
      </w:r>
      <w:r w:rsidRPr="00650B28">
        <w:rPr>
          <w:rFonts w:cs="Calibri"/>
          <w:b/>
          <w:noProof/>
        </w:rPr>
        <mc:AlternateContent>
          <mc:Choice Requires="wps">
            <w:drawing>
              <wp:anchor distT="0" distB="0" distL="114300" distR="114300" simplePos="0" relativeHeight="251658240" behindDoc="0" locked="0" layoutInCell="1" allowOverlap="1" wp14:anchorId="7A996EF7" wp14:editId="6B42F2AA">
                <wp:simplePos x="0" y="0"/>
                <wp:positionH relativeFrom="column">
                  <wp:posOffset>5173980</wp:posOffset>
                </wp:positionH>
                <wp:positionV relativeFrom="paragraph">
                  <wp:posOffset>70485</wp:posOffset>
                </wp:positionV>
                <wp:extent cx="228600" cy="0"/>
                <wp:effectExtent l="0" t="0" r="19050" b="19050"/>
                <wp:wrapNone/>
                <wp:docPr id="205" name="Straight Connector 205"/>
                <wp:cNvGraphicFramePr/>
                <a:graphic xmlns:a="http://schemas.openxmlformats.org/drawingml/2006/main">
                  <a:graphicData uri="http://schemas.microsoft.com/office/word/2010/wordprocessingShape">
                    <wps:wsp>
                      <wps:cNvCnPr/>
                      <wps:spPr>
                        <a:xfrm>
                          <a:off x="0" y="0"/>
                          <a:ext cx="22860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E3775F" id="Straight Connector 205"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407.4pt,5.55pt" to="425.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" strokecolor="#4472c4 [3204]" strokeweight="1.5pt">
                <v:stroke joinstyle="miter"/>
              </v:line>
            </w:pict>
          </mc:Fallback>
        </mc:AlternateContent>
      </w:r>
      <w:r w:rsidRPr="00650B28">
        <w:rPr>
          <w:rFonts w:cs="Calibri"/>
          <w:b/>
          <w:noProof/>
        </w:rPr>
        <mc:AlternateContent>
          <mc:Choice Requires="wps">
            <w:drawing>
              <wp:anchor distT="0" distB="0" distL="114300" distR="114300" simplePos="0" relativeHeight="251656192" behindDoc="0" locked="0" layoutInCell="1" allowOverlap="1" wp14:anchorId="0264440B" wp14:editId="5B931D35">
                <wp:simplePos x="0" y="0"/>
                <wp:positionH relativeFrom="column">
                  <wp:posOffset>563880</wp:posOffset>
                </wp:positionH>
                <wp:positionV relativeFrom="paragraph">
                  <wp:posOffset>70485</wp:posOffset>
                </wp:positionV>
                <wp:extent cx="4610100" cy="0"/>
                <wp:effectExtent l="0" t="0" r="19050" b="19050"/>
                <wp:wrapNone/>
                <wp:docPr id="206" name="Straight Connector 206"/>
                <wp:cNvGraphicFramePr/>
                <a:graphic xmlns:a="http://schemas.openxmlformats.org/drawingml/2006/main">
                  <a:graphicData uri="http://schemas.microsoft.com/office/word/2010/wordprocessingShape">
                    <wps:wsp>
                      <wps:cNvCnPr/>
                      <wps:spPr>
                        <a:xfrm>
                          <a:off x="0" y="0"/>
                          <a:ext cx="461010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6F8F1C" id="Straight Connector 206"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44.4pt,5.55pt" to="407.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" strokecolor="#4472c4 [3204]" strokeweight="1.5pt">
                <v:stroke joinstyle="miter"/>
              </v:line>
            </w:pict>
          </mc:Fallback>
        </mc:AlternateContent>
      </w:r>
    </w:p>
    <w:p w14:paraId="4F0FCB56" w14:textId="77777777" w:rsidR="00555616" w:rsidRPr="00650B28" w:rsidRDefault="00555616" w:rsidP="00555616">
      <w:pPr>
        <w:spacing w:after="0"/>
        <w:rPr>
          <w:rFonts w:cs="Calibri"/>
          <w:b/>
        </w:rPr>
      </w:pPr>
    </w:p>
    <w:p w14:paraId="2BF879E9" w14:textId="77777777" w:rsidR="00555616" w:rsidRPr="00650B28" w:rsidRDefault="00555616" w:rsidP="00555616">
      <w:pPr>
        <w:spacing w:after="0"/>
        <w:rPr>
          <w:rFonts w:cs="Calibri"/>
          <w:b/>
        </w:rPr>
      </w:pPr>
    </w:p>
    <w:p w14:paraId="7669A70C" w14:textId="77777777" w:rsidR="00555616" w:rsidRPr="00650B28" w:rsidRDefault="00555616" w:rsidP="00555616">
      <w:pPr>
        <w:spacing w:after="0"/>
        <w:rPr>
          <w:rFonts w:cs="Calibri"/>
          <w:b/>
        </w:rPr>
      </w:pPr>
      <w:r w:rsidRPr="00650B28">
        <w:rPr>
          <w:noProof/>
        </w:rPr>
        <mc:AlternateContent>
          <mc:Choice Requires="wps">
            <w:drawing>
              <wp:anchor distT="0" distB="0" distL="114300" distR="114300" simplePos="0" relativeHeight="251664384" behindDoc="0" locked="0" layoutInCell="1" allowOverlap="1" wp14:anchorId="35D45179" wp14:editId="2D4669EC">
                <wp:simplePos x="0" y="0"/>
                <wp:positionH relativeFrom="column">
                  <wp:posOffset>1466850</wp:posOffset>
                </wp:positionH>
                <wp:positionV relativeFrom="paragraph">
                  <wp:posOffset>41275</wp:posOffset>
                </wp:positionV>
                <wp:extent cx="704850" cy="304800"/>
                <wp:effectExtent l="0" t="0" r="0" b="0"/>
                <wp:wrapNone/>
                <wp:docPr id="207" name="Rectangle 207"/>
                <wp:cNvGraphicFramePr/>
                <a:graphic xmlns:a="http://schemas.openxmlformats.org/drawingml/2006/main">
                  <a:graphicData uri="http://schemas.microsoft.com/office/word/2010/wordprocessingShape">
                    <wps:wsp>
                      <wps:cNvSpPr/>
                      <wps:spPr>
                        <a:xfrm>
                          <a:off x="0" y="0"/>
                          <a:ext cx="704850" cy="304800"/>
                        </a:xfrm>
                        <a:prstGeom prst="rect">
                          <a:avLst/>
                        </a:prstGeom>
                        <a:solidFill>
                          <a:sysClr val="window" lastClr="FFFFFF"/>
                        </a:solidFill>
                        <a:ln w="25400" cap="flat" cmpd="sng" algn="ctr">
                          <a:noFill/>
                          <a:prstDash val="solid"/>
                        </a:ln>
                        <a:effectLst/>
                      </wps:spPr>
                      <wps:txbx>
                        <w:txbxContent>
                          <w:p w14:paraId="69DD4D8B" w14:textId="77777777" w:rsidR="00B27E07" w:rsidRPr="004E3C34" w:rsidRDefault="00B27E07" w:rsidP="00555616">
                            <w:pPr>
                              <w:jc w:val="center"/>
                              <w:rPr>
                                <w:b/>
                                <w:sz w:val="18"/>
                                <w:szCs w:val="18"/>
                              </w:rPr>
                            </w:pPr>
                            <w:r>
                              <w:rPr>
                                <w:b/>
                                <w:sz w:val="18"/>
                                <w:szCs w:val="18"/>
                              </w:rPr>
                              <w:t>PMCU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5D45179" id="Rectangle 207" o:spid="_x0000_s1120" style="position:absolute;left:0;text-align:left;margin-left:115.5pt;margin-top:3.25pt;width:55.5pt;height:24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" fillcolor="window" stroked="f" strokeweight="2pt">
                <v:textbox>
                  <w:txbxContent>
                    <w:p w14:paraId="69DD4D8B" w14:textId="77777777" w:rsidR="00B27E07" w:rsidRPr="004E3C34" w:rsidRDefault="00B27E07" w:rsidP="00555616">
                      <w:pPr>
                        <w:jc w:val="center"/>
                        <w:rPr>
                          <w:b/>
                          <w:sz w:val="18"/>
                          <w:szCs w:val="18"/>
                        </w:rPr>
                      </w:pPr>
                      <w:r>
                        <w:rPr>
                          <w:b/>
                          <w:sz w:val="18"/>
                          <w:szCs w:val="18"/>
                        </w:rPr>
                        <w:t>PMCU</w:t>
                      </w:r>
                    </w:p>
                  </w:txbxContent>
                </v:textbox>
              </v:rect>
            </w:pict>
          </mc:Fallback>
        </mc:AlternateContent>
      </w:r>
      <w:r w:rsidRPr="00650B28">
        <w:rPr>
          <w:rFonts w:cs="Calibri"/>
          <w:b/>
          <w:noProof/>
        </w:rPr>
        <mc:AlternateContent>
          <mc:Choice Requires="wps">
            <w:drawing>
              <wp:anchor distT="0" distB="0" distL="114300" distR="114300" simplePos="0" relativeHeight="251652096" behindDoc="0" locked="0" layoutInCell="1" allowOverlap="1" wp14:anchorId="015A49D8" wp14:editId="7FCFA567">
                <wp:simplePos x="0" y="0"/>
                <wp:positionH relativeFrom="column">
                  <wp:posOffset>396240</wp:posOffset>
                </wp:positionH>
                <wp:positionV relativeFrom="paragraph">
                  <wp:posOffset>81915</wp:posOffset>
                </wp:positionV>
                <wp:extent cx="0" cy="2042160"/>
                <wp:effectExtent l="95250" t="38100" r="57150" b="53340"/>
                <wp:wrapNone/>
                <wp:docPr id="208" name="Straight Arrow Connector 208"/>
                <wp:cNvGraphicFramePr/>
                <a:graphic xmlns:a="http://schemas.openxmlformats.org/drawingml/2006/main">
                  <a:graphicData uri="http://schemas.microsoft.com/office/word/2010/wordprocessingShape">
                    <wps:wsp>
                      <wps:cNvCnPr/>
                      <wps:spPr>
                        <a:xfrm flipV="1">
                          <a:off x="0" y="0"/>
                          <a:ext cx="0" cy="204216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1CA85B" id="Straight Arrow Connector 208" o:spid="_x0000_s1026" type="#_x0000_t32" style="position:absolute;margin-left:31.2pt;margin-top:6.45pt;width:0;height:160.8pt;flip: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" strokecolor="#4472c4 [3204]" strokeweight="1.5pt">
                <v:stroke startarrow="open" endarrow="open" joinstyle="miter"/>
              </v:shape>
            </w:pict>
          </mc:Fallback>
        </mc:AlternateContent>
      </w:r>
    </w:p>
    <w:p w14:paraId="4E3A7B88" w14:textId="77777777" w:rsidR="00555616" w:rsidRPr="00650B28" w:rsidRDefault="00555616" w:rsidP="00555616">
      <w:pPr>
        <w:spacing w:after="0"/>
        <w:rPr>
          <w:rFonts w:cs="Calibri"/>
          <w:b/>
        </w:rPr>
      </w:pPr>
    </w:p>
    <w:p w14:paraId="34A1FA22" w14:textId="77777777" w:rsidR="00555616" w:rsidRPr="00650B28" w:rsidRDefault="00555616" w:rsidP="00555616">
      <w:pPr>
        <w:spacing w:after="0"/>
        <w:rPr>
          <w:rFonts w:cs="Calibri"/>
          <w:b/>
        </w:rPr>
      </w:pPr>
    </w:p>
    <w:p w14:paraId="4505A924" w14:textId="77777777" w:rsidR="00555616" w:rsidRPr="00650B28" w:rsidRDefault="00555616" w:rsidP="00555616">
      <w:pPr>
        <w:spacing w:after="0"/>
        <w:rPr>
          <w:rFonts w:cs="Calibri"/>
          <w:b/>
        </w:rPr>
      </w:pPr>
      <w:r w:rsidRPr="00650B28">
        <w:rPr>
          <w:noProof/>
        </w:rPr>
        <mc:AlternateContent>
          <mc:Choice Requires="wps">
            <w:drawing>
              <wp:anchor distT="0" distB="0" distL="114300" distR="114300" simplePos="0" relativeHeight="251670528" behindDoc="0" locked="0" layoutInCell="1" allowOverlap="1" wp14:anchorId="5C095AA0" wp14:editId="6DE69B3E">
                <wp:simplePos x="0" y="0"/>
                <wp:positionH relativeFrom="column">
                  <wp:posOffset>1037590</wp:posOffset>
                </wp:positionH>
                <wp:positionV relativeFrom="paragraph">
                  <wp:posOffset>72390</wp:posOffset>
                </wp:positionV>
                <wp:extent cx="1628775" cy="304800"/>
                <wp:effectExtent l="0" t="0" r="9525" b="0"/>
                <wp:wrapNone/>
                <wp:docPr id="21" name="Rectangle 21"/>
                <wp:cNvGraphicFramePr/>
                <a:graphic xmlns:a="http://schemas.openxmlformats.org/drawingml/2006/main">
                  <a:graphicData uri="http://schemas.microsoft.com/office/word/2010/wordprocessingShape">
                    <wps:wsp>
                      <wps:cNvSpPr/>
                      <wps:spPr>
                        <a:xfrm>
                          <a:off x="0" y="0"/>
                          <a:ext cx="1628775" cy="304800"/>
                        </a:xfrm>
                        <a:prstGeom prst="rect">
                          <a:avLst/>
                        </a:prstGeom>
                        <a:solidFill>
                          <a:sysClr val="window" lastClr="FFFFFF"/>
                        </a:solidFill>
                        <a:ln w="25400" cap="flat" cmpd="sng" algn="ctr">
                          <a:noFill/>
                          <a:prstDash val="solid"/>
                        </a:ln>
                        <a:effectLst/>
                      </wps:spPr>
                      <wps:txbx>
                        <w:txbxContent>
                          <w:p w14:paraId="69F4BBA3" w14:textId="77777777" w:rsidR="00B27E07" w:rsidRPr="004E3C34" w:rsidRDefault="00B27E07" w:rsidP="00555616">
                            <w:pPr>
                              <w:jc w:val="center"/>
                              <w:rPr>
                                <w:b/>
                                <w:sz w:val="18"/>
                                <w:szCs w:val="18"/>
                              </w:rPr>
                            </w:pPr>
                            <w:r>
                              <w:rPr>
                                <w:b/>
                                <w:sz w:val="18"/>
                                <w:szCs w:val="18"/>
                              </w:rPr>
                              <w:t>TREASURY DEPARTMENT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095AA0" id="Rectangle 21" o:spid="_x0000_s1121" style="position:absolute;left:0;text-align:left;margin-left:81.7pt;margin-top:5.7pt;width:128.25pt;height:24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" fillcolor="window" stroked="f" strokeweight="2pt">
                <v:textbox>
                  <w:txbxContent>
                    <w:p w14:paraId="69F4BBA3" w14:textId="77777777" w:rsidR="00B27E07" w:rsidRPr="004E3C34" w:rsidRDefault="00B27E07" w:rsidP="00555616">
                      <w:pPr>
                        <w:jc w:val="center"/>
                        <w:rPr>
                          <w:b/>
                          <w:sz w:val="18"/>
                          <w:szCs w:val="18"/>
                        </w:rPr>
                      </w:pPr>
                      <w:r>
                        <w:rPr>
                          <w:b/>
                          <w:sz w:val="18"/>
                          <w:szCs w:val="18"/>
                        </w:rPr>
                        <w:t>TREASURY DEPARTMENT</w:t>
                      </w:r>
                    </w:p>
                  </w:txbxContent>
                </v:textbox>
              </v:rect>
            </w:pict>
          </mc:Fallback>
        </mc:AlternateContent>
      </w:r>
    </w:p>
    <w:p w14:paraId="0536AC2A" w14:textId="77777777" w:rsidR="00555616" w:rsidRPr="00650B28" w:rsidRDefault="00555616" w:rsidP="00555616">
      <w:pPr>
        <w:spacing w:after="0"/>
        <w:rPr>
          <w:rFonts w:cs="Calibri"/>
          <w:b/>
        </w:rPr>
      </w:pPr>
    </w:p>
    <w:p w14:paraId="1D7771D2" w14:textId="77777777" w:rsidR="00555616" w:rsidRPr="00650B28" w:rsidRDefault="00555616" w:rsidP="00555616">
      <w:pPr>
        <w:spacing w:after="0"/>
        <w:rPr>
          <w:rFonts w:cs="Calibri"/>
          <w:b/>
        </w:rPr>
      </w:pPr>
    </w:p>
    <w:p w14:paraId="0A563F5D" w14:textId="77777777" w:rsidR="00555616" w:rsidRPr="00650B28" w:rsidRDefault="00555616" w:rsidP="00555616">
      <w:pPr>
        <w:spacing w:after="0"/>
        <w:rPr>
          <w:rFonts w:cs="Calibri"/>
          <w:b/>
        </w:rPr>
      </w:pPr>
    </w:p>
    <w:p w14:paraId="29C97D7F" w14:textId="69B0C2CC" w:rsidR="00555616" w:rsidRPr="00650B28" w:rsidRDefault="00555616" w:rsidP="00555616">
      <w:pPr>
        <w:spacing w:after="0"/>
        <w:rPr>
          <w:rFonts w:cs="Calibri"/>
          <w:b/>
        </w:rPr>
      </w:pPr>
    </w:p>
    <w:p w14:paraId="31E03925" w14:textId="101504AC" w:rsidR="00555616" w:rsidRPr="00650B28" w:rsidRDefault="001F2F33" w:rsidP="00555616">
      <w:pPr>
        <w:spacing w:after="0"/>
        <w:rPr>
          <w:rFonts w:cs="Calibri"/>
          <w:b/>
        </w:rPr>
      </w:pPr>
      <w:r w:rsidRPr="00650B28">
        <w:rPr>
          <w:rFonts w:cs="Calibri"/>
          <w:b/>
          <w:noProof/>
        </w:rPr>
        <mc:AlternateContent>
          <mc:Choice Requires="wps">
            <w:drawing>
              <wp:anchor distT="0" distB="0" distL="114300" distR="114300" simplePos="0" relativeHeight="251662336" behindDoc="0" locked="0" layoutInCell="1" allowOverlap="1" wp14:anchorId="42DE81AD" wp14:editId="270913DD">
                <wp:simplePos x="0" y="0"/>
                <wp:positionH relativeFrom="column">
                  <wp:posOffset>563880</wp:posOffset>
                </wp:positionH>
                <wp:positionV relativeFrom="paragraph">
                  <wp:posOffset>19050</wp:posOffset>
                </wp:positionV>
                <wp:extent cx="4838700" cy="0"/>
                <wp:effectExtent l="0" t="0" r="19050" b="19050"/>
                <wp:wrapNone/>
                <wp:docPr id="209" name="Straight Connector 209"/>
                <wp:cNvGraphicFramePr/>
                <a:graphic xmlns:a="http://schemas.openxmlformats.org/drawingml/2006/main">
                  <a:graphicData uri="http://schemas.microsoft.com/office/word/2010/wordprocessingShape">
                    <wps:wsp>
                      <wps:cNvCnPr/>
                      <wps:spPr>
                        <a:xfrm>
                          <a:off x="0" y="0"/>
                          <a:ext cx="4838700" cy="0"/>
                        </a:xfrm>
                        <a:prstGeom prst="line">
                          <a:avLst/>
                        </a:prstGeom>
                        <a:ln w="1905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687EEA" id="Straight Connector 209"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4pt,1.5pt" to="425.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" strokecolor="#4472c4 [3204]" strokeweight="1.5pt">
                <v:stroke joinstyle="miter"/>
              </v:line>
            </w:pict>
          </mc:Fallback>
        </mc:AlternateContent>
      </w:r>
    </w:p>
    <w:p w14:paraId="01FD0947" w14:textId="4AF4D997" w:rsidR="00555616" w:rsidRPr="00650B28" w:rsidRDefault="001F2F33" w:rsidP="00555616">
      <w:pPr>
        <w:spacing w:after="0"/>
        <w:rPr>
          <w:rFonts w:cs="Calibri"/>
          <w:b/>
        </w:rPr>
      </w:pPr>
      <w:r w:rsidRPr="00650B28">
        <w:rPr>
          <w:noProof/>
        </w:rPr>
        <mc:AlternateContent>
          <mc:Choice Requires="wps">
            <w:drawing>
              <wp:anchor distT="0" distB="0" distL="114300" distR="114300" simplePos="0" relativeHeight="251672576" behindDoc="0" locked="0" layoutInCell="1" allowOverlap="1" wp14:anchorId="3B94CB03" wp14:editId="511C8AF1">
                <wp:simplePos x="0" y="0"/>
                <wp:positionH relativeFrom="column">
                  <wp:posOffset>1028700</wp:posOffset>
                </wp:positionH>
                <wp:positionV relativeFrom="paragraph">
                  <wp:posOffset>-4445</wp:posOffset>
                </wp:positionV>
                <wp:extent cx="1638300" cy="304800"/>
                <wp:effectExtent l="0" t="0" r="0" b="0"/>
                <wp:wrapNone/>
                <wp:docPr id="22" name="Rectangle 22"/>
                <wp:cNvGraphicFramePr/>
                <a:graphic xmlns:a="http://schemas.openxmlformats.org/drawingml/2006/main">
                  <a:graphicData uri="http://schemas.microsoft.com/office/word/2010/wordprocessingShape">
                    <wps:wsp>
                      <wps:cNvSpPr/>
                      <wps:spPr>
                        <a:xfrm>
                          <a:off x="0" y="0"/>
                          <a:ext cx="1638300" cy="304800"/>
                        </a:xfrm>
                        <a:prstGeom prst="rect">
                          <a:avLst/>
                        </a:prstGeom>
                        <a:solidFill>
                          <a:sysClr val="window" lastClr="FFFFFF"/>
                        </a:solidFill>
                        <a:ln w="25400" cap="flat" cmpd="sng" algn="ctr">
                          <a:noFill/>
                          <a:prstDash val="solid"/>
                        </a:ln>
                        <a:effectLst/>
                      </wps:spPr>
                      <wps:txbx>
                        <w:txbxContent>
                          <w:p w14:paraId="6CCF5CDD" w14:textId="77777777" w:rsidR="00B27E07" w:rsidRPr="004E3C34" w:rsidRDefault="00B27E07" w:rsidP="00555616">
                            <w:pPr>
                              <w:jc w:val="center"/>
                              <w:rPr>
                                <w:b/>
                                <w:sz w:val="18"/>
                                <w:szCs w:val="18"/>
                              </w:rPr>
                            </w:pPr>
                            <w:r>
                              <w:rPr>
                                <w:b/>
                                <w:sz w:val="18"/>
                                <w:szCs w:val="18"/>
                              </w:rPr>
                              <w:t>CHAMBER OF COMMERCE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B94CB03" id="Rectangle 22" o:spid="_x0000_s1122" style="position:absolute;left:0;text-align:left;margin-left:81pt;margin-top:-.35pt;width:129pt;height:24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" fillcolor="window" stroked="f" strokeweight="2pt">
                <v:textbox>
                  <w:txbxContent>
                    <w:p w14:paraId="6CCF5CDD" w14:textId="77777777" w:rsidR="00B27E07" w:rsidRPr="004E3C34" w:rsidRDefault="00B27E07" w:rsidP="00555616">
                      <w:pPr>
                        <w:jc w:val="center"/>
                        <w:rPr>
                          <w:b/>
                          <w:sz w:val="18"/>
                          <w:szCs w:val="18"/>
                        </w:rPr>
                      </w:pPr>
                      <w:r>
                        <w:rPr>
                          <w:b/>
                          <w:sz w:val="18"/>
                          <w:szCs w:val="18"/>
                        </w:rPr>
                        <w:t>CHAMBER OF COMMERCE</w:t>
                      </w:r>
                    </w:p>
                  </w:txbxContent>
                </v:textbox>
              </v:rect>
            </w:pict>
          </mc:Fallback>
        </mc:AlternateContent>
      </w:r>
    </w:p>
    <w:p w14:paraId="63598B2F" w14:textId="2E4C510B" w:rsidR="00555616" w:rsidRPr="00650B28" w:rsidRDefault="001F2F33" w:rsidP="00555616">
      <w:pPr>
        <w:spacing w:after="0"/>
        <w:rPr>
          <w:rFonts w:cs="Calibri"/>
          <w:b/>
        </w:rPr>
      </w:pPr>
      <w:r w:rsidRPr="00650B28">
        <w:rPr>
          <w:noProof/>
        </w:rPr>
        <mc:AlternateContent>
          <mc:Choice Requires="wps">
            <w:drawing>
              <wp:anchor distT="0" distB="0" distL="114300" distR="114300" simplePos="0" relativeHeight="251666432" behindDoc="0" locked="0" layoutInCell="1" allowOverlap="1" wp14:anchorId="7C7B9819" wp14:editId="38B5291C">
                <wp:simplePos x="0" y="0"/>
                <wp:positionH relativeFrom="column">
                  <wp:posOffset>4081145</wp:posOffset>
                </wp:positionH>
                <wp:positionV relativeFrom="paragraph">
                  <wp:posOffset>79639</wp:posOffset>
                </wp:positionV>
                <wp:extent cx="1257300" cy="304800"/>
                <wp:effectExtent l="0" t="0" r="0" b="0"/>
                <wp:wrapNone/>
                <wp:docPr id="19" name="Rectangle 19"/>
                <wp:cNvGraphicFramePr/>
                <a:graphic xmlns:a="http://schemas.openxmlformats.org/drawingml/2006/main">
                  <a:graphicData uri="http://schemas.microsoft.com/office/word/2010/wordprocessingShape">
                    <wps:wsp>
                      <wps:cNvSpPr/>
                      <wps:spPr>
                        <a:xfrm>
                          <a:off x="0" y="0"/>
                          <a:ext cx="1257300" cy="304800"/>
                        </a:xfrm>
                        <a:prstGeom prst="rect">
                          <a:avLst/>
                        </a:prstGeom>
                        <a:solidFill>
                          <a:sysClr val="window" lastClr="FFFFFF"/>
                        </a:solidFill>
                        <a:ln w="25400" cap="flat" cmpd="sng" algn="ctr">
                          <a:noFill/>
                          <a:prstDash val="solid"/>
                        </a:ln>
                        <a:effectLst/>
                      </wps:spPr>
                      <wps:txbx>
                        <w:txbxContent>
                          <w:p w14:paraId="6A2A85C4" w14:textId="77777777" w:rsidR="00B27E07" w:rsidRPr="00E0770E" w:rsidRDefault="00B27E07" w:rsidP="00555616">
                            <w:pPr>
                              <w:jc w:val="center"/>
                              <w:rPr>
                                <w:b/>
                                <w:szCs w:val="20"/>
                              </w:rPr>
                            </w:pPr>
                            <w:r>
                              <w:rPr>
                                <w:b/>
                                <w:szCs w:val="20"/>
                              </w:rPr>
                              <w:t>NIUE BULK FUEL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C7B9819" id="Rectangle 19" o:spid="_x0000_s1123" style="position:absolute;left:0;text-align:left;margin-left:321.35pt;margin-top:6.25pt;width:99pt;height:24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" fillcolor="window" stroked="f" strokeweight="2pt">
                <v:textbox>
                  <w:txbxContent>
                    <w:p w14:paraId="6A2A85C4" w14:textId="77777777" w:rsidR="00B27E07" w:rsidRPr="00E0770E" w:rsidRDefault="00B27E07" w:rsidP="00555616">
                      <w:pPr>
                        <w:jc w:val="center"/>
                        <w:rPr>
                          <w:b/>
                          <w:szCs w:val="20"/>
                        </w:rPr>
                      </w:pPr>
                      <w:r>
                        <w:rPr>
                          <w:b/>
                          <w:szCs w:val="20"/>
                        </w:rPr>
                        <w:t>NIUE BULK FUEL</w:t>
                      </w:r>
                    </w:p>
                  </w:txbxContent>
                </v:textbox>
              </v:rect>
            </w:pict>
          </mc:Fallback>
        </mc:AlternateContent>
      </w:r>
      <w:r w:rsidRPr="00650B28">
        <w:rPr>
          <w:noProof/>
        </w:rPr>
        <mc:AlternateContent>
          <mc:Choice Requires="wps">
            <w:drawing>
              <wp:anchor distT="0" distB="0" distL="114300" distR="114300" simplePos="0" relativeHeight="251668480" behindDoc="0" locked="0" layoutInCell="1" allowOverlap="1" wp14:anchorId="511439E7" wp14:editId="7E2F0E7F">
                <wp:simplePos x="0" y="0"/>
                <wp:positionH relativeFrom="column">
                  <wp:posOffset>2962275</wp:posOffset>
                </wp:positionH>
                <wp:positionV relativeFrom="paragraph">
                  <wp:posOffset>40005</wp:posOffset>
                </wp:positionV>
                <wp:extent cx="1257300" cy="304800"/>
                <wp:effectExtent l="0" t="0" r="0" b="0"/>
                <wp:wrapNone/>
                <wp:docPr id="20" name="Rectangle 20"/>
                <wp:cNvGraphicFramePr/>
                <a:graphic xmlns:a="http://schemas.openxmlformats.org/drawingml/2006/main">
                  <a:graphicData uri="http://schemas.microsoft.com/office/word/2010/wordprocessingShape">
                    <wps:wsp>
                      <wps:cNvSpPr/>
                      <wps:spPr>
                        <a:xfrm>
                          <a:off x="0" y="0"/>
                          <a:ext cx="1257300" cy="304800"/>
                        </a:xfrm>
                        <a:prstGeom prst="rect">
                          <a:avLst/>
                        </a:prstGeom>
                        <a:solidFill>
                          <a:sysClr val="window" lastClr="FFFFFF"/>
                        </a:solidFill>
                        <a:ln w="25400" cap="flat" cmpd="sng" algn="ctr">
                          <a:noFill/>
                          <a:prstDash val="solid"/>
                        </a:ln>
                        <a:effectLst/>
                      </wps:spPr>
                      <wps:txbx>
                        <w:txbxContent>
                          <w:p w14:paraId="7C5A973A" w14:textId="77777777" w:rsidR="00B27E07" w:rsidRPr="00E0770E" w:rsidRDefault="00B27E07" w:rsidP="00555616">
                            <w:pPr>
                              <w:jc w:val="center"/>
                              <w:rPr>
                                <w:b/>
                                <w:szCs w:val="20"/>
                              </w:rPr>
                            </w:pPr>
                            <w:r>
                              <w:rPr>
                                <w:b/>
                                <w:szCs w:val="20"/>
                              </w:rPr>
                              <w:t>CROWN LAW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1439E7" id="Rectangle 20" o:spid="_x0000_s1124" style="position:absolute;left:0;text-align:left;margin-left:233.25pt;margin-top:3.15pt;width:99pt;height:24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" fillcolor="window" stroked="f" strokeweight="2pt">
                <v:textbox>
                  <w:txbxContent>
                    <w:p w14:paraId="7C5A973A" w14:textId="77777777" w:rsidR="00B27E07" w:rsidRPr="00E0770E" w:rsidRDefault="00B27E07" w:rsidP="00555616">
                      <w:pPr>
                        <w:jc w:val="center"/>
                        <w:rPr>
                          <w:b/>
                          <w:szCs w:val="20"/>
                        </w:rPr>
                      </w:pPr>
                      <w:r>
                        <w:rPr>
                          <w:b/>
                          <w:szCs w:val="20"/>
                        </w:rPr>
                        <w:t>CROWN LAW</w:t>
                      </w:r>
                    </w:p>
                  </w:txbxContent>
                </v:textbox>
              </v:rect>
            </w:pict>
          </mc:Fallback>
        </mc:AlternateContent>
      </w:r>
    </w:p>
    <w:p w14:paraId="7D3D7239" w14:textId="77777777" w:rsidR="00555616" w:rsidRPr="00650B28" w:rsidRDefault="00555616" w:rsidP="00555616">
      <w:pPr>
        <w:spacing w:after="0"/>
        <w:rPr>
          <w:rFonts w:cs="Calibri"/>
          <w:b/>
        </w:rPr>
      </w:pPr>
    </w:p>
    <w:p w14:paraId="3953F7FB" w14:textId="77777777" w:rsidR="00555616" w:rsidRPr="00650B28" w:rsidRDefault="00555616" w:rsidP="00555616">
      <w:pPr>
        <w:spacing w:after="0"/>
        <w:rPr>
          <w:rFonts w:cs="Calibri"/>
          <w:b/>
        </w:rPr>
      </w:pPr>
    </w:p>
    <w:p w14:paraId="655D3B03" w14:textId="77777777" w:rsidR="00555616" w:rsidRPr="00650B28" w:rsidRDefault="00555616" w:rsidP="00555616">
      <w:pPr>
        <w:spacing w:after="0"/>
        <w:rPr>
          <w:rFonts w:cs="Calibri"/>
          <w:b/>
        </w:rPr>
      </w:pPr>
    </w:p>
    <w:p w14:paraId="44ADD255" w14:textId="77777777" w:rsidR="00555616" w:rsidRPr="00650B28" w:rsidRDefault="00555616" w:rsidP="00555616">
      <w:pPr>
        <w:spacing w:after="0"/>
        <w:rPr>
          <w:rFonts w:cs="Calibri"/>
          <w:b/>
        </w:rPr>
      </w:pPr>
    </w:p>
    <w:p w14:paraId="5B6AE477" w14:textId="75AD0818" w:rsidR="00555616" w:rsidRPr="00650B28" w:rsidRDefault="00555616" w:rsidP="00555616">
      <w:pPr>
        <w:spacing w:after="0"/>
        <w:rPr>
          <w:rFonts w:cs="Calibri"/>
          <w:b/>
        </w:rPr>
      </w:pPr>
    </w:p>
    <w:p w14:paraId="2ECB7E0D" w14:textId="77777777" w:rsidR="00555616" w:rsidRPr="00650B28" w:rsidRDefault="00555616" w:rsidP="00555616">
      <w:pPr>
        <w:spacing w:after="0"/>
        <w:rPr>
          <w:rStyle w:val="Heading2Char"/>
          <w:rFonts w:ascii="Calibri" w:hAnsi="Calibri" w:cs="Calibri"/>
          <w:sz w:val="22"/>
          <w:szCs w:val="22"/>
          <w:lang w:val="en-US"/>
        </w:rPr>
      </w:pPr>
    </w:p>
    <w:bookmarkStart w:id="40" w:name="_Toc514368042"/>
    <w:p w14:paraId="4FAF83E0" w14:textId="0A1C783C" w:rsidR="00555616" w:rsidRPr="00650B28" w:rsidRDefault="001F2F33" w:rsidP="00555616">
      <w:pPr>
        <w:spacing w:after="0"/>
        <w:rPr>
          <w:rStyle w:val="Heading2Char"/>
          <w:rFonts w:ascii="Calibri" w:hAnsi="Calibri" w:cs="Calibri"/>
          <w:i w:val="0"/>
          <w:sz w:val="22"/>
          <w:szCs w:val="22"/>
          <w:lang w:val="en-US"/>
        </w:rPr>
      </w:pPr>
      <w:r w:rsidRPr="00650B28">
        <w:rPr>
          <w:rFonts w:cs="Calibri"/>
          <w:b/>
          <w:noProof/>
        </w:rPr>
        <mc:AlternateContent>
          <mc:Choice Requires="wps">
            <w:drawing>
              <wp:anchor distT="0" distB="0" distL="114300" distR="114300" simplePos="0" relativeHeight="251648000" behindDoc="0" locked="0" layoutInCell="1" allowOverlap="1" wp14:anchorId="2732A731" wp14:editId="54E4CD9F">
                <wp:simplePos x="0" y="0"/>
                <wp:positionH relativeFrom="column">
                  <wp:posOffset>1188720</wp:posOffset>
                </wp:positionH>
                <wp:positionV relativeFrom="paragraph">
                  <wp:posOffset>8519</wp:posOffset>
                </wp:positionV>
                <wp:extent cx="3634740" cy="0"/>
                <wp:effectExtent l="38100" t="76200" r="22860" b="114300"/>
                <wp:wrapNone/>
                <wp:docPr id="154" name="Straight Arrow Connector 154"/>
                <wp:cNvGraphicFramePr/>
                <a:graphic xmlns:a="http://schemas.openxmlformats.org/drawingml/2006/main">
                  <a:graphicData uri="http://schemas.microsoft.com/office/word/2010/wordprocessingShape">
                    <wps:wsp>
                      <wps:cNvCnPr/>
                      <wps:spPr>
                        <a:xfrm>
                          <a:off x="0" y="0"/>
                          <a:ext cx="3634740" cy="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D1876FD" id="Straight Arrow Connector 154" o:spid="_x0000_s1026" type="#_x0000_t32" style="position:absolute;margin-left:93.6pt;margin-top:.65pt;width:286.2pt;height: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" strokecolor="#4472c4 [3204]" strokeweight="1.5pt">
                <v:stroke startarrow="open" endarrow="open" joinstyle="miter"/>
              </v:shape>
            </w:pict>
          </mc:Fallback>
        </mc:AlternateContent>
      </w:r>
    </w:p>
    <w:p w14:paraId="1B630956" w14:textId="77777777" w:rsidR="00555616" w:rsidRPr="00650B28" w:rsidRDefault="00555616" w:rsidP="00555616">
      <w:pPr>
        <w:spacing w:after="0"/>
        <w:rPr>
          <w:rStyle w:val="Heading2Char"/>
          <w:rFonts w:ascii="Calibri" w:hAnsi="Calibri" w:cs="Calibri"/>
          <w:i w:val="0"/>
          <w:sz w:val="22"/>
          <w:szCs w:val="22"/>
          <w:lang w:val="en-US"/>
        </w:rPr>
      </w:pPr>
    </w:p>
    <w:p w14:paraId="4169DD5E" w14:textId="77777777" w:rsidR="00555616" w:rsidRPr="00650B28" w:rsidRDefault="00555616" w:rsidP="00555616">
      <w:pPr>
        <w:spacing w:after="0"/>
        <w:rPr>
          <w:rStyle w:val="Heading2Char"/>
          <w:rFonts w:ascii="Calibri" w:hAnsi="Calibri" w:cs="Calibri"/>
          <w:i w:val="0"/>
          <w:sz w:val="22"/>
          <w:szCs w:val="22"/>
          <w:lang w:val="en-US"/>
        </w:rPr>
      </w:pPr>
    </w:p>
    <w:p w14:paraId="155E30AC" w14:textId="77777777" w:rsidR="00555616" w:rsidRPr="00650B28" w:rsidRDefault="00555616" w:rsidP="00555616">
      <w:pPr>
        <w:pStyle w:val="Heading4"/>
        <w:numPr>
          <w:ilvl w:val="0"/>
          <w:numId w:val="81"/>
        </w:numPr>
        <w:spacing w:after="0"/>
        <w:ind w:left="360"/>
        <w:rPr>
          <w:rFonts w:cs="Calibri"/>
          <w:sz w:val="22"/>
          <w:szCs w:val="22"/>
        </w:rPr>
      </w:pPr>
      <w:bookmarkStart w:id="41" w:name="_Toc514368046"/>
      <w:bookmarkEnd w:id="40"/>
      <w:r w:rsidRPr="00650B28">
        <w:rPr>
          <w:rFonts w:cs="Calibri"/>
          <w:sz w:val="22"/>
          <w:szCs w:val="22"/>
        </w:rPr>
        <w:t>Stakeholder Engagement Plan</w:t>
      </w:r>
      <w:bookmarkEnd w:id="41"/>
    </w:p>
    <w:p w14:paraId="597E01F0" w14:textId="77777777" w:rsidR="00555616" w:rsidRPr="00650B28" w:rsidRDefault="00555616" w:rsidP="00555616">
      <w:pPr>
        <w:pStyle w:val="ListParagraph"/>
        <w:spacing w:line="240" w:lineRule="auto"/>
        <w:rPr>
          <w:rFonts w:ascii="Calibri" w:hAnsi="Calibri" w:cs="Calibri"/>
          <w:lang w:val="en-US"/>
        </w:rPr>
      </w:pPr>
    </w:p>
    <w:p w14:paraId="521D2AA7" w14:textId="77777777" w:rsidR="00555616" w:rsidRPr="00650B28" w:rsidRDefault="00555616" w:rsidP="001F2F33">
      <w:pPr>
        <w:pStyle w:val="ListParagraph"/>
        <w:spacing w:line="240" w:lineRule="auto"/>
        <w:ind w:left="0"/>
        <w:rPr>
          <w:rFonts w:ascii="Calibri" w:hAnsi="Calibri" w:cs="Calibri"/>
          <w:b/>
          <w:lang w:val="en-US"/>
        </w:rPr>
      </w:pPr>
      <w:r w:rsidRPr="00650B28">
        <w:rPr>
          <w:rFonts w:ascii="Calibri" w:hAnsi="Calibri" w:cs="Calibri"/>
          <w:b/>
          <w:lang w:val="en-US"/>
        </w:rPr>
        <w:t>Table P.1: Stakeholder Engagement Plan</w:t>
      </w:r>
    </w:p>
    <w:p w14:paraId="43FA3A09" w14:textId="77777777" w:rsidR="00555616" w:rsidRPr="00650B28" w:rsidRDefault="00555616" w:rsidP="00555616">
      <w:pPr>
        <w:pStyle w:val="ListParagraph"/>
        <w:spacing w:line="240" w:lineRule="auto"/>
        <w:jc w:val="center"/>
        <w:rPr>
          <w:rFonts w:ascii="Calibri" w:hAnsi="Calibri" w:cs="Calibri"/>
          <w:lang w:val="en-US"/>
        </w:rPr>
      </w:pPr>
    </w:p>
    <w:tbl>
      <w:tblPr>
        <w:tblStyle w:val="TableGrid"/>
        <w:tblW w:w="0" w:type="auto"/>
        <w:tblLook w:val="04A0" w:firstRow="1" w:lastRow="0" w:firstColumn="1" w:lastColumn="0" w:noHBand="0" w:noVBand="1"/>
      </w:tblPr>
      <w:tblGrid>
        <w:gridCol w:w="1612"/>
        <w:gridCol w:w="1917"/>
        <w:gridCol w:w="1931"/>
        <w:gridCol w:w="1844"/>
        <w:gridCol w:w="1692"/>
      </w:tblGrid>
      <w:tr w:rsidR="00555616" w:rsidRPr="00650B28" w14:paraId="79DA7188" w14:textId="77777777" w:rsidTr="009A3FE2">
        <w:trPr>
          <w:tblHeader/>
        </w:trPr>
        <w:tc>
          <w:tcPr>
            <w:tcW w:w="1612" w:type="dxa"/>
            <w:tcBorders>
              <w:top w:val="single" w:sz="12" w:space="0" w:color="FFFF00"/>
              <w:left w:val="single" w:sz="12" w:space="0" w:color="FFFF00"/>
              <w:bottom w:val="single" w:sz="12" w:space="0" w:color="FFFF00"/>
              <w:right w:val="single" w:sz="12" w:space="0" w:color="FFFF00"/>
            </w:tcBorders>
            <w:shd w:val="clear" w:color="auto" w:fill="1F3864" w:themeFill="accent1" w:themeFillShade="80"/>
            <w:vAlign w:val="center"/>
          </w:tcPr>
          <w:p w14:paraId="71913E4A" w14:textId="77777777" w:rsidR="00555616" w:rsidRPr="00650B28" w:rsidRDefault="00555616" w:rsidP="009A3FE2">
            <w:pPr>
              <w:spacing w:after="0"/>
              <w:jc w:val="center"/>
              <w:rPr>
                <w:rFonts w:cs="Calibri"/>
                <w:b/>
              </w:rPr>
            </w:pPr>
            <w:r w:rsidRPr="00650B28">
              <w:rPr>
                <w:rFonts w:cs="Calibri"/>
                <w:b/>
              </w:rPr>
              <w:t>Project stakeholder</w:t>
            </w:r>
          </w:p>
        </w:tc>
        <w:tc>
          <w:tcPr>
            <w:tcW w:w="1917" w:type="dxa"/>
            <w:tcBorders>
              <w:top w:val="single" w:sz="12" w:space="0" w:color="FFFF00"/>
              <w:left w:val="single" w:sz="12" w:space="0" w:color="FFFF00"/>
              <w:bottom w:val="single" w:sz="12" w:space="0" w:color="FFFF00"/>
              <w:right w:val="single" w:sz="12" w:space="0" w:color="FFFF00"/>
            </w:tcBorders>
            <w:shd w:val="clear" w:color="auto" w:fill="1F3864" w:themeFill="accent1" w:themeFillShade="80"/>
            <w:vAlign w:val="center"/>
          </w:tcPr>
          <w:p w14:paraId="6C0F809C" w14:textId="77777777" w:rsidR="00555616" w:rsidRPr="00650B28" w:rsidRDefault="00555616" w:rsidP="009A3FE2">
            <w:pPr>
              <w:spacing w:after="0"/>
              <w:jc w:val="center"/>
              <w:rPr>
                <w:rFonts w:cs="Calibri"/>
                <w:b/>
              </w:rPr>
            </w:pPr>
            <w:r w:rsidRPr="00650B28">
              <w:rPr>
                <w:rFonts w:cs="Calibri"/>
                <w:b/>
              </w:rPr>
              <w:t>Stakeholder Interest</w:t>
            </w:r>
          </w:p>
        </w:tc>
        <w:tc>
          <w:tcPr>
            <w:tcW w:w="1931" w:type="dxa"/>
            <w:tcBorders>
              <w:top w:val="single" w:sz="12" w:space="0" w:color="FFFF00"/>
              <w:left w:val="single" w:sz="12" w:space="0" w:color="FFFF00"/>
              <w:bottom w:val="single" w:sz="12" w:space="0" w:color="FFFF00"/>
              <w:right w:val="single" w:sz="12" w:space="0" w:color="FFFF00"/>
            </w:tcBorders>
            <w:shd w:val="clear" w:color="auto" w:fill="1F3864" w:themeFill="accent1" w:themeFillShade="80"/>
            <w:vAlign w:val="center"/>
          </w:tcPr>
          <w:p w14:paraId="29C5D7E2" w14:textId="77777777" w:rsidR="00555616" w:rsidRPr="00650B28" w:rsidRDefault="00555616" w:rsidP="009A3FE2">
            <w:pPr>
              <w:spacing w:after="0"/>
              <w:jc w:val="center"/>
              <w:rPr>
                <w:rFonts w:cs="Calibri"/>
                <w:b/>
              </w:rPr>
            </w:pPr>
            <w:r w:rsidRPr="00650B28">
              <w:rPr>
                <w:rFonts w:cs="Calibri"/>
                <w:b/>
              </w:rPr>
              <w:t>Roles and responsibilities in implementation</w:t>
            </w:r>
          </w:p>
        </w:tc>
        <w:tc>
          <w:tcPr>
            <w:tcW w:w="1844" w:type="dxa"/>
            <w:tcBorders>
              <w:top w:val="single" w:sz="12" w:space="0" w:color="FFFF00"/>
              <w:left w:val="single" w:sz="12" w:space="0" w:color="FFFF00"/>
              <w:bottom w:val="single" w:sz="12" w:space="0" w:color="FFFF00"/>
              <w:right w:val="single" w:sz="12" w:space="0" w:color="FFFF00"/>
            </w:tcBorders>
            <w:shd w:val="clear" w:color="auto" w:fill="1F3864" w:themeFill="accent1" w:themeFillShade="80"/>
            <w:vAlign w:val="center"/>
          </w:tcPr>
          <w:p w14:paraId="25F7D2A5" w14:textId="77777777" w:rsidR="00555616" w:rsidRPr="00650B28" w:rsidRDefault="00555616" w:rsidP="009A3FE2">
            <w:pPr>
              <w:spacing w:after="0"/>
              <w:jc w:val="center"/>
              <w:rPr>
                <w:rFonts w:cs="Calibri"/>
                <w:b/>
              </w:rPr>
            </w:pPr>
            <w:r w:rsidRPr="00650B28">
              <w:rPr>
                <w:rFonts w:cs="Calibri"/>
                <w:b/>
              </w:rPr>
              <w:t>Means of engagement in the project</w:t>
            </w:r>
          </w:p>
        </w:tc>
        <w:tc>
          <w:tcPr>
            <w:tcW w:w="1692" w:type="dxa"/>
            <w:tcBorders>
              <w:top w:val="single" w:sz="12" w:space="0" w:color="FFFF00"/>
              <w:left w:val="single" w:sz="12" w:space="0" w:color="FFFF00"/>
              <w:bottom w:val="single" w:sz="12" w:space="0" w:color="FFFF00"/>
              <w:right w:val="single" w:sz="12" w:space="0" w:color="FFFF00"/>
            </w:tcBorders>
            <w:shd w:val="clear" w:color="auto" w:fill="1F3864" w:themeFill="accent1" w:themeFillShade="80"/>
            <w:vAlign w:val="center"/>
          </w:tcPr>
          <w:p w14:paraId="2F58B9BE" w14:textId="77777777" w:rsidR="00555616" w:rsidRPr="00650B28" w:rsidRDefault="00555616" w:rsidP="009A3FE2">
            <w:pPr>
              <w:spacing w:after="0"/>
              <w:jc w:val="center"/>
              <w:rPr>
                <w:rFonts w:cs="Calibri"/>
                <w:b/>
              </w:rPr>
            </w:pPr>
            <w:r w:rsidRPr="00650B28">
              <w:rPr>
                <w:rFonts w:cs="Calibri"/>
                <w:b/>
              </w:rPr>
              <w:t>Engagement schedule during implementation</w:t>
            </w:r>
          </w:p>
        </w:tc>
      </w:tr>
      <w:tr w:rsidR="00555616" w:rsidRPr="00650B28" w14:paraId="0C3A0EC0" w14:textId="77777777" w:rsidTr="009A3FE2">
        <w:tc>
          <w:tcPr>
            <w:tcW w:w="1612" w:type="dxa"/>
            <w:tcBorders>
              <w:top w:val="single" w:sz="12" w:space="0" w:color="FFFF00"/>
            </w:tcBorders>
            <w:shd w:val="clear" w:color="auto" w:fill="FFFFFF" w:themeFill="background1"/>
          </w:tcPr>
          <w:p w14:paraId="4C42617F" w14:textId="77777777" w:rsidR="00555616" w:rsidRPr="00650B28" w:rsidRDefault="00555616" w:rsidP="001F2F33">
            <w:pPr>
              <w:spacing w:after="0"/>
              <w:jc w:val="left"/>
              <w:rPr>
                <w:rFonts w:cs="Calibri"/>
                <w:b/>
              </w:rPr>
            </w:pPr>
            <w:r w:rsidRPr="00650B28">
              <w:rPr>
                <w:rFonts w:cs="Calibri"/>
                <w:b/>
              </w:rPr>
              <w:t>GEF</w:t>
            </w:r>
          </w:p>
        </w:tc>
        <w:tc>
          <w:tcPr>
            <w:tcW w:w="1917" w:type="dxa"/>
            <w:tcBorders>
              <w:top w:val="single" w:sz="12" w:space="0" w:color="FFFF00"/>
            </w:tcBorders>
            <w:shd w:val="clear" w:color="auto" w:fill="FFFFFF" w:themeFill="background1"/>
          </w:tcPr>
          <w:p w14:paraId="29A31EFA" w14:textId="77777777" w:rsidR="00555616" w:rsidRPr="00650B28" w:rsidRDefault="00555616" w:rsidP="001F2F33">
            <w:pPr>
              <w:spacing w:after="0"/>
              <w:jc w:val="left"/>
              <w:rPr>
                <w:rFonts w:cs="Calibri"/>
              </w:rPr>
            </w:pPr>
            <w:r w:rsidRPr="00650B28">
              <w:rPr>
                <w:rFonts w:cs="Calibri"/>
              </w:rPr>
              <w:t>GHG emission reduction</w:t>
            </w:r>
          </w:p>
        </w:tc>
        <w:tc>
          <w:tcPr>
            <w:tcW w:w="1931" w:type="dxa"/>
            <w:tcBorders>
              <w:top w:val="single" w:sz="12" w:space="0" w:color="FFFF00"/>
            </w:tcBorders>
            <w:shd w:val="clear" w:color="auto" w:fill="FFFFFF" w:themeFill="background1"/>
          </w:tcPr>
          <w:p w14:paraId="71E82E7D" w14:textId="77777777" w:rsidR="00555616" w:rsidRPr="00650B28" w:rsidRDefault="00555616" w:rsidP="001F2F33">
            <w:pPr>
              <w:spacing w:after="0"/>
              <w:jc w:val="left"/>
              <w:rPr>
                <w:rFonts w:cs="Calibri"/>
              </w:rPr>
            </w:pPr>
            <w:r w:rsidRPr="00650B28">
              <w:rPr>
                <w:rFonts w:cs="Calibri"/>
              </w:rPr>
              <w:t>Project financing</w:t>
            </w:r>
          </w:p>
        </w:tc>
        <w:tc>
          <w:tcPr>
            <w:tcW w:w="1844" w:type="dxa"/>
            <w:tcBorders>
              <w:top w:val="single" w:sz="12" w:space="0" w:color="FFFF00"/>
            </w:tcBorders>
            <w:shd w:val="clear" w:color="auto" w:fill="FFFFFF" w:themeFill="background1"/>
          </w:tcPr>
          <w:p w14:paraId="734C7129" w14:textId="77777777" w:rsidR="00555616" w:rsidRPr="00650B28" w:rsidRDefault="00555616" w:rsidP="001F2F33">
            <w:pPr>
              <w:spacing w:after="0"/>
              <w:jc w:val="left"/>
              <w:rPr>
                <w:rFonts w:cs="Calibri"/>
              </w:rPr>
            </w:pPr>
            <w:r w:rsidRPr="00650B28">
              <w:rPr>
                <w:rFonts w:cs="Calibri"/>
              </w:rPr>
              <w:t>Annual reporting</w:t>
            </w:r>
          </w:p>
        </w:tc>
        <w:tc>
          <w:tcPr>
            <w:tcW w:w="1692" w:type="dxa"/>
            <w:tcBorders>
              <w:top w:val="single" w:sz="12" w:space="0" w:color="FFFF00"/>
            </w:tcBorders>
            <w:shd w:val="clear" w:color="auto" w:fill="FFFFFF" w:themeFill="background1"/>
          </w:tcPr>
          <w:p w14:paraId="569E268F" w14:textId="77777777" w:rsidR="00555616" w:rsidRPr="00650B28" w:rsidRDefault="00555616" w:rsidP="001F2F33">
            <w:pPr>
              <w:spacing w:after="0"/>
              <w:jc w:val="left"/>
              <w:rPr>
                <w:rFonts w:cs="Calibri"/>
              </w:rPr>
            </w:pPr>
            <w:r w:rsidRPr="00650B28">
              <w:rPr>
                <w:rFonts w:cs="Calibri"/>
              </w:rPr>
              <w:t>Yearly</w:t>
            </w:r>
          </w:p>
        </w:tc>
      </w:tr>
      <w:tr w:rsidR="00555616" w:rsidRPr="00650B28" w14:paraId="2786BA74" w14:textId="77777777" w:rsidTr="009A3FE2">
        <w:tc>
          <w:tcPr>
            <w:tcW w:w="1612" w:type="dxa"/>
            <w:shd w:val="clear" w:color="auto" w:fill="FFFFFF" w:themeFill="background1"/>
          </w:tcPr>
          <w:p w14:paraId="2A548437" w14:textId="77777777" w:rsidR="00555616" w:rsidRPr="00650B28" w:rsidRDefault="00555616" w:rsidP="001F2F33">
            <w:pPr>
              <w:spacing w:after="0"/>
              <w:jc w:val="left"/>
              <w:rPr>
                <w:rFonts w:cs="Calibri"/>
                <w:b/>
              </w:rPr>
            </w:pPr>
            <w:r w:rsidRPr="00650B28">
              <w:rPr>
                <w:rFonts w:cs="Calibri"/>
                <w:b/>
              </w:rPr>
              <w:t>UNDP</w:t>
            </w:r>
          </w:p>
        </w:tc>
        <w:tc>
          <w:tcPr>
            <w:tcW w:w="1917" w:type="dxa"/>
            <w:shd w:val="clear" w:color="auto" w:fill="FFFFFF" w:themeFill="background1"/>
          </w:tcPr>
          <w:p w14:paraId="0760E8C2" w14:textId="77777777" w:rsidR="00555616" w:rsidRPr="00650B28" w:rsidRDefault="00555616" w:rsidP="001F2F33">
            <w:pPr>
              <w:spacing w:after="0"/>
              <w:jc w:val="left"/>
              <w:rPr>
                <w:rFonts w:cs="Calibri"/>
              </w:rPr>
            </w:pPr>
            <w:r w:rsidRPr="00650B28">
              <w:rPr>
                <w:rFonts w:cs="Calibri"/>
              </w:rPr>
              <w:t>Sustainable Development</w:t>
            </w:r>
          </w:p>
        </w:tc>
        <w:tc>
          <w:tcPr>
            <w:tcW w:w="1931" w:type="dxa"/>
            <w:shd w:val="clear" w:color="auto" w:fill="FFFFFF" w:themeFill="background1"/>
          </w:tcPr>
          <w:p w14:paraId="2BCE057D" w14:textId="77777777" w:rsidR="00555616" w:rsidRPr="00650B28" w:rsidRDefault="00555616" w:rsidP="001F2F33">
            <w:pPr>
              <w:spacing w:after="0"/>
              <w:jc w:val="left"/>
              <w:rPr>
                <w:rFonts w:cs="Calibri"/>
              </w:rPr>
            </w:pPr>
            <w:r w:rsidRPr="00650B28">
              <w:rPr>
                <w:rFonts w:cs="Calibri"/>
              </w:rPr>
              <w:t>Project implementation</w:t>
            </w:r>
          </w:p>
        </w:tc>
        <w:tc>
          <w:tcPr>
            <w:tcW w:w="1844" w:type="dxa"/>
            <w:shd w:val="clear" w:color="auto" w:fill="FFFFFF" w:themeFill="background1"/>
          </w:tcPr>
          <w:p w14:paraId="19B549EE" w14:textId="77777777" w:rsidR="00555616" w:rsidRPr="00650B28" w:rsidRDefault="00555616" w:rsidP="001F2F33">
            <w:pPr>
              <w:spacing w:after="0"/>
              <w:jc w:val="left"/>
              <w:rPr>
                <w:rFonts w:cs="Calibri"/>
              </w:rPr>
            </w:pPr>
            <w:r w:rsidRPr="00650B28">
              <w:rPr>
                <w:rFonts w:cs="Calibri"/>
              </w:rPr>
              <w:t>Project procurements, finance management and resource mobilization</w:t>
            </w:r>
          </w:p>
        </w:tc>
        <w:tc>
          <w:tcPr>
            <w:tcW w:w="1692" w:type="dxa"/>
            <w:shd w:val="clear" w:color="auto" w:fill="FFFFFF" w:themeFill="background1"/>
          </w:tcPr>
          <w:p w14:paraId="5AE1E7CE" w14:textId="77777777" w:rsidR="00555616" w:rsidRPr="00650B28" w:rsidRDefault="00555616" w:rsidP="001F2F33">
            <w:pPr>
              <w:spacing w:after="0"/>
              <w:jc w:val="left"/>
              <w:rPr>
                <w:rFonts w:cs="Calibri"/>
              </w:rPr>
            </w:pPr>
            <w:r w:rsidRPr="00650B28">
              <w:rPr>
                <w:rFonts w:cs="Calibri"/>
              </w:rPr>
              <w:t>Daily</w:t>
            </w:r>
          </w:p>
        </w:tc>
      </w:tr>
      <w:tr w:rsidR="00555616" w:rsidRPr="00650B28" w14:paraId="7DC7135F" w14:textId="77777777" w:rsidTr="009A3FE2">
        <w:tc>
          <w:tcPr>
            <w:tcW w:w="1612" w:type="dxa"/>
            <w:vMerge w:val="restart"/>
            <w:shd w:val="clear" w:color="auto" w:fill="FFFFFF" w:themeFill="background1"/>
          </w:tcPr>
          <w:p w14:paraId="76ABCE34" w14:textId="77777777" w:rsidR="00555616" w:rsidRPr="00650B28" w:rsidRDefault="00555616" w:rsidP="001F2F33">
            <w:pPr>
              <w:spacing w:after="0"/>
              <w:jc w:val="left"/>
              <w:rPr>
                <w:rFonts w:cs="Calibri"/>
                <w:b/>
              </w:rPr>
            </w:pPr>
            <w:r w:rsidRPr="00650B28">
              <w:rPr>
                <w:rFonts w:cs="Calibri"/>
                <w:b/>
              </w:rPr>
              <w:t>PMCU</w:t>
            </w:r>
          </w:p>
        </w:tc>
        <w:tc>
          <w:tcPr>
            <w:tcW w:w="1917" w:type="dxa"/>
            <w:vMerge w:val="restart"/>
            <w:shd w:val="clear" w:color="auto" w:fill="FFFFFF" w:themeFill="background1"/>
          </w:tcPr>
          <w:p w14:paraId="38128778" w14:textId="77777777" w:rsidR="00555616" w:rsidRPr="00650B28" w:rsidRDefault="00555616" w:rsidP="001F2F33">
            <w:pPr>
              <w:spacing w:after="0"/>
              <w:jc w:val="left"/>
              <w:rPr>
                <w:rFonts w:cs="Calibri"/>
              </w:rPr>
            </w:pPr>
            <w:r w:rsidRPr="00650B28">
              <w:rPr>
                <w:rFonts w:cs="Calibri"/>
              </w:rPr>
              <w:t>Socio-economic development</w:t>
            </w:r>
          </w:p>
        </w:tc>
        <w:tc>
          <w:tcPr>
            <w:tcW w:w="1931" w:type="dxa"/>
            <w:vMerge w:val="restart"/>
            <w:shd w:val="clear" w:color="auto" w:fill="FFFFFF" w:themeFill="background1"/>
          </w:tcPr>
          <w:p w14:paraId="39E3D3B2" w14:textId="77777777" w:rsidR="00555616" w:rsidRPr="00650B28" w:rsidRDefault="00555616" w:rsidP="001F2F33">
            <w:pPr>
              <w:spacing w:after="0"/>
              <w:jc w:val="left"/>
              <w:rPr>
                <w:rFonts w:cs="Calibri"/>
              </w:rPr>
            </w:pPr>
            <w:r w:rsidRPr="00650B28">
              <w:rPr>
                <w:rFonts w:cs="Calibri"/>
              </w:rPr>
              <w:t>Project management</w:t>
            </w:r>
          </w:p>
        </w:tc>
        <w:tc>
          <w:tcPr>
            <w:tcW w:w="1844" w:type="dxa"/>
            <w:shd w:val="clear" w:color="auto" w:fill="FFFFFF" w:themeFill="background1"/>
          </w:tcPr>
          <w:p w14:paraId="743D29FB" w14:textId="77777777" w:rsidR="00555616" w:rsidRPr="00650B28" w:rsidRDefault="00555616" w:rsidP="001F2F33">
            <w:pPr>
              <w:spacing w:after="0"/>
              <w:jc w:val="left"/>
              <w:rPr>
                <w:rFonts w:cs="Calibri"/>
              </w:rPr>
            </w:pPr>
            <w:r w:rsidRPr="00650B28">
              <w:rPr>
                <w:rFonts w:cs="Calibri"/>
              </w:rPr>
              <w:t>Project management, project finance management</w:t>
            </w:r>
          </w:p>
        </w:tc>
        <w:tc>
          <w:tcPr>
            <w:tcW w:w="1692" w:type="dxa"/>
            <w:shd w:val="clear" w:color="auto" w:fill="FFFFFF" w:themeFill="background1"/>
          </w:tcPr>
          <w:p w14:paraId="6980659C" w14:textId="77777777" w:rsidR="00555616" w:rsidRPr="00650B28" w:rsidRDefault="00555616" w:rsidP="001F2F33">
            <w:pPr>
              <w:spacing w:after="0"/>
              <w:jc w:val="left"/>
              <w:rPr>
                <w:rFonts w:cs="Calibri"/>
              </w:rPr>
            </w:pPr>
            <w:r w:rsidRPr="00650B28">
              <w:rPr>
                <w:rFonts w:cs="Calibri"/>
              </w:rPr>
              <w:t>Daily</w:t>
            </w:r>
          </w:p>
        </w:tc>
      </w:tr>
      <w:tr w:rsidR="00555616" w:rsidRPr="00650B28" w14:paraId="19C8CA36" w14:textId="77777777" w:rsidTr="009A3FE2">
        <w:tc>
          <w:tcPr>
            <w:tcW w:w="1612" w:type="dxa"/>
            <w:vMerge/>
            <w:shd w:val="clear" w:color="auto" w:fill="FFFFFF" w:themeFill="background1"/>
          </w:tcPr>
          <w:p w14:paraId="593F0D76"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62F43B8F"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4E9DD908" w14:textId="77777777" w:rsidR="00555616" w:rsidRPr="00650B28" w:rsidRDefault="00555616" w:rsidP="001F2F33">
            <w:pPr>
              <w:spacing w:after="0"/>
              <w:jc w:val="left"/>
              <w:rPr>
                <w:rFonts w:cs="Calibri"/>
              </w:rPr>
            </w:pPr>
          </w:p>
        </w:tc>
        <w:tc>
          <w:tcPr>
            <w:tcW w:w="1844" w:type="dxa"/>
            <w:shd w:val="clear" w:color="auto" w:fill="FFFFFF" w:themeFill="background1"/>
          </w:tcPr>
          <w:p w14:paraId="189BD9F5" w14:textId="77777777" w:rsidR="00555616" w:rsidRPr="00650B28" w:rsidRDefault="00555616" w:rsidP="001F2F33">
            <w:pPr>
              <w:spacing w:after="0"/>
              <w:jc w:val="left"/>
              <w:rPr>
                <w:rFonts w:cs="Calibri"/>
              </w:rPr>
            </w:pPr>
            <w:r w:rsidRPr="00650B28">
              <w:rPr>
                <w:rFonts w:cs="Calibri"/>
              </w:rPr>
              <w:t>Reporting to UNDP</w:t>
            </w:r>
          </w:p>
        </w:tc>
        <w:tc>
          <w:tcPr>
            <w:tcW w:w="1692" w:type="dxa"/>
            <w:shd w:val="clear" w:color="auto" w:fill="FFFFFF" w:themeFill="background1"/>
          </w:tcPr>
          <w:p w14:paraId="2E053B83"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676D9BFE" w14:textId="77777777" w:rsidTr="009A3FE2">
        <w:tc>
          <w:tcPr>
            <w:tcW w:w="1612" w:type="dxa"/>
            <w:vMerge w:val="restart"/>
            <w:shd w:val="clear" w:color="auto" w:fill="FFFFFF" w:themeFill="background1"/>
          </w:tcPr>
          <w:p w14:paraId="4702473E" w14:textId="77777777" w:rsidR="00555616" w:rsidRPr="00650B28" w:rsidRDefault="00555616" w:rsidP="001F2F33">
            <w:pPr>
              <w:spacing w:after="0"/>
              <w:jc w:val="left"/>
              <w:rPr>
                <w:rFonts w:cs="Calibri"/>
                <w:b/>
              </w:rPr>
            </w:pPr>
            <w:r w:rsidRPr="00650B28">
              <w:rPr>
                <w:rFonts w:cs="Calibri"/>
                <w:b/>
              </w:rPr>
              <w:t>MOI (DOU &amp; DOT)</w:t>
            </w:r>
          </w:p>
          <w:p w14:paraId="3D73F642" w14:textId="77777777" w:rsidR="00555616" w:rsidRPr="00650B28" w:rsidRDefault="00555616" w:rsidP="001F2F33">
            <w:pPr>
              <w:spacing w:after="0"/>
              <w:jc w:val="left"/>
              <w:rPr>
                <w:rFonts w:cs="Calibri"/>
                <w:b/>
              </w:rPr>
            </w:pPr>
          </w:p>
          <w:p w14:paraId="24BB0890" w14:textId="77777777" w:rsidR="00555616" w:rsidRPr="00650B28" w:rsidRDefault="00555616" w:rsidP="001F2F33">
            <w:pPr>
              <w:spacing w:after="0"/>
              <w:jc w:val="left"/>
              <w:rPr>
                <w:rFonts w:cs="Calibri"/>
                <w:b/>
              </w:rPr>
            </w:pPr>
          </w:p>
          <w:p w14:paraId="364433D6" w14:textId="77777777" w:rsidR="00555616" w:rsidRPr="00650B28" w:rsidRDefault="00555616" w:rsidP="001F2F33">
            <w:pPr>
              <w:spacing w:after="0"/>
              <w:jc w:val="left"/>
              <w:rPr>
                <w:rFonts w:cs="Calibri"/>
                <w:b/>
              </w:rPr>
            </w:pPr>
          </w:p>
          <w:p w14:paraId="71856311" w14:textId="77777777" w:rsidR="00555616" w:rsidRPr="00650B28" w:rsidRDefault="00555616" w:rsidP="001F2F33">
            <w:pPr>
              <w:spacing w:after="0"/>
              <w:jc w:val="left"/>
              <w:rPr>
                <w:rFonts w:cs="Calibri"/>
                <w:b/>
              </w:rPr>
            </w:pPr>
          </w:p>
          <w:p w14:paraId="25368A93" w14:textId="77777777" w:rsidR="00555616" w:rsidRPr="00650B28" w:rsidRDefault="00555616" w:rsidP="001F2F33">
            <w:pPr>
              <w:spacing w:after="0"/>
              <w:jc w:val="left"/>
              <w:rPr>
                <w:rFonts w:cs="Calibri"/>
                <w:b/>
              </w:rPr>
            </w:pPr>
          </w:p>
          <w:p w14:paraId="386EE592" w14:textId="77777777" w:rsidR="00555616" w:rsidRPr="00650B28" w:rsidRDefault="00555616" w:rsidP="001F2F33">
            <w:pPr>
              <w:spacing w:after="0"/>
              <w:jc w:val="left"/>
              <w:rPr>
                <w:rFonts w:cs="Calibri"/>
                <w:b/>
              </w:rPr>
            </w:pPr>
          </w:p>
        </w:tc>
        <w:tc>
          <w:tcPr>
            <w:tcW w:w="1917" w:type="dxa"/>
            <w:vMerge w:val="restart"/>
            <w:shd w:val="clear" w:color="auto" w:fill="FFFFFF" w:themeFill="background1"/>
          </w:tcPr>
          <w:p w14:paraId="1169E669" w14:textId="77777777" w:rsidR="00555616" w:rsidRPr="00650B28" w:rsidRDefault="00555616" w:rsidP="001F2F33">
            <w:pPr>
              <w:spacing w:after="0"/>
              <w:jc w:val="left"/>
              <w:rPr>
                <w:rFonts w:cs="Calibri"/>
              </w:rPr>
            </w:pPr>
            <w:r w:rsidRPr="00650B28">
              <w:rPr>
                <w:rFonts w:cs="Calibri"/>
              </w:rPr>
              <w:t>GHG emission reduction</w:t>
            </w:r>
          </w:p>
          <w:p w14:paraId="26B911DA" w14:textId="77777777" w:rsidR="00555616" w:rsidRPr="00650B28" w:rsidRDefault="00555616" w:rsidP="001F2F33">
            <w:pPr>
              <w:spacing w:after="0"/>
              <w:jc w:val="left"/>
              <w:rPr>
                <w:rFonts w:cs="Calibri"/>
              </w:rPr>
            </w:pPr>
          </w:p>
          <w:p w14:paraId="24EEAB84" w14:textId="77777777" w:rsidR="00555616" w:rsidRPr="00650B28" w:rsidRDefault="00555616" w:rsidP="001F2F33">
            <w:pPr>
              <w:spacing w:after="0"/>
              <w:jc w:val="left"/>
              <w:rPr>
                <w:rFonts w:cs="Calibri"/>
              </w:rPr>
            </w:pPr>
          </w:p>
          <w:p w14:paraId="7336C031" w14:textId="77777777" w:rsidR="00555616" w:rsidRPr="00650B28" w:rsidRDefault="00555616" w:rsidP="001F2F33">
            <w:pPr>
              <w:spacing w:after="0"/>
              <w:jc w:val="left"/>
              <w:rPr>
                <w:rFonts w:cs="Calibri"/>
              </w:rPr>
            </w:pPr>
          </w:p>
          <w:p w14:paraId="1677FE75" w14:textId="77777777" w:rsidR="00555616" w:rsidRPr="00650B28" w:rsidRDefault="00555616" w:rsidP="001F2F33">
            <w:pPr>
              <w:spacing w:after="0"/>
              <w:jc w:val="left"/>
              <w:rPr>
                <w:rFonts w:cs="Calibri"/>
              </w:rPr>
            </w:pPr>
          </w:p>
          <w:p w14:paraId="14697C23" w14:textId="77777777" w:rsidR="00555616" w:rsidRPr="00650B28" w:rsidRDefault="00555616" w:rsidP="001F2F33">
            <w:pPr>
              <w:spacing w:after="0"/>
              <w:jc w:val="left"/>
              <w:rPr>
                <w:rFonts w:cs="Calibri"/>
              </w:rPr>
            </w:pPr>
          </w:p>
          <w:p w14:paraId="2DCC15F2" w14:textId="77777777" w:rsidR="00555616" w:rsidRPr="00650B28" w:rsidRDefault="00555616" w:rsidP="001F2F33">
            <w:pPr>
              <w:spacing w:after="0"/>
              <w:jc w:val="left"/>
              <w:rPr>
                <w:rFonts w:cs="Calibri"/>
              </w:rPr>
            </w:pPr>
          </w:p>
        </w:tc>
        <w:tc>
          <w:tcPr>
            <w:tcW w:w="1931" w:type="dxa"/>
            <w:vMerge w:val="restart"/>
            <w:shd w:val="clear" w:color="auto" w:fill="FFFFFF" w:themeFill="background1"/>
          </w:tcPr>
          <w:p w14:paraId="0972A67B" w14:textId="77777777" w:rsidR="00555616" w:rsidRPr="00650B28" w:rsidRDefault="00555616" w:rsidP="001F2F33">
            <w:pPr>
              <w:spacing w:after="0"/>
              <w:jc w:val="left"/>
              <w:rPr>
                <w:rFonts w:cs="Calibri"/>
              </w:rPr>
            </w:pPr>
            <w:r w:rsidRPr="00650B28">
              <w:rPr>
                <w:rFonts w:cs="Calibri"/>
              </w:rPr>
              <w:t>Primary implementing partners for AREAN Project (DoU);</w:t>
            </w:r>
          </w:p>
          <w:p w14:paraId="0E696DB1" w14:textId="77777777" w:rsidR="00555616" w:rsidRPr="00650B28" w:rsidRDefault="00555616" w:rsidP="001F2F33">
            <w:pPr>
              <w:spacing w:after="0"/>
              <w:jc w:val="left"/>
              <w:rPr>
                <w:rFonts w:cs="Calibri"/>
              </w:rPr>
            </w:pPr>
            <w:r w:rsidRPr="00650B28">
              <w:rPr>
                <w:rFonts w:cs="Calibri"/>
              </w:rPr>
              <w:t>Demonstration activity partner (DoT)</w:t>
            </w:r>
          </w:p>
        </w:tc>
        <w:tc>
          <w:tcPr>
            <w:tcW w:w="1844" w:type="dxa"/>
            <w:shd w:val="clear" w:color="auto" w:fill="FFFFFF" w:themeFill="background1"/>
          </w:tcPr>
          <w:p w14:paraId="7DA1CAD5" w14:textId="77777777" w:rsidR="00555616" w:rsidRPr="00650B28" w:rsidRDefault="00555616" w:rsidP="001F2F33">
            <w:pPr>
              <w:spacing w:after="0"/>
              <w:jc w:val="left"/>
              <w:rPr>
                <w:rFonts w:cs="Calibri"/>
              </w:rPr>
            </w:pPr>
            <w:r w:rsidRPr="00650B28">
              <w:rPr>
                <w:rFonts w:cs="Calibri"/>
              </w:rPr>
              <w:t>Access GEF funding</w:t>
            </w:r>
          </w:p>
          <w:p w14:paraId="42EF3BAC" w14:textId="77777777" w:rsidR="00555616" w:rsidRPr="00650B28" w:rsidRDefault="00555616" w:rsidP="001F2F33">
            <w:pPr>
              <w:spacing w:after="0"/>
              <w:jc w:val="left"/>
              <w:rPr>
                <w:rFonts w:cs="Calibri"/>
              </w:rPr>
            </w:pPr>
          </w:p>
        </w:tc>
        <w:tc>
          <w:tcPr>
            <w:tcW w:w="1692" w:type="dxa"/>
            <w:shd w:val="clear" w:color="auto" w:fill="FFFFFF" w:themeFill="background1"/>
          </w:tcPr>
          <w:p w14:paraId="6ED11DB5" w14:textId="77777777" w:rsidR="00555616" w:rsidRPr="00650B28" w:rsidRDefault="00555616" w:rsidP="001F2F33">
            <w:pPr>
              <w:spacing w:after="0"/>
              <w:jc w:val="left"/>
              <w:rPr>
                <w:rFonts w:cs="Calibri"/>
              </w:rPr>
            </w:pPr>
            <w:r w:rsidRPr="00650B28">
              <w:rPr>
                <w:rFonts w:cs="Calibri"/>
              </w:rPr>
              <w:t xml:space="preserve"> As required</w:t>
            </w:r>
          </w:p>
        </w:tc>
      </w:tr>
      <w:tr w:rsidR="00555616" w:rsidRPr="00650B28" w14:paraId="3512BD74" w14:textId="77777777" w:rsidTr="009A3FE2">
        <w:tc>
          <w:tcPr>
            <w:tcW w:w="1612" w:type="dxa"/>
            <w:vMerge/>
            <w:shd w:val="clear" w:color="auto" w:fill="FFFFFF" w:themeFill="background1"/>
          </w:tcPr>
          <w:p w14:paraId="7306470C" w14:textId="77777777" w:rsidR="00555616" w:rsidRPr="00650B28" w:rsidRDefault="00555616" w:rsidP="001F2F33">
            <w:pPr>
              <w:spacing w:after="0"/>
              <w:jc w:val="left"/>
              <w:rPr>
                <w:rFonts w:cs="Calibri"/>
              </w:rPr>
            </w:pPr>
          </w:p>
        </w:tc>
        <w:tc>
          <w:tcPr>
            <w:tcW w:w="1917" w:type="dxa"/>
            <w:vMerge/>
            <w:shd w:val="clear" w:color="auto" w:fill="FFFFFF" w:themeFill="background1"/>
          </w:tcPr>
          <w:p w14:paraId="52E08727"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0AADBD4F" w14:textId="77777777" w:rsidR="00555616" w:rsidRPr="00650B28" w:rsidRDefault="00555616" w:rsidP="001F2F33">
            <w:pPr>
              <w:spacing w:after="0"/>
              <w:jc w:val="left"/>
              <w:rPr>
                <w:rFonts w:cs="Calibri"/>
              </w:rPr>
            </w:pPr>
          </w:p>
        </w:tc>
        <w:tc>
          <w:tcPr>
            <w:tcW w:w="1844" w:type="dxa"/>
            <w:shd w:val="clear" w:color="auto" w:fill="FFFFFF" w:themeFill="background1"/>
          </w:tcPr>
          <w:p w14:paraId="464446E2" w14:textId="77777777" w:rsidR="00555616" w:rsidRPr="00650B28" w:rsidRDefault="00555616" w:rsidP="001F2F33">
            <w:pPr>
              <w:spacing w:after="0"/>
              <w:jc w:val="left"/>
              <w:rPr>
                <w:rFonts w:cs="Calibri"/>
              </w:rPr>
            </w:pPr>
            <w:r w:rsidRPr="00650B28">
              <w:rPr>
                <w:rFonts w:cs="Calibri"/>
              </w:rPr>
              <w:t xml:space="preserve">Reporting to PMCU &amp; UNDP </w:t>
            </w:r>
          </w:p>
        </w:tc>
        <w:tc>
          <w:tcPr>
            <w:tcW w:w="1692" w:type="dxa"/>
            <w:shd w:val="clear" w:color="auto" w:fill="FFFFFF" w:themeFill="background1"/>
          </w:tcPr>
          <w:p w14:paraId="44601502"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5D786A71" w14:textId="77777777" w:rsidTr="009A3FE2">
        <w:trPr>
          <w:trHeight w:val="521"/>
        </w:trPr>
        <w:tc>
          <w:tcPr>
            <w:tcW w:w="1612" w:type="dxa"/>
            <w:vMerge/>
            <w:shd w:val="clear" w:color="auto" w:fill="FFFFFF" w:themeFill="background1"/>
          </w:tcPr>
          <w:p w14:paraId="2AFAC8CF" w14:textId="77777777" w:rsidR="00555616" w:rsidRPr="00650B28" w:rsidRDefault="00555616" w:rsidP="001F2F33">
            <w:pPr>
              <w:spacing w:after="0"/>
              <w:jc w:val="left"/>
              <w:rPr>
                <w:rFonts w:cs="Calibri"/>
              </w:rPr>
            </w:pPr>
          </w:p>
        </w:tc>
        <w:tc>
          <w:tcPr>
            <w:tcW w:w="1917" w:type="dxa"/>
            <w:vMerge/>
            <w:shd w:val="clear" w:color="auto" w:fill="FFFFFF" w:themeFill="background1"/>
          </w:tcPr>
          <w:p w14:paraId="71F6737B"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16B91E10" w14:textId="77777777" w:rsidR="00555616" w:rsidRPr="00650B28" w:rsidRDefault="00555616" w:rsidP="001F2F33">
            <w:pPr>
              <w:spacing w:after="0"/>
              <w:jc w:val="left"/>
              <w:rPr>
                <w:rFonts w:cs="Calibri"/>
              </w:rPr>
            </w:pPr>
          </w:p>
        </w:tc>
        <w:tc>
          <w:tcPr>
            <w:tcW w:w="1844" w:type="dxa"/>
            <w:shd w:val="clear" w:color="auto" w:fill="FFFFFF" w:themeFill="background1"/>
          </w:tcPr>
          <w:p w14:paraId="56C30056"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11F0C9BF" w14:textId="77777777" w:rsidR="00555616" w:rsidRPr="00650B28" w:rsidRDefault="00555616" w:rsidP="001F2F33">
            <w:pPr>
              <w:spacing w:after="0"/>
              <w:jc w:val="left"/>
              <w:rPr>
                <w:rFonts w:cs="Calibri"/>
              </w:rPr>
            </w:pPr>
            <w:r w:rsidRPr="00650B28">
              <w:rPr>
                <w:rFonts w:cs="Calibri"/>
              </w:rPr>
              <w:t xml:space="preserve"> Quarterly/Mid-Term</w:t>
            </w:r>
          </w:p>
        </w:tc>
      </w:tr>
      <w:tr w:rsidR="00555616" w:rsidRPr="00650B28" w14:paraId="152EA357" w14:textId="77777777" w:rsidTr="009A3FE2">
        <w:trPr>
          <w:trHeight w:val="260"/>
        </w:trPr>
        <w:tc>
          <w:tcPr>
            <w:tcW w:w="1612" w:type="dxa"/>
            <w:vMerge/>
            <w:shd w:val="clear" w:color="auto" w:fill="FFFFFF" w:themeFill="background1"/>
          </w:tcPr>
          <w:p w14:paraId="6F986AE2" w14:textId="77777777" w:rsidR="00555616" w:rsidRPr="00650B28" w:rsidRDefault="00555616" w:rsidP="001F2F33">
            <w:pPr>
              <w:spacing w:after="0"/>
              <w:jc w:val="left"/>
              <w:rPr>
                <w:rFonts w:cs="Calibri"/>
              </w:rPr>
            </w:pPr>
          </w:p>
        </w:tc>
        <w:tc>
          <w:tcPr>
            <w:tcW w:w="1917" w:type="dxa"/>
            <w:vMerge/>
            <w:shd w:val="clear" w:color="auto" w:fill="FFFFFF" w:themeFill="background1"/>
          </w:tcPr>
          <w:p w14:paraId="45494747"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27404D48" w14:textId="77777777" w:rsidR="00555616" w:rsidRPr="00650B28" w:rsidRDefault="00555616" w:rsidP="001F2F33">
            <w:pPr>
              <w:spacing w:after="0"/>
              <w:jc w:val="left"/>
              <w:rPr>
                <w:rFonts w:cs="Calibri"/>
              </w:rPr>
            </w:pPr>
          </w:p>
        </w:tc>
        <w:tc>
          <w:tcPr>
            <w:tcW w:w="1844" w:type="dxa"/>
            <w:shd w:val="clear" w:color="auto" w:fill="FFFFFF" w:themeFill="background1"/>
          </w:tcPr>
          <w:p w14:paraId="68E17881" w14:textId="77777777" w:rsidR="00555616" w:rsidRPr="00650B28" w:rsidRDefault="00555616" w:rsidP="001F2F33">
            <w:pPr>
              <w:spacing w:after="0"/>
              <w:jc w:val="left"/>
              <w:rPr>
                <w:rFonts w:cs="Calibri"/>
              </w:rPr>
            </w:pPr>
            <w:r w:rsidRPr="00650B28">
              <w:rPr>
                <w:rFonts w:cs="Calibri"/>
              </w:rPr>
              <w:t>Project Monitoring and Evaluation</w:t>
            </w:r>
          </w:p>
        </w:tc>
        <w:tc>
          <w:tcPr>
            <w:tcW w:w="1692" w:type="dxa"/>
            <w:shd w:val="clear" w:color="auto" w:fill="FFFFFF" w:themeFill="background1"/>
          </w:tcPr>
          <w:p w14:paraId="2CD8D34B" w14:textId="77777777" w:rsidR="00555616" w:rsidRPr="00650B28" w:rsidRDefault="00555616" w:rsidP="001F2F33">
            <w:pPr>
              <w:spacing w:after="0"/>
              <w:jc w:val="left"/>
              <w:rPr>
                <w:rFonts w:cs="Calibri"/>
              </w:rPr>
            </w:pPr>
            <w:r w:rsidRPr="00650B28">
              <w:rPr>
                <w:rFonts w:cs="Calibri"/>
              </w:rPr>
              <w:t>As planned</w:t>
            </w:r>
          </w:p>
        </w:tc>
      </w:tr>
      <w:tr w:rsidR="00555616" w:rsidRPr="00650B28" w14:paraId="2A1F8561" w14:textId="77777777" w:rsidTr="009A3FE2">
        <w:tc>
          <w:tcPr>
            <w:tcW w:w="1612" w:type="dxa"/>
            <w:vMerge w:val="restart"/>
            <w:shd w:val="clear" w:color="auto" w:fill="FFFFFF" w:themeFill="background1"/>
          </w:tcPr>
          <w:p w14:paraId="393CF1D6" w14:textId="77777777" w:rsidR="00555616" w:rsidRPr="00650B28" w:rsidRDefault="00555616" w:rsidP="001F2F33">
            <w:pPr>
              <w:spacing w:after="0"/>
              <w:jc w:val="left"/>
              <w:rPr>
                <w:rFonts w:cs="Calibri"/>
                <w:b/>
              </w:rPr>
            </w:pPr>
            <w:r w:rsidRPr="00650B28">
              <w:rPr>
                <w:rFonts w:cs="Calibri"/>
                <w:b/>
              </w:rPr>
              <w:t>MNRE</w:t>
            </w:r>
          </w:p>
          <w:p w14:paraId="72165F2E" w14:textId="77777777" w:rsidR="00555616" w:rsidRPr="00650B28" w:rsidRDefault="00555616" w:rsidP="001F2F33">
            <w:pPr>
              <w:spacing w:after="0"/>
              <w:jc w:val="left"/>
              <w:rPr>
                <w:rFonts w:cs="Calibri"/>
                <w:b/>
              </w:rPr>
            </w:pPr>
          </w:p>
          <w:p w14:paraId="5F4E49A4" w14:textId="77777777" w:rsidR="00555616" w:rsidRPr="00650B28" w:rsidRDefault="00555616" w:rsidP="001F2F33">
            <w:pPr>
              <w:spacing w:after="0"/>
              <w:jc w:val="left"/>
              <w:rPr>
                <w:rFonts w:cs="Calibri"/>
                <w:b/>
              </w:rPr>
            </w:pPr>
          </w:p>
          <w:p w14:paraId="596C0200" w14:textId="77777777" w:rsidR="00555616" w:rsidRPr="00650B28" w:rsidRDefault="00555616" w:rsidP="001F2F33">
            <w:pPr>
              <w:spacing w:after="0"/>
              <w:jc w:val="left"/>
              <w:rPr>
                <w:rFonts w:cs="Calibri"/>
                <w:b/>
              </w:rPr>
            </w:pPr>
          </w:p>
        </w:tc>
        <w:tc>
          <w:tcPr>
            <w:tcW w:w="1917" w:type="dxa"/>
            <w:vMerge w:val="restart"/>
            <w:shd w:val="clear" w:color="auto" w:fill="FFFFFF" w:themeFill="background1"/>
          </w:tcPr>
          <w:p w14:paraId="1F95A9A5" w14:textId="77777777" w:rsidR="00555616" w:rsidRPr="00650B28" w:rsidRDefault="00555616" w:rsidP="001F2F33">
            <w:pPr>
              <w:spacing w:after="0"/>
              <w:jc w:val="left"/>
              <w:rPr>
                <w:rFonts w:cs="Calibri"/>
              </w:rPr>
            </w:pPr>
            <w:r w:rsidRPr="00650B28">
              <w:rPr>
                <w:rFonts w:cs="Calibri"/>
              </w:rPr>
              <w:t>Climate change mitigation</w:t>
            </w:r>
          </w:p>
          <w:p w14:paraId="4B99EB25" w14:textId="77777777" w:rsidR="00555616" w:rsidRPr="00650B28" w:rsidRDefault="00555616" w:rsidP="001F2F33">
            <w:pPr>
              <w:spacing w:after="0"/>
              <w:jc w:val="left"/>
              <w:rPr>
                <w:rFonts w:cs="Calibri"/>
              </w:rPr>
            </w:pPr>
          </w:p>
          <w:p w14:paraId="6ADEB9DD" w14:textId="77777777" w:rsidR="00555616" w:rsidRPr="00650B28" w:rsidRDefault="00555616" w:rsidP="001F2F33">
            <w:pPr>
              <w:spacing w:after="0"/>
              <w:jc w:val="left"/>
              <w:rPr>
                <w:rFonts w:cs="Calibri"/>
              </w:rPr>
            </w:pPr>
          </w:p>
        </w:tc>
        <w:tc>
          <w:tcPr>
            <w:tcW w:w="1931" w:type="dxa"/>
            <w:vMerge w:val="restart"/>
            <w:shd w:val="clear" w:color="auto" w:fill="FFFFFF" w:themeFill="background1"/>
          </w:tcPr>
          <w:p w14:paraId="7D8D41CD" w14:textId="77777777" w:rsidR="00555616" w:rsidRPr="00650B28" w:rsidRDefault="00555616" w:rsidP="001F2F33">
            <w:pPr>
              <w:spacing w:after="0"/>
              <w:jc w:val="left"/>
              <w:rPr>
                <w:rFonts w:cs="Calibri"/>
              </w:rPr>
            </w:pPr>
            <w:r w:rsidRPr="00650B28">
              <w:rPr>
                <w:rFonts w:cs="Calibri"/>
              </w:rPr>
              <w:t>Provide advisory services and monitoring of project execution and implementation</w:t>
            </w:r>
          </w:p>
          <w:p w14:paraId="2F2252AE" w14:textId="77777777" w:rsidR="00555616" w:rsidRPr="00650B28" w:rsidRDefault="00555616" w:rsidP="001F2F33">
            <w:pPr>
              <w:spacing w:after="0"/>
              <w:jc w:val="left"/>
              <w:rPr>
                <w:rFonts w:cs="Calibri"/>
              </w:rPr>
            </w:pPr>
          </w:p>
        </w:tc>
        <w:tc>
          <w:tcPr>
            <w:tcW w:w="1844" w:type="dxa"/>
            <w:vMerge w:val="restart"/>
            <w:shd w:val="clear" w:color="auto" w:fill="FFFFFF" w:themeFill="background1"/>
          </w:tcPr>
          <w:p w14:paraId="52CAA4C4" w14:textId="77777777" w:rsidR="00555616" w:rsidRPr="00650B28" w:rsidRDefault="00555616" w:rsidP="001F2F33">
            <w:pPr>
              <w:spacing w:after="0"/>
              <w:jc w:val="left"/>
              <w:rPr>
                <w:rFonts w:cs="Calibri"/>
              </w:rPr>
            </w:pPr>
            <w:r w:rsidRPr="00650B28">
              <w:rPr>
                <w:rFonts w:cs="Calibri"/>
              </w:rPr>
              <w:t>Project Board Meetings</w:t>
            </w:r>
          </w:p>
          <w:p w14:paraId="431FDEF3" w14:textId="77777777" w:rsidR="00555616" w:rsidRPr="00650B28" w:rsidRDefault="00555616" w:rsidP="001F2F33">
            <w:pPr>
              <w:spacing w:after="0"/>
              <w:jc w:val="left"/>
              <w:rPr>
                <w:rFonts w:cs="Calibri"/>
              </w:rPr>
            </w:pPr>
          </w:p>
        </w:tc>
        <w:tc>
          <w:tcPr>
            <w:tcW w:w="1692" w:type="dxa"/>
            <w:shd w:val="clear" w:color="auto" w:fill="FFFFFF" w:themeFill="background1"/>
          </w:tcPr>
          <w:p w14:paraId="38B8F1C3" w14:textId="77777777" w:rsidR="00555616" w:rsidRPr="00650B28" w:rsidRDefault="00555616" w:rsidP="001F2F33">
            <w:pPr>
              <w:spacing w:after="0"/>
              <w:jc w:val="left"/>
              <w:rPr>
                <w:rFonts w:cs="Calibri"/>
              </w:rPr>
            </w:pPr>
            <w:r w:rsidRPr="00650B28">
              <w:rPr>
                <w:rFonts w:cs="Calibri"/>
              </w:rPr>
              <w:t>Quarterly</w:t>
            </w:r>
          </w:p>
        </w:tc>
      </w:tr>
      <w:tr w:rsidR="00555616" w:rsidRPr="00650B28" w14:paraId="56998A06" w14:textId="77777777" w:rsidTr="009A3FE2">
        <w:trPr>
          <w:trHeight w:val="143"/>
        </w:trPr>
        <w:tc>
          <w:tcPr>
            <w:tcW w:w="1612" w:type="dxa"/>
            <w:vMerge/>
            <w:shd w:val="clear" w:color="auto" w:fill="FFFFFF" w:themeFill="background1"/>
          </w:tcPr>
          <w:p w14:paraId="164CB547"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17D332DF"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1C5352D4" w14:textId="77777777" w:rsidR="00555616" w:rsidRPr="00650B28" w:rsidRDefault="00555616" w:rsidP="001F2F33">
            <w:pPr>
              <w:spacing w:after="0"/>
              <w:jc w:val="left"/>
              <w:rPr>
                <w:rFonts w:cs="Calibri"/>
              </w:rPr>
            </w:pPr>
          </w:p>
        </w:tc>
        <w:tc>
          <w:tcPr>
            <w:tcW w:w="1844" w:type="dxa"/>
            <w:vMerge/>
            <w:shd w:val="clear" w:color="auto" w:fill="FFFFFF" w:themeFill="background1"/>
          </w:tcPr>
          <w:p w14:paraId="439D633C" w14:textId="77777777" w:rsidR="00555616" w:rsidRPr="00650B28" w:rsidRDefault="00555616" w:rsidP="001F2F33">
            <w:pPr>
              <w:spacing w:after="0"/>
              <w:jc w:val="left"/>
              <w:rPr>
                <w:rFonts w:cs="Calibri"/>
              </w:rPr>
            </w:pPr>
          </w:p>
        </w:tc>
        <w:tc>
          <w:tcPr>
            <w:tcW w:w="1692" w:type="dxa"/>
            <w:shd w:val="clear" w:color="auto" w:fill="FFFFFF" w:themeFill="background1"/>
          </w:tcPr>
          <w:p w14:paraId="07F4D4EF" w14:textId="77777777" w:rsidR="00555616" w:rsidRPr="00650B28" w:rsidRDefault="00555616" w:rsidP="001F2F33">
            <w:pPr>
              <w:spacing w:after="0"/>
              <w:jc w:val="left"/>
              <w:rPr>
                <w:rFonts w:cs="Calibri"/>
              </w:rPr>
            </w:pPr>
            <w:r w:rsidRPr="00650B28">
              <w:rPr>
                <w:rFonts w:cs="Calibri"/>
              </w:rPr>
              <w:t>Quarterly</w:t>
            </w:r>
          </w:p>
        </w:tc>
      </w:tr>
      <w:tr w:rsidR="00555616" w:rsidRPr="00650B28" w14:paraId="1A6E2B52" w14:textId="77777777" w:rsidTr="009A3FE2">
        <w:tc>
          <w:tcPr>
            <w:tcW w:w="1612" w:type="dxa"/>
            <w:vMerge/>
            <w:shd w:val="clear" w:color="auto" w:fill="FFFFFF" w:themeFill="background1"/>
          </w:tcPr>
          <w:p w14:paraId="5B50E0AB" w14:textId="77777777" w:rsidR="00555616" w:rsidRPr="00650B28" w:rsidRDefault="00555616" w:rsidP="001F2F33">
            <w:pPr>
              <w:spacing w:after="0"/>
              <w:jc w:val="left"/>
              <w:rPr>
                <w:rFonts w:cs="Calibri"/>
              </w:rPr>
            </w:pPr>
          </w:p>
        </w:tc>
        <w:tc>
          <w:tcPr>
            <w:tcW w:w="1917" w:type="dxa"/>
            <w:vMerge/>
            <w:shd w:val="clear" w:color="auto" w:fill="FFFFFF" w:themeFill="background1"/>
          </w:tcPr>
          <w:p w14:paraId="48C7EDD1"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38FB41C5" w14:textId="77777777" w:rsidR="00555616" w:rsidRPr="00650B28" w:rsidRDefault="00555616" w:rsidP="001F2F33">
            <w:pPr>
              <w:spacing w:after="0"/>
              <w:jc w:val="left"/>
              <w:rPr>
                <w:rFonts w:cs="Calibri"/>
              </w:rPr>
            </w:pPr>
          </w:p>
        </w:tc>
        <w:tc>
          <w:tcPr>
            <w:tcW w:w="1844" w:type="dxa"/>
            <w:shd w:val="clear" w:color="auto" w:fill="FFFFFF" w:themeFill="background1"/>
          </w:tcPr>
          <w:p w14:paraId="1A16EA0D" w14:textId="77777777" w:rsidR="00555616" w:rsidRPr="00650B28" w:rsidRDefault="00555616" w:rsidP="001F2F33">
            <w:pPr>
              <w:spacing w:after="0"/>
              <w:jc w:val="left"/>
              <w:rPr>
                <w:rFonts w:cs="Calibri"/>
              </w:rPr>
            </w:pPr>
            <w:r w:rsidRPr="00650B28">
              <w:rPr>
                <w:rFonts w:cs="Calibri"/>
              </w:rPr>
              <w:t>GEF funding advice</w:t>
            </w:r>
          </w:p>
        </w:tc>
        <w:tc>
          <w:tcPr>
            <w:tcW w:w="1692" w:type="dxa"/>
            <w:shd w:val="clear" w:color="auto" w:fill="FFFFFF" w:themeFill="background1"/>
          </w:tcPr>
          <w:p w14:paraId="7C1DB322" w14:textId="77777777" w:rsidR="00555616" w:rsidRPr="00650B28" w:rsidRDefault="00555616" w:rsidP="001F2F33">
            <w:pPr>
              <w:spacing w:after="0"/>
              <w:jc w:val="left"/>
              <w:rPr>
                <w:rFonts w:cs="Calibri"/>
              </w:rPr>
            </w:pPr>
            <w:r w:rsidRPr="00650B28">
              <w:rPr>
                <w:rFonts w:cs="Calibri"/>
              </w:rPr>
              <w:t xml:space="preserve"> As required</w:t>
            </w:r>
          </w:p>
        </w:tc>
      </w:tr>
      <w:tr w:rsidR="00555616" w:rsidRPr="00650B28" w14:paraId="42B7555D" w14:textId="77777777" w:rsidTr="009A3FE2">
        <w:tc>
          <w:tcPr>
            <w:tcW w:w="1612" w:type="dxa"/>
            <w:vMerge/>
            <w:shd w:val="clear" w:color="auto" w:fill="FFFFFF" w:themeFill="background1"/>
          </w:tcPr>
          <w:p w14:paraId="0F80A7F5" w14:textId="77777777" w:rsidR="00555616" w:rsidRPr="00650B28" w:rsidRDefault="00555616" w:rsidP="001F2F33">
            <w:pPr>
              <w:spacing w:after="0"/>
              <w:jc w:val="left"/>
              <w:rPr>
                <w:rFonts w:cs="Calibri"/>
              </w:rPr>
            </w:pPr>
          </w:p>
        </w:tc>
        <w:tc>
          <w:tcPr>
            <w:tcW w:w="1917" w:type="dxa"/>
            <w:vMerge/>
            <w:shd w:val="clear" w:color="auto" w:fill="FFFFFF" w:themeFill="background1"/>
          </w:tcPr>
          <w:p w14:paraId="55B81A33"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12D1F936" w14:textId="77777777" w:rsidR="00555616" w:rsidRPr="00650B28" w:rsidRDefault="00555616" w:rsidP="001F2F33">
            <w:pPr>
              <w:spacing w:after="0"/>
              <w:jc w:val="left"/>
              <w:rPr>
                <w:rFonts w:cs="Calibri"/>
              </w:rPr>
            </w:pPr>
          </w:p>
        </w:tc>
        <w:tc>
          <w:tcPr>
            <w:tcW w:w="1844" w:type="dxa"/>
            <w:shd w:val="clear" w:color="auto" w:fill="FFFFFF" w:themeFill="background1"/>
          </w:tcPr>
          <w:p w14:paraId="1C524890" w14:textId="77777777" w:rsidR="00555616" w:rsidRPr="00650B28" w:rsidRDefault="00555616" w:rsidP="001F2F33">
            <w:pPr>
              <w:spacing w:after="0"/>
              <w:jc w:val="left"/>
              <w:rPr>
                <w:rFonts w:cs="Calibri"/>
              </w:rPr>
            </w:pPr>
            <w:r w:rsidRPr="00650B28">
              <w:rPr>
                <w:rFonts w:cs="Calibri"/>
              </w:rPr>
              <w:t>Project Mid-Term Evaluation</w:t>
            </w:r>
          </w:p>
        </w:tc>
        <w:tc>
          <w:tcPr>
            <w:tcW w:w="1692" w:type="dxa"/>
            <w:shd w:val="clear" w:color="auto" w:fill="FFFFFF" w:themeFill="background1"/>
          </w:tcPr>
          <w:p w14:paraId="1BB67BC8" w14:textId="77777777" w:rsidR="00555616" w:rsidRPr="00650B28" w:rsidRDefault="00555616" w:rsidP="001F2F33">
            <w:pPr>
              <w:spacing w:after="0"/>
              <w:jc w:val="left"/>
              <w:rPr>
                <w:rFonts w:cs="Calibri"/>
              </w:rPr>
            </w:pPr>
            <w:r w:rsidRPr="00650B28">
              <w:rPr>
                <w:rFonts w:cs="Calibri"/>
              </w:rPr>
              <w:t xml:space="preserve"> As planned</w:t>
            </w:r>
          </w:p>
        </w:tc>
      </w:tr>
      <w:tr w:rsidR="00555616" w:rsidRPr="00650B28" w14:paraId="2C9B83AC" w14:textId="77777777" w:rsidTr="009A3FE2">
        <w:tc>
          <w:tcPr>
            <w:tcW w:w="1612" w:type="dxa"/>
            <w:shd w:val="clear" w:color="auto" w:fill="FFFFFF" w:themeFill="background1"/>
          </w:tcPr>
          <w:p w14:paraId="0E52A2FC" w14:textId="77777777" w:rsidR="00555616" w:rsidRPr="00650B28" w:rsidRDefault="00555616" w:rsidP="001F2F33">
            <w:pPr>
              <w:spacing w:after="0"/>
              <w:jc w:val="left"/>
              <w:rPr>
                <w:rFonts w:cs="Calibri"/>
                <w:b/>
              </w:rPr>
            </w:pPr>
            <w:r w:rsidRPr="00650B28">
              <w:rPr>
                <w:rFonts w:cs="Calibri"/>
                <w:b/>
              </w:rPr>
              <w:t>TREASURY DEPT.</w:t>
            </w:r>
          </w:p>
        </w:tc>
        <w:tc>
          <w:tcPr>
            <w:tcW w:w="1917" w:type="dxa"/>
            <w:shd w:val="clear" w:color="auto" w:fill="FFFFFF" w:themeFill="background1"/>
          </w:tcPr>
          <w:p w14:paraId="13435AFE" w14:textId="77777777" w:rsidR="00555616" w:rsidRPr="00650B28" w:rsidRDefault="00555616" w:rsidP="001F2F33">
            <w:pPr>
              <w:spacing w:after="0"/>
              <w:jc w:val="left"/>
              <w:rPr>
                <w:rFonts w:cs="Calibri"/>
              </w:rPr>
            </w:pPr>
            <w:r w:rsidRPr="00650B28">
              <w:rPr>
                <w:rFonts w:cs="Calibri"/>
              </w:rPr>
              <w:t>Socio-economic development</w:t>
            </w:r>
          </w:p>
        </w:tc>
        <w:tc>
          <w:tcPr>
            <w:tcW w:w="1931" w:type="dxa"/>
            <w:shd w:val="clear" w:color="auto" w:fill="FFFFFF" w:themeFill="background1"/>
          </w:tcPr>
          <w:p w14:paraId="1A0673A7" w14:textId="77777777" w:rsidR="00555616" w:rsidRPr="00650B28" w:rsidRDefault="00555616" w:rsidP="001F2F33">
            <w:pPr>
              <w:spacing w:after="0"/>
              <w:jc w:val="left"/>
              <w:rPr>
                <w:rFonts w:cs="Calibri"/>
              </w:rPr>
            </w:pPr>
            <w:r w:rsidRPr="00650B28">
              <w:rPr>
                <w:rFonts w:cs="Calibri"/>
              </w:rPr>
              <w:t xml:space="preserve">Provision of project co-financing </w:t>
            </w:r>
          </w:p>
        </w:tc>
        <w:tc>
          <w:tcPr>
            <w:tcW w:w="1844" w:type="dxa"/>
            <w:shd w:val="clear" w:color="auto" w:fill="FFFFFF" w:themeFill="background1"/>
          </w:tcPr>
          <w:p w14:paraId="048F9C0C" w14:textId="77777777" w:rsidR="00555616" w:rsidRPr="00650B28" w:rsidRDefault="00555616" w:rsidP="001F2F33">
            <w:pPr>
              <w:spacing w:after="0"/>
              <w:jc w:val="left"/>
              <w:rPr>
                <w:rFonts w:cs="Calibri"/>
              </w:rPr>
            </w:pPr>
            <w:r w:rsidRPr="00650B28">
              <w:rPr>
                <w:rFonts w:cs="Calibri"/>
              </w:rPr>
              <w:t>Project Board meetings</w:t>
            </w:r>
          </w:p>
          <w:p w14:paraId="14622BB0" w14:textId="77777777" w:rsidR="00555616" w:rsidRPr="00650B28" w:rsidRDefault="00555616" w:rsidP="001F2F33">
            <w:pPr>
              <w:spacing w:after="0"/>
              <w:jc w:val="left"/>
              <w:rPr>
                <w:rFonts w:cs="Calibri"/>
              </w:rPr>
            </w:pPr>
            <w:r w:rsidRPr="00650B28">
              <w:rPr>
                <w:rFonts w:cs="Calibri"/>
              </w:rPr>
              <w:t>Demo implementation</w:t>
            </w:r>
          </w:p>
        </w:tc>
        <w:tc>
          <w:tcPr>
            <w:tcW w:w="1692" w:type="dxa"/>
            <w:shd w:val="clear" w:color="auto" w:fill="FFFFFF" w:themeFill="background1"/>
          </w:tcPr>
          <w:p w14:paraId="1532C2AD" w14:textId="77777777" w:rsidR="00555616" w:rsidRPr="00650B28" w:rsidRDefault="00555616" w:rsidP="001F2F33">
            <w:pPr>
              <w:spacing w:after="0"/>
              <w:jc w:val="left"/>
              <w:rPr>
                <w:rFonts w:cs="Calibri"/>
              </w:rPr>
            </w:pPr>
            <w:r w:rsidRPr="00650B28">
              <w:rPr>
                <w:rFonts w:cs="Calibri"/>
              </w:rPr>
              <w:t>As scheduled</w:t>
            </w:r>
          </w:p>
          <w:p w14:paraId="5763221D" w14:textId="77777777" w:rsidR="00555616" w:rsidRPr="00650B28" w:rsidRDefault="00555616" w:rsidP="001F2F33">
            <w:pPr>
              <w:spacing w:after="0"/>
              <w:jc w:val="left"/>
              <w:rPr>
                <w:rFonts w:cs="Calibri"/>
              </w:rPr>
            </w:pPr>
          </w:p>
          <w:p w14:paraId="1120A661" w14:textId="77777777" w:rsidR="00555616" w:rsidRPr="00650B28" w:rsidRDefault="00555616" w:rsidP="001F2F33">
            <w:pPr>
              <w:spacing w:after="0"/>
              <w:jc w:val="left"/>
              <w:rPr>
                <w:rFonts w:cs="Calibri"/>
              </w:rPr>
            </w:pPr>
            <w:r w:rsidRPr="00650B28">
              <w:rPr>
                <w:rFonts w:cs="Calibri"/>
              </w:rPr>
              <w:t>As scheduled</w:t>
            </w:r>
          </w:p>
        </w:tc>
      </w:tr>
      <w:tr w:rsidR="00555616" w:rsidRPr="00650B28" w14:paraId="1B2F9579" w14:textId="77777777" w:rsidTr="009A3FE2">
        <w:tc>
          <w:tcPr>
            <w:tcW w:w="1612" w:type="dxa"/>
            <w:shd w:val="clear" w:color="auto" w:fill="FFFFFF" w:themeFill="background1"/>
          </w:tcPr>
          <w:p w14:paraId="65172C4F" w14:textId="77777777" w:rsidR="00555616" w:rsidRPr="00650B28" w:rsidRDefault="00555616" w:rsidP="001F2F33">
            <w:pPr>
              <w:spacing w:after="0"/>
              <w:jc w:val="left"/>
              <w:rPr>
                <w:rFonts w:cs="Calibri"/>
                <w:b/>
              </w:rPr>
            </w:pPr>
            <w:r w:rsidRPr="00650B28">
              <w:rPr>
                <w:rFonts w:cs="Calibri"/>
                <w:b/>
              </w:rPr>
              <w:t>CROWN LAW</w:t>
            </w:r>
          </w:p>
        </w:tc>
        <w:tc>
          <w:tcPr>
            <w:tcW w:w="1917" w:type="dxa"/>
            <w:shd w:val="clear" w:color="auto" w:fill="FFFFFF" w:themeFill="background1"/>
          </w:tcPr>
          <w:p w14:paraId="450BAFD6" w14:textId="77777777" w:rsidR="00555616" w:rsidRPr="00650B28" w:rsidRDefault="00555616" w:rsidP="001F2F33">
            <w:pPr>
              <w:spacing w:after="0"/>
              <w:jc w:val="left"/>
              <w:rPr>
                <w:rFonts w:cs="Calibri"/>
              </w:rPr>
            </w:pPr>
            <w:r w:rsidRPr="00650B28">
              <w:rPr>
                <w:rFonts w:cs="Calibri"/>
              </w:rPr>
              <w:t>Good governance</w:t>
            </w:r>
          </w:p>
        </w:tc>
        <w:tc>
          <w:tcPr>
            <w:tcW w:w="1931" w:type="dxa"/>
            <w:shd w:val="clear" w:color="auto" w:fill="FFFFFF" w:themeFill="background1"/>
          </w:tcPr>
          <w:p w14:paraId="6C65761D" w14:textId="77777777" w:rsidR="00555616" w:rsidRPr="00650B28" w:rsidRDefault="00555616" w:rsidP="001F2F33">
            <w:pPr>
              <w:spacing w:after="0"/>
              <w:jc w:val="left"/>
              <w:rPr>
                <w:rFonts w:cs="Calibri"/>
              </w:rPr>
            </w:pPr>
            <w:r w:rsidRPr="00650B28">
              <w:rPr>
                <w:rFonts w:cs="Calibri"/>
              </w:rPr>
              <w:t>Legal advice to project</w:t>
            </w:r>
          </w:p>
        </w:tc>
        <w:tc>
          <w:tcPr>
            <w:tcW w:w="1844" w:type="dxa"/>
            <w:shd w:val="clear" w:color="auto" w:fill="FFFFFF" w:themeFill="background1"/>
          </w:tcPr>
          <w:p w14:paraId="0B711A6B"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0D0F334C" w14:textId="77777777" w:rsidR="00555616" w:rsidRPr="00650B28" w:rsidRDefault="00555616" w:rsidP="001F2F33">
            <w:pPr>
              <w:spacing w:after="0"/>
              <w:jc w:val="left"/>
              <w:rPr>
                <w:rFonts w:cs="Calibri"/>
              </w:rPr>
            </w:pPr>
            <w:r w:rsidRPr="00650B28">
              <w:rPr>
                <w:rFonts w:cs="Calibri"/>
              </w:rPr>
              <w:t>As scheduled</w:t>
            </w:r>
          </w:p>
        </w:tc>
      </w:tr>
      <w:tr w:rsidR="00555616" w:rsidRPr="00650B28" w14:paraId="1F96410E" w14:textId="77777777" w:rsidTr="009A3FE2">
        <w:tc>
          <w:tcPr>
            <w:tcW w:w="1612" w:type="dxa"/>
            <w:shd w:val="clear" w:color="auto" w:fill="FFFFFF" w:themeFill="background1"/>
          </w:tcPr>
          <w:p w14:paraId="0B85F28A" w14:textId="77777777" w:rsidR="00555616" w:rsidRPr="00650B28" w:rsidRDefault="00555616" w:rsidP="001F2F33">
            <w:pPr>
              <w:spacing w:after="0"/>
              <w:jc w:val="left"/>
              <w:rPr>
                <w:rFonts w:cs="Calibri"/>
                <w:b/>
              </w:rPr>
            </w:pPr>
            <w:r w:rsidRPr="00650B28">
              <w:rPr>
                <w:rFonts w:cs="Calibri"/>
                <w:b/>
              </w:rPr>
              <w:t>CHAMBER OF COMMERCE</w:t>
            </w:r>
          </w:p>
        </w:tc>
        <w:tc>
          <w:tcPr>
            <w:tcW w:w="1917" w:type="dxa"/>
            <w:shd w:val="clear" w:color="auto" w:fill="FFFFFF" w:themeFill="background1"/>
          </w:tcPr>
          <w:p w14:paraId="2CB658B9" w14:textId="77777777" w:rsidR="00555616" w:rsidRPr="00650B28" w:rsidRDefault="00555616" w:rsidP="001F2F33">
            <w:pPr>
              <w:spacing w:after="0"/>
              <w:jc w:val="left"/>
              <w:rPr>
                <w:rFonts w:cs="Calibri"/>
              </w:rPr>
            </w:pPr>
            <w:r w:rsidRPr="00650B28">
              <w:rPr>
                <w:rFonts w:cs="Calibri"/>
              </w:rPr>
              <w:t xml:space="preserve">Economic development </w:t>
            </w:r>
          </w:p>
        </w:tc>
        <w:tc>
          <w:tcPr>
            <w:tcW w:w="1931" w:type="dxa"/>
            <w:shd w:val="clear" w:color="auto" w:fill="FFFFFF" w:themeFill="background1"/>
          </w:tcPr>
          <w:p w14:paraId="6A767AB6" w14:textId="77777777" w:rsidR="00555616" w:rsidRPr="00650B28" w:rsidRDefault="00555616" w:rsidP="001F2F33">
            <w:pPr>
              <w:spacing w:after="0"/>
              <w:jc w:val="left"/>
              <w:rPr>
                <w:rFonts w:cs="Calibri"/>
              </w:rPr>
            </w:pPr>
            <w:r w:rsidRPr="00650B28">
              <w:rPr>
                <w:rFonts w:cs="Calibri"/>
              </w:rPr>
              <w:t>Demonstration activity partner</w:t>
            </w:r>
          </w:p>
        </w:tc>
        <w:tc>
          <w:tcPr>
            <w:tcW w:w="1844" w:type="dxa"/>
            <w:shd w:val="clear" w:color="auto" w:fill="FFFFFF" w:themeFill="background1"/>
          </w:tcPr>
          <w:p w14:paraId="5E4E7939"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038D6923" w14:textId="77777777" w:rsidR="00555616" w:rsidRPr="00650B28" w:rsidRDefault="00555616" w:rsidP="001F2F33">
            <w:pPr>
              <w:spacing w:after="0"/>
              <w:jc w:val="left"/>
              <w:rPr>
                <w:rFonts w:cs="Calibri"/>
              </w:rPr>
            </w:pPr>
            <w:r w:rsidRPr="00650B28">
              <w:rPr>
                <w:rFonts w:cs="Calibri"/>
              </w:rPr>
              <w:t>As scheduled</w:t>
            </w:r>
          </w:p>
          <w:p w14:paraId="630706A1" w14:textId="77777777" w:rsidR="00555616" w:rsidRPr="00650B28" w:rsidRDefault="00555616" w:rsidP="001F2F33">
            <w:pPr>
              <w:spacing w:after="0"/>
              <w:jc w:val="left"/>
              <w:rPr>
                <w:rFonts w:cs="Calibri"/>
              </w:rPr>
            </w:pPr>
          </w:p>
        </w:tc>
      </w:tr>
      <w:tr w:rsidR="00555616" w:rsidRPr="00650B28" w14:paraId="16781A69" w14:textId="77777777" w:rsidTr="009A3FE2">
        <w:tc>
          <w:tcPr>
            <w:tcW w:w="1612" w:type="dxa"/>
            <w:shd w:val="clear" w:color="auto" w:fill="FFFFFF" w:themeFill="background1"/>
          </w:tcPr>
          <w:p w14:paraId="624A8582" w14:textId="77777777" w:rsidR="00555616" w:rsidRPr="00650B28" w:rsidRDefault="00555616" w:rsidP="001F2F33">
            <w:pPr>
              <w:spacing w:after="0"/>
              <w:jc w:val="left"/>
              <w:rPr>
                <w:rFonts w:cs="Calibri"/>
                <w:b/>
              </w:rPr>
            </w:pPr>
            <w:r w:rsidRPr="00650B28">
              <w:rPr>
                <w:rFonts w:cs="Calibri"/>
                <w:b/>
              </w:rPr>
              <w:t>VILLAGE COMMUNITIES</w:t>
            </w:r>
          </w:p>
          <w:p w14:paraId="5FF0BABF" w14:textId="77777777" w:rsidR="00555616" w:rsidRPr="00650B28" w:rsidRDefault="00555616" w:rsidP="001F2F33">
            <w:pPr>
              <w:spacing w:after="0"/>
              <w:jc w:val="left"/>
              <w:rPr>
                <w:rFonts w:cs="Calibri"/>
                <w:b/>
              </w:rPr>
            </w:pPr>
          </w:p>
        </w:tc>
        <w:tc>
          <w:tcPr>
            <w:tcW w:w="1917" w:type="dxa"/>
            <w:shd w:val="clear" w:color="auto" w:fill="FFFFFF" w:themeFill="background1"/>
          </w:tcPr>
          <w:p w14:paraId="31390828" w14:textId="77777777" w:rsidR="00555616" w:rsidRPr="00650B28" w:rsidRDefault="00555616" w:rsidP="001F2F33">
            <w:pPr>
              <w:spacing w:after="0"/>
              <w:jc w:val="left"/>
              <w:rPr>
                <w:rFonts w:cs="Calibri"/>
              </w:rPr>
            </w:pPr>
            <w:r w:rsidRPr="00650B28">
              <w:rPr>
                <w:rFonts w:cs="Calibri"/>
              </w:rPr>
              <w:t>Socio-economic development</w:t>
            </w:r>
          </w:p>
          <w:p w14:paraId="73FAA70B" w14:textId="77777777" w:rsidR="00555616" w:rsidRPr="00650B28" w:rsidRDefault="00555616" w:rsidP="001F2F33">
            <w:pPr>
              <w:spacing w:after="0"/>
              <w:jc w:val="left"/>
              <w:rPr>
                <w:rFonts w:cs="Calibri"/>
              </w:rPr>
            </w:pPr>
          </w:p>
        </w:tc>
        <w:tc>
          <w:tcPr>
            <w:tcW w:w="1931" w:type="dxa"/>
            <w:shd w:val="clear" w:color="auto" w:fill="FFFFFF" w:themeFill="background1"/>
          </w:tcPr>
          <w:p w14:paraId="71E739E5" w14:textId="77777777" w:rsidR="00555616" w:rsidRPr="00650B28" w:rsidRDefault="00555616" w:rsidP="001F2F33">
            <w:pPr>
              <w:spacing w:after="0"/>
              <w:jc w:val="left"/>
              <w:rPr>
                <w:rFonts w:cs="Calibri"/>
              </w:rPr>
            </w:pPr>
            <w:r w:rsidRPr="00650B28">
              <w:rPr>
                <w:rFonts w:cs="Calibri"/>
              </w:rPr>
              <w:t>Support implementation of project in selected villages</w:t>
            </w:r>
          </w:p>
        </w:tc>
        <w:tc>
          <w:tcPr>
            <w:tcW w:w="1844" w:type="dxa"/>
            <w:shd w:val="clear" w:color="auto" w:fill="FFFFFF" w:themeFill="background1"/>
          </w:tcPr>
          <w:p w14:paraId="4EA4EB6B" w14:textId="77777777" w:rsidR="00555616" w:rsidRPr="00650B28" w:rsidRDefault="00555616" w:rsidP="001F2F33">
            <w:pPr>
              <w:spacing w:after="0"/>
              <w:jc w:val="left"/>
              <w:rPr>
                <w:rFonts w:cs="Calibri"/>
              </w:rPr>
            </w:pPr>
            <w:r w:rsidRPr="00650B28">
              <w:rPr>
                <w:rFonts w:cs="Calibri"/>
              </w:rPr>
              <w:t>Reporting lines</w:t>
            </w:r>
          </w:p>
        </w:tc>
        <w:tc>
          <w:tcPr>
            <w:tcW w:w="1692" w:type="dxa"/>
            <w:shd w:val="clear" w:color="auto" w:fill="FFFFFF" w:themeFill="background1"/>
          </w:tcPr>
          <w:p w14:paraId="27E850FF" w14:textId="77777777" w:rsidR="00555616" w:rsidRPr="00650B28" w:rsidRDefault="00555616" w:rsidP="001F2F33">
            <w:pPr>
              <w:spacing w:after="0"/>
              <w:jc w:val="left"/>
              <w:rPr>
                <w:rFonts w:cs="Calibri"/>
              </w:rPr>
            </w:pPr>
            <w:r w:rsidRPr="00650B28">
              <w:rPr>
                <w:rFonts w:cs="Calibri"/>
              </w:rPr>
              <w:t>Quarterly</w:t>
            </w:r>
          </w:p>
        </w:tc>
      </w:tr>
      <w:tr w:rsidR="00555616" w:rsidRPr="00650B28" w14:paraId="3449D56B" w14:textId="77777777" w:rsidTr="009A3FE2">
        <w:tc>
          <w:tcPr>
            <w:tcW w:w="1612" w:type="dxa"/>
            <w:vMerge w:val="restart"/>
            <w:shd w:val="clear" w:color="auto" w:fill="FFFFFF" w:themeFill="background1"/>
          </w:tcPr>
          <w:p w14:paraId="1899E478" w14:textId="77777777" w:rsidR="00555616" w:rsidRPr="00650B28" w:rsidRDefault="00555616" w:rsidP="001F2F33">
            <w:pPr>
              <w:spacing w:after="0"/>
              <w:jc w:val="left"/>
              <w:rPr>
                <w:rFonts w:cs="Calibri"/>
                <w:b/>
              </w:rPr>
            </w:pPr>
            <w:r w:rsidRPr="00650B28">
              <w:rPr>
                <w:rFonts w:cs="Calibri"/>
                <w:b/>
              </w:rPr>
              <w:t>NIUE POWER CORPORATION</w:t>
            </w:r>
          </w:p>
        </w:tc>
        <w:tc>
          <w:tcPr>
            <w:tcW w:w="1917" w:type="dxa"/>
            <w:vMerge w:val="restart"/>
            <w:shd w:val="clear" w:color="auto" w:fill="FFFFFF" w:themeFill="background1"/>
          </w:tcPr>
          <w:p w14:paraId="62DE9D84" w14:textId="77777777" w:rsidR="00555616" w:rsidRPr="00650B28" w:rsidRDefault="00555616" w:rsidP="001F2F33">
            <w:pPr>
              <w:spacing w:after="0"/>
              <w:jc w:val="left"/>
              <w:rPr>
                <w:rFonts w:cs="Calibri"/>
              </w:rPr>
            </w:pPr>
            <w:r w:rsidRPr="00650B28">
              <w:rPr>
                <w:rFonts w:cs="Calibri"/>
              </w:rPr>
              <w:t>Regulation, generation and distribution of electricity; sustainability of electricity production and distribution</w:t>
            </w:r>
          </w:p>
        </w:tc>
        <w:tc>
          <w:tcPr>
            <w:tcW w:w="1931" w:type="dxa"/>
            <w:vMerge w:val="restart"/>
            <w:shd w:val="clear" w:color="auto" w:fill="FFFFFF" w:themeFill="background1"/>
          </w:tcPr>
          <w:p w14:paraId="114DCD90" w14:textId="77777777" w:rsidR="00555616" w:rsidRPr="00650B28" w:rsidRDefault="00555616" w:rsidP="001F2F33">
            <w:pPr>
              <w:spacing w:after="0"/>
              <w:jc w:val="left"/>
              <w:rPr>
                <w:rFonts w:cs="Calibri"/>
              </w:rPr>
            </w:pPr>
            <w:r w:rsidRPr="00650B28">
              <w:rPr>
                <w:rFonts w:cs="Calibri"/>
              </w:rPr>
              <w:t>Support implementation of components 1, 2 and 4</w:t>
            </w:r>
          </w:p>
          <w:p w14:paraId="70D3C368" w14:textId="77777777" w:rsidR="00555616" w:rsidRPr="00650B28" w:rsidRDefault="00555616" w:rsidP="001F2F33">
            <w:pPr>
              <w:spacing w:after="0"/>
              <w:jc w:val="left"/>
              <w:rPr>
                <w:rFonts w:cs="Calibri"/>
              </w:rPr>
            </w:pPr>
          </w:p>
          <w:p w14:paraId="06FC7288" w14:textId="77777777" w:rsidR="00555616" w:rsidRPr="00650B28" w:rsidRDefault="00555616" w:rsidP="001F2F33">
            <w:pPr>
              <w:spacing w:after="0"/>
              <w:jc w:val="left"/>
              <w:rPr>
                <w:rFonts w:cs="Calibri"/>
              </w:rPr>
            </w:pPr>
          </w:p>
        </w:tc>
        <w:tc>
          <w:tcPr>
            <w:tcW w:w="1844" w:type="dxa"/>
            <w:shd w:val="clear" w:color="auto" w:fill="FFFFFF" w:themeFill="background1"/>
          </w:tcPr>
          <w:p w14:paraId="1DC287BA"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4ADDA683" w14:textId="77777777" w:rsidR="00555616" w:rsidRPr="00650B28" w:rsidRDefault="00555616" w:rsidP="001F2F33">
            <w:pPr>
              <w:spacing w:after="0"/>
              <w:jc w:val="left"/>
              <w:rPr>
                <w:rFonts w:cs="Calibri"/>
              </w:rPr>
            </w:pPr>
            <w:r w:rsidRPr="00650B28">
              <w:rPr>
                <w:rFonts w:cs="Calibri"/>
              </w:rPr>
              <w:t>Quarterly</w:t>
            </w:r>
          </w:p>
        </w:tc>
      </w:tr>
      <w:tr w:rsidR="00555616" w:rsidRPr="00650B28" w14:paraId="75CF2CB3" w14:textId="77777777" w:rsidTr="009A3FE2">
        <w:tc>
          <w:tcPr>
            <w:tcW w:w="1612" w:type="dxa"/>
            <w:vMerge/>
            <w:shd w:val="clear" w:color="auto" w:fill="FFFFFF" w:themeFill="background1"/>
          </w:tcPr>
          <w:p w14:paraId="0F8D3DF2"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388E18BF"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3E583B31" w14:textId="77777777" w:rsidR="00555616" w:rsidRPr="00650B28" w:rsidRDefault="00555616" w:rsidP="001F2F33">
            <w:pPr>
              <w:spacing w:after="0"/>
              <w:jc w:val="left"/>
              <w:rPr>
                <w:rFonts w:cs="Calibri"/>
              </w:rPr>
            </w:pPr>
          </w:p>
        </w:tc>
        <w:tc>
          <w:tcPr>
            <w:tcW w:w="1844" w:type="dxa"/>
            <w:shd w:val="clear" w:color="auto" w:fill="FFFFFF" w:themeFill="background1"/>
          </w:tcPr>
          <w:p w14:paraId="59E39E8A" w14:textId="77777777" w:rsidR="00555616" w:rsidRPr="00650B28" w:rsidRDefault="00555616" w:rsidP="001F2F33">
            <w:pPr>
              <w:spacing w:after="0"/>
              <w:jc w:val="left"/>
              <w:rPr>
                <w:rFonts w:cs="Calibri"/>
              </w:rPr>
            </w:pPr>
            <w:r w:rsidRPr="00650B28">
              <w:rPr>
                <w:rFonts w:cs="Calibri"/>
              </w:rPr>
              <w:t xml:space="preserve">Knowledge Management </w:t>
            </w:r>
          </w:p>
        </w:tc>
        <w:tc>
          <w:tcPr>
            <w:tcW w:w="1692" w:type="dxa"/>
            <w:shd w:val="clear" w:color="auto" w:fill="FFFFFF" w:themeFill="background1"/>
          </w:tcPr>
          <w:p w14:paraId="0C4608E0"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1098093B" w14:textId="77777777" w:rsidTr="009A3FE2">
        <w:tc>
          <w:tcPr>
            <w:tcW w:w="1612" w:type="dxa"/>
            <w:vMerge/>
            <w:shd w:val="clear" w:color="auto" w:fill="FFFFFF" w:themeFill="background1"/>
          </w:tcPr>
          <w:p w14:paraId="27F2B921"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25B4E242"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2758CB74" w14:textId="77777777" w:rsidR="00555616" w:rsidRPr="00650B28" w:rsidRDefault="00555616" w:rsidP="001F2F33">
            <w:pPr>
              <w:spacing w:after="0"/>
              <w:jc w:val="left"/>
              <w:rPr>
                <w:rFonts w:cs="Calibri"/>
              </w:rPr>
            </w:pPr>
          </w:p>
        </w:tc>
        <w:tc>
          <w:tcPr>
            <w:tcW w:w="1844" w:type="dxa"/>
            <w:shd w:val="clear" w:color="auto" w:fill="FFFFFF" w:themeFill="background1"/>
          </w:tcPr>
          <w:p w14:paraId="1481F3F0" w14:textId="77777777" w:rsidR="00555616" w:rsidRPr="00650B28" w:rsidRDefault="00555616" w:rsidP="001F2F33">
            <w:pPr>
              <w:spacing w:after="0"/>
              <w:jc w:val="left"/>
              <w:rPr>
                <w:rFonts w:cs="Calibri"/>
              </w:rPr>
            </w:pPr>
            <w:r w:rsidRPr="00650B28">
              <w:rPr>
                <w:rFonts w:cs="Calibri"/>
              </w:rPr>
              <w:t>Implementation of electricity generation and distribution project activities</w:t>
            </w:r>
          </w:p>
        </w:tc>
        <w:tc>
          <w:tcPr>
            <w:tcW w:w="1692" w:type="dxa"/>
            <w:shd w:val="clear" w:color="auto" w:fill="FFFFFF" w:themeFill="background1"/>
          </w:tcPr>
          <w:p w14:paraId="58780D03"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33B40349" w14:textId="77777777" w:rsidTr="009A3FE2">
        <w:tc>
          <w:tcPr>
            <w:tcW w:w="1612" w:type="dxa"/>
            <w:vMerge w:val="restart"/>
            <w:shd w:val="clear" w:color="auto" w:fill="FFFFFF" w:themeFill="background1"/>
          </w:tcPr>
          <w:p w14:paraId="33A6C772" w14:textId="77777777" w:rsidR="00555616" w:rsidRPr="00650B28" w:rsidRDefault="00555616" w:rsidP="001F2F33">
            <w:pPr>
              <w:spacing w:after="0"/>
              <w:jc w:val="left"/>
              <w:rPr>
                <w:rFonts w:cs="Calibri"/>
                <w:b/>
              </w:rPr>
            </w:pPr>
            <w:r w:rsidRPr="00650B28">
              <w:rPr>
                <w:rFonts w:cs="Calibri"/>
                <w:b/>
              </w:rPr>
              <w:t>NIUE BULK FUEL</w:t>
            </w:r>
          </w:p>
        </w:tc>
        <w:tc>
          <w:tcPr>
            <w:tcW w:w="1917" w:type="dxa"/>
            <w:vMerge w:val="restart"/>
            <w:shd w:val="clear" w:color="auto" w:fill="FFFFFF" w:themeFill="background1"/>
          </w:tcPr>
          <w:p w14:paraId="203E1DEF" w14:textId="77777777" w:rsidR="00555616" w:rsidRPr="00650B28" w:rsidRDefault="00555616" w:rsidP="001F2F33">
            <w:pPr>
              <w:spacing w:after="0"/>
              <w:jc w:val="left"/>
              <w:rPr>
                <w:rFonts w:cs="Calibri"/>
              </w:rPr>
            </w:pPr>
            <w:r w:rsidRPr="00650B28">
              <w:rPr>
                <w:rFonts w:cs="Calibri"/>
              </w:rPr>
              <w:t>Regulation, supply and distribution of petroleum fuels</w:t>
            </w:r>
          </w:p>
        </w:tc>
        <w:tc>
          <w:tcPr>
            <w:tcW w:w="1931" w:type="dxa"/>
            <w:vMerge w:val="restart"/>
            <w:shd w:val="clear" w:color="auto" w:fill="FFFFFF" w:themeFill="background1"/>
          </w:tcPr>
          <w:p w14:paraId="0A0F122D" w14:textId="77777777" w:rsidR="00555616" w:rsidRPr="00650B28" w:rsidRDefault="00555616" w:rsidP="001F2F33">
            <w:pPr>
              <w:spacing w:after="0"/>
              <w:jc w:val="left"/>
              <w:rPr>
                <w:rFonts w:cs="Calibri"/>
              </w:rPr>
            </w:pPr>
            <w:r w:rsidRPr="00650B28">
              <w:rPr>
                <w:rFonts w:cs="Calibri"/>
              </w:rPr>
              <w:t>Support EE project activities</w:t>
            </w:r>
          </w:p>
        </w:tc>
        <w:tc>
          <w:tcPr>
            <w:tcW w:w="1844" w:type="dxa"/>
            <w:shd w:val="clear" w:color="auto" w:fill="FFFFFF" w:themeFill="background1"/>
          </w:tcPr>
          <w:p w14:paraId="7F38EC3C"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45CBBA39" w14:textId="77777777" w:rsidR="00555616" w:rsidRPr="00650B28" w:rsidRDefault="00555616" w:rsidP="001F2F33">
            <w:pPr>
              <w:spacing w:after="0"/>
              <w:jc w:val="left"/>
              <w:rPr>
                <w:rFonts w:cs="Calibri"/>
              </w:rPr>
            </w:pPr>
            <w:r w:rsidRPr="00650B28">
              <w:rPr>
                <w:rFonts w:cs="Calibri"/>
              </w:rPr>
              <w:t>Quarterly</w:t>
            </w:r>
          </w:p>
        </w:tc>
      </w:tr>
      <w:tr w:rsidR="00555616" w:rsidRPr="00650B28" w14:paraId="533B762D" w14:textId="77777777" w:rsidTr="009A3FE2">
        <w:tc>
          <w:tcPr>
            <w:tcW w:w="1612" w:type="dxa"/>
            <w:vMerge/>
            <w:shd w:val="clear" w:color="auto" w:fill="FFFFFF" w:themeFill="background1"/>
          </w:tcPr>
          <w:p w14:paraId="1BEED48C"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345CCE36"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675FAECD" w14:textId="77777777" w:rsidR="00555616" w:rsidRPr="00650B28" w:rsidRDefault="00555616" w:rsidP="001F2F33">
            <w:pPr>
              <w:spacing w:after="0"/>
              <w:jc w:val="left"/>
              <w:rPr>
                <w:rFonts w:cs="Calibri"/>
              </w:rPr>
            </w:pPr>
          </w:p>
        </w:tc>
        <w:tc>
          <w:tcPr>
            <w:tcW w:w="1844" w:type="dxa"/>
            <w:shd w:val="clear" w:color="auto" w:fill="FFFFFF" w:themeFill="background1"/>
          </w:tcPr>
          <w:p w14:paraId="5CC1EFB9" w14:textId="77777777" w:rsidR="00555616" w:rsidRPr="00650B28" w:rsidRDefault="00555616" w:rsidP="001F2F33">
            <w:pPr>
              <w:spacing w:after="0"/>
              <w:jc w:val="left"/>
              <w:rPr>
                <w:rFonts w:cs="Calibri"/>
              </w:rPr>
            </w:pPr>
            <w:r w:rsidRPr="00650B28">
              <w:rPr>
                <w:rFonts w:cs="Calibri"/>
              </w:rPr>
              <w:t xml:space="preserve">Knowledge Management </w:t>
            </w:r>
          </w:p>
        </w:tc>
        <w:tc>
          <w:tcPr>
            <w:tcW w:w="1692" w:type="dxa"/>
            <w:shd w:val="clear" w:color="auto" w:fill="FFFFFF" w:themeFill="background1"/>
          </w:tcPr>
          <w:p w14:paraId="171672B6"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279D6866" w14:textId="77777777" w:rsidTr="009A3FE2">
        <w:tc>
          <w:tcPr>
            <w:tcW w:w="1612" w:type="dxa"/>
            <w:vMerge/>
            <w:shd w:val="clear" w:color="auto" w:fill="FFFFFF" w:themeFill="background1"/>
          </w:tcPr>
          <w:p w14:paraId="2B316FD2"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229B8C1B"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445A9FDB" w14:textId="77777777" w:rsidR="00555616" w:rsidRPr="00650B28" w:rsidRDefault="00555616" w:rsidP="001F2F33">
            <w:pPr>
              <w:spacing w:after="0"/>
              <w:jc w:val="left"/>
              <w:rPr>
                <w:rFonts w:cs="Calibri"/>
              </w:rPr>
            </w:pPr>
          </w:p>
        </w:tc>
        <w:tc>
          <w:tcPr>
            <w:tcW w:w="1844" w:type="dxa"/>
            <w:shd w:val="clear" w:color="auto" w:fill="FFFFFF" w:themeFill="background1"/>
          </w:tcPr>
          <w:p w14:paraId="63B3694D" w14:textId="77777777" w:rsidR="00555616" w:rsidRPr="00650B28" w:rsidRDefault="00555616" w:rsidP="001F2F33">
            <w:pPr>
              <w:spacing w:after="0"/>
              <w:jc w:val="left"/>
              <w:rPr>
                <w:rFonts w:cs="Calibri"/>
              </w:rPr>
            </w:pPr>
            <w:r w:rsidRPr="00650B28">
              <w:rPr>
                <w:rFonts w:cs="Calibri"/>
              </w:rPr>
              <w:t>Implementation of EE fuel use project activities</w:t>
            </w:r>
          </w:p>
        </w:tc>
        <w:tc>
          <w:tcPr>
            <w:tcW w:w="1692" w:type="dxa"/>
            <w:shd w:val="clear" w:color="auto" w:fill="FFFFFF" w:themeFill="background1"/>
          </w:tcPr>
          <w:p w14:paraId="74DB9985"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12387B3B" w14:textId="77777777" w:rsidTr="009A3FE2">
        <w:tc>
          <w:tcPr>
            <w:tcW w:w="1612" w:type="dxa"/>
            <w:vMerge w:val="restart"/>
            <w:shd w:val="clear" w:color="auto" w:fill="FFFFFF" w:themeFill="background1"/>
          </w:tcPr>
          <w:p w14:paraId="5CBAC5E1" w14:textId="77777777" w:rsidR="00555616" w:rsidRPr="00650B28" w:rsidRDefault="00555616" w:rsidP="001F2F33">
            <w:pPr>
              <w:spacing w:after="0"/>
              <w:jc w:val="left"/>
              <w:rPr>
                <w:rFonts w:cs="Calibri"/>
                <w:b/>
              </w:rPr>
            </w:pPr>
            <w:r w:rsidRPr="00650B28">
              <w:rPr>
                <w:rFonts w:cs="Calibri"/>
                <w:b/>
              </w:rPr>
              <w:t>NIUE DEVELOPMENT BANK (KiwiBank)</w:t>
            </w:r>
          </w:p>
        </w:tc>
        <w:tc>
          <w:tcPr>
            <w:tcW w:w="1917" w:type="dxa"/>
            <w:vMerge w:val="restart"/>
            <w:shd w:val="clear" w:color="auto" w:fill="FFFFFF" w:themeFill="background1"/>
          </w:tcPr>
          <w:p w14:paraId="044624C1" w14:textId="77777777" w:rsidR="00555616" w:rsidRPr="00650B28" w:rsidRDefault="00555616" w:rsidP="001F2F33">
            <w:pPr>
              <w:spacing w:after="0"/>
              <w:jc w:val="left"/>
              <w:rPr>
                <w:rFonts w:cs="Calibri"/>
              </w:rPr>
            </w:pPr>
            <w:r w:rsidRPr="00650B28">
              <w:rPr>
                <w:rFonts w:cs="Calibri"/>
              </w:rPr>
              <w:t>Development and commercial banking business</w:t>
            </w:r>
          </w:p>
        </w:tc>
        <w:tc>
          <w:tcPr>
            <w:tcW w:w="1931" w:type="dxa"/>
            <w:vMerge w:val="restart"/>
            <w:shd w:val="clear" w:color="auto" w:fill="FFFFFF" w:themeFill="background1"/>
          </w:tcPr>
          <w:p w14:paraId="11FCB5B1" w14:textId="77777777" w:rsidR="00555616" w:rsidRPr="00650B28" w:rsidRDefault="00555616" w:rsidP="001F2F33">
            <w:pPr>
              <w:spacing w:after="0"/>
              <w:jc w:val="left"/>
              <w:rPr>
                <w:rFonts w:cs="Calibri"/>
              </w:rPr>
            </w:pPr>
            <w:r w:rsidRPr="00650B28">
              <w:rPr>
                <w:rFonts w:cs="Calibri"/>
              </w:rPr>
              <w:t>Support EE project activities</w:t>
            </w:r>
          </w:p>
        </w:tc>
        <w:tc>
          <w:tcPr>
            <w:tcW w:w="1844" w:type="dxa"/>
            <w:shd w:val="clear" w:color="auto" w:fill="FFFFFF" w:themeFill="background1"/>
          </w:tcPr>
          <w:p w14:paraId="26D2F5E8" w14:textId="77777777" w:rsidR="00555616" w:rsidRPr="00650B28" w:rsidRDefault="00555616" w:rsidP="001F2F33">
            <w:pPr>
              <w:spacing w:after="0"/>
              <w:jc w:val="left"/>
              <w:rPr>
                <w:rFonts w:cs="Calibri"/>
              </w:rPr>
            </w:pPr>
            <w:r w:rsidRPr="00650B28">
              <w:rPr>
                <w:rFonts w:cs="Calibri"/>
              </w:rPr>
              <w:t>Project Board Meetings</w:t>
            </w:r>
          </w:p>
        </w:tc>
        <w:tc>
          <w:tcPr>
            <w:tcW w:w="1692" w:type="dxa"/>
            <w:shd w:val="clear" w:color="auto" w:fill="FFFFFF" w:themeFill="background1"/>
          </w:tcPr>
          <w:p w14:paraId="06309E60" w14:textId="77777777" w:rsidR="00555616" w:rsidRPr="00650B28" w:rsidRDefault="00555616" w:rsidP="001F2F33">
            <w:pPr>
              <w:spacing w:after="0"/>
              <w:jc w:val="left"/>
              <w:rPr>
                <w:rFonts w:cs="Calibri"/>
              </w:rPr>
            </w:pPr>
            <w:r w:rsidRPr="00650B28">
              <w:rPr>
                <w:rFonts w:cs="Calibri"/>
              </w:rPr>
              <w:t>Quarterly</w:t>
            </w:r>
          </w:p>
        </w:tc>
      </w:tr>
      <w:tr w:rsidR="00555616" w:rsidRPr="00650B28" w14:paraId="6331749B" w14:textId="77777777" w:rsidTr="009A3FE2">
        <w:tc>
          <w:tcPr>
            <w:tcW w:w="1612" w:type="dxa"/>
            <w:vMerge/>
            <w:shd w:val="clear" w:color="auto" w:fill="FFFFFF" w:themeFill="background1"/>
          </w:tcPr>
          <w:p w14:paraId="1BDC3C4F"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6B026D2D"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57234651" w14:textId="77777777" w:rsidR="00555616" w:rsidRPr="00650B28" w:rsidRDefault="00555616" w:rsidP="001F2F33">
            <w:pPr>
              <w:spacing w:after="0"/>
              <w:jc w:val="left"/>
              <w:rPr>
                <w:rFonts w:cs="Calibri"/>
              </w:rPr>
            </w:pPr>
          </w:p>
        </w:tc>
        <w:tc>
          <w:tcPr>
            <w:tcW w:w="1844" w:type="dxa"/>
            <w:shd w:val="clear" w:color="auto" w:fill="FFFFFF" w:themeFill="background1"/>
          </w:tcPr>
          <w:p w14:paraId="7F4D6BB6" w14:textId="77777777" w:rsidR="00555616" w:rsidRPr="00650B28" w:rsidRDefault="00555616" w:rsidP="001F2F33">
            <w:pPr>
              <w:spacing w:after="0"/>
              <w:jc w:val="left"/>
              <w:rPr>
                <w:rFonts w:cs="Calibri"/>
              </w:rPr>
            </w:pPr>
            <w:r w:rsidRPr="00650B28">
              <w:rPr>
                <w:rFonts w:cs="Calibri"/>
              </w:rPr>
              <w:t xml:space="preserve">Knowledge Management </w:t>
            </w:r>
          </w:p>
        </w:tc>
        <w:tc>
          <w:tcPr>
            <w:tcW w:w="1692" w:type="dxa"/>
            <w:shd w:val="clear" w:color="auto" w:fill="FFFFFF" w:themeFill="background1"/>
          </w:tcPr>
          <w:p w14:paraId="582A2099"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6C5A4D2D" w14:textId="77777777" w:rsidTr="009A3FE2">
        <w:tc>
          <w:tcPr>
            <w:tcW w:w="1612" w:type="dxa"/>
            <w:vMerge/>
            <w:shd w:val="clear" w:color="auto" w:fill="FFFFFF" w:themeFill="background1"/>
          </w:tcPr>
          <w:p w14:paraId="7B535524" w14:textId="77777777" w:rsidR="00555616" w:rsidRPr="00650B28" w:rsidRDefault="00555616" w:rsidP="001F2F33">
            <w:pPr>
              <w:spacing w:after="0"/>
              <w:jc w:val="left"/>
              <w:rPr>
                <w:rFonts w:cs="Calibri"/>
                <w:b/>
              </w:rPr>
            </w:pPr>
          </w:p>
        </w:tc>
        <w:tc>
          <w:tcPr>
            <w:tcW w:w="1917" w:type="dxa"/>
            <w:vMerge/>
            <w:shd w:val="clear" w:color="auto" w:fill="FFFFFF" w:themeFill="background1"/>
          </w:tcPr>
          <w:p w14:paraId="46F6496D" w14:textId="77777777" w:rsidR="00555616" w:rsidRPr="00650B28" w:rsidRDefault="00555616" w:rsidP="001F2F33">
            <w:pPr>
              <w:spacing w:after="0"/>
              <w:jc w:val="left"/>
              <w:rPr>
                <w:rFonts w:cs="Calibri"/>
              </w:rPr>
            </w:pPr>
          </w:p>
        </w:tc>
        <w:tc>
          <w:tcPr>
            <w:tcW w:w="1931" w:type="dxa"/>
            <w:vMerge/>
            <w:shd w:val="clear" w:color="auto" w:fill="FFFFFF" w:themeFill="background1"/>
          </w:tcPr>
          <w:p w14:paraId="716BC478" w14:textId="77777777" w:rsidR="00555616" w:rsidRPr="00650B28" w:rsidRDefault="00555616" w:rsidP="001F2F33">
            <w:pPr>
              <w:spacing w:after="0"/>
              <w:jc w:val="left"/>
              <w:rPr>
                <w:rFonts w:cs="Calibri"/>
              </w:rPr>
            </w:pPr>
          </w:p>
        </w:tc>
        <w:tc>
          <w:tcPr>
            <w:tcW w:w="1844" w:type="dxa"/>
            <w:shd w:val="clear" w:color="auto" w:fill="FFFFFF" w:themeFill="background1"/>
          </w:tcPr>
          <w:p w14:paraId="4E5D22AF" w14:textId="77777777" w:rsidR="00555616" w:rsidRPr="00650B28" w:rsidRDefault="00555616" w:rsidP="001F2F33">
            <w:pPr>
              <w:spacing w:after="0"/>
              <w:jc w:val="left"/>
              <w:rPr>
                <w:rFonts w:cs="Calibri"/>
              </w:rPr>
            </w:pPr>
            <w:r w:rsidRPr="00650B28">
              <w:rPr>
                <w:rFonts w:cs="Calibri"/>
              </w:rPr>
              <w:t>Implementation of EE Appliance project activities</w:t>
            </w:r>
          </w:p>
        </w:tc>
        <w:tc>
          <w:tcPr>
            <w:tcW w:w="1692" w:type="dxa"/>
            <w:shd w:val="clear" w:color="auto" w:fill="FFFFFF" w:themeFill="background1"/>
          </w:tcPr>
          <w:p w14:paraId="66086D69" w14:textId="77777777" w:rsidR="00555616" w:rsidRPr="00650B28" w:rsidRDefault="00555616" w:rsidP="001F2F33">
            <w:pPr>
              <w:spacing w:after="0"/>
              <w:jc w:val="left"/>
              <w:rPr>
                <w:rFonts w:cs="Calibri"/>
              </w:rPr>
            </w:pPr>
            <w:r w:rsidRPr="00650B28">
              <w:rPr>
                <w:rFonts w:cs="Calibri"/>
              </w:rPr>
              <w:t>As required</w:t>
            </w:r>
          </w:p>
        </w:tc>
      </w:tr>
      <w:tr w:rsidR="00555616" w:rsidRPr="00650B28" w14:paraId="0805B479" w14:textId="77777777" w:rsidTr="009A3FE2">
        <w:tc>
          <w:tcPr>
            <w:tcW w:w="1612" w:type="dxa"/>
            <w:shd w:val="clear" w:color="auto" w:fill="FFFFFF" w:themeFill="background1"/>
          </w:tcPr>
          <w:p w14:paraId="5F4FB719" w14:textId="77777777" w:rsidR="00555616" w:rsidRPr="00650B28" w:rsidRDefault="00555616" w:rsidP="001F2F33">
            <w:pPr>
              <w:spacing w:after="0"/>
              <w:jc w:val="left"/>
              <w:rPr>
                <w:rFonts w:cs="Calibri"/>
                <w:b/>
              </w:rPr>
            </w:pPr>
            <w:r w:rsidRPr="00650B28">
              <w:rPr>
                <w:rFonts w:cs="Calibri"/>
                <w:b/>
              </w:rPr>
              <w:t>Donor Partners (NZHC)</w:t>
            </w:r>
          </w:p>
        </w:tc>
        <w:tc>
          <w:tcPr>
            <w:tcW w:w="1917" w:type="dxa"/>
            <w:shd w:val="clear" w:color="auto" w:fill="FFFFFF" w:themeFill="background1"/>
          </w:tcPr>
          <w:p w14:paraId="10302EC0" w14:textId="77777777" w:rsidR="00555616" w:rsidRPr="00650B28" w:rsidRDefault="00555616" w:rsidP="001F2F33">
            <w:pPr>
              <w:spacing w:after="0"/>
              <w:jc w:val="left"/>
              <w:rPr>
                <w:rFonts w:cs="Calibri"/>
              </w:rPr>
            </w:pPr>
            <w:r w:rsidRPr="00650B28">
              <w:rPr>
                <w:rFonts w:cs="Calibri"/>
              </w:rPr>
              <w:t>Project impacts, climate financing, networking</w:t>
            </w:r>
          </w:p>
        </w:tc>
        <w:tc>
          <w:tcPr>
            <w:tcW w:w="1931" w:type="dxa"/>
            <w:shd w:val="clear" w:color="auto" w:fill="FFFFFF" w:themeFill="background1"/>
          </w:tcPr>
          <w:p w14:paraId="237E281C" w14:textId="77777777" w:rsidR="00555616" w:rsidRPr="00650B28" w:rsidRDefault="00555616" w:rsidP="001F2F33">
            <w:pPr>
              <w:spacing w:after="0"/>
              <w:jc w:val="left"/>
              <w:rPr>
                <w:rFonts w:cs="Calibri"/>
              </w:rPr>
            </w:pPr>
            <w:r w:rsidRPr="00650B28">
              <w:rPr>
                <w:rFonts w:cs="Calibri"/>
              </w:rPr>
              <w:t>Build synergies across projects and expand on RE development in Niue</w:t>
            </w:r>
          </w:p>
        </w:tc>
        <w:tc>
          <w:tcPr>
            <w:tcW w:w="1844" w:type="dxa"/>
            <w:shd w:val="clear" w:color="auto" w:fill="FFFFFF" w:themeFill="background1"/>
          </w:tcPr>
          <w:p w14:paraId="39D58207" w14:textId="77777777" w:rsidR="00555616" w:rsidRPr="00650B28" w:rsidRDefault="00555616" w:rsidP="001F2F33">
            <w:pPr>
              <w:spacing w:after="0"/>
              <w:jc w:val="left"/>
              <w:rPr>
                <w:rFonts w:cs="Calibri"/>
              </w:rPr>
            </w:pPr>
            <w:r w:rsidRPr="00650B28">
              <w:rPr>
                <w:rFonts w:cs="Calibri"/>
              </w:rPr>
              <w:t>Donor meetings</w:t>
            </w:r>
          </w:p>
        </w:tc>
        <w:tc>
          <w:tcPr>
            <w:tcW w:w="1692" w:type="dxa"/>
            <w:shd w:val="clear" w:color="auto" w:fill="FFFFFF" w:themeFill="background1"/>
          </w:tcPr>
          <w:p w14:paraId="4EEA27CD" w14:textId="77777777" w:rsidR="00555616" w:rsidRPr="00650B28" w:rsidRDefault="00555616" w:rsidP="001F2F33">
            <w:pPr>
              <w:spacing w:after="0"/>
              <w:jc w:val="left"/>
              <w:rPr>
                <w:rFonts w:cs="Calibri"/>
              </w:rPr>
            </w:pPr>
            <w:r w:rsidRPr="00650B28">
              <w:rPr>
                <w:rFonts w:cs="Calibri"/>
              </w:rPr>
              <w:t>Yearly</w:t>
            </w:r>
          </w:p>
        </w:tc>
      </w:tr>
    </w:tbl>
    <w:p w14:paraId="5DE946FE" w14:textId="77777777" w:rsidR="00555616" w:rsidRPr="00650B28" w:rsidRDefault="00555616" w:rsidP="00555616">
      <w:pPr>
        <w:spacing w:after="0"/>
        <w:rPr>
          <w:rFonts w:cs="Calibri"/>
        </w:rPr>
      </w:pPr>
    </w:p>
    <w:p w14:paraId="59557196" w14:textId="77777777" w:rsidR="00555616" w:rsidRPr="00650B28" w:rsidRDefault="00555616" w:rsidP="00555616">
      <w:pPr>
        <w:spacing w:after="0"/>
        <w:rPr>
          <w:rFonts w:cs="Calibri"/>
        </w:rPr>
      </w:pPr>
    </w:p>
    <w:p w14:paraId="3DF3763D" w14:textId="77777777" w:rsidR="00555616" w:rsidRPr="00650B28" w:rsidRDefault="00555616" w:rsidP="00555616">
      <w:pPr>
        <w:pStyle w:val="Heading4"/>
        <w:numPr>
          <w:ilvl w:val="2"/>
          <w:numId w:val="75"/>
        </w:numPr>
        <w:spacing w:after="0"/>
        <w:ind w:left="360"/>
        <w:rPr>
          <w:rFonts w:cs="Calibri"/>
          <w:sz w:val="22"/>
          <w:szCs w:val="22"/>
        </w:rPr>
      </w:pPr>
      <w:r w:rsidRPr="00650B28">
        <w:rPr>
          <w:rFonts w:cs="Calibri"/>
          <w:sz w:val="22"/>
          <w:szCs w:val="22"/>
        </w:rPr>
        <w:t>Proposed budget</w:t>
      </w:r>
      <w:bookmarkEnd w:id="30"/>
      <w:r w:rsidRPr="00650B28">
        <w:rPr>
          <w:rFonts w:cs="Calibri"/>
          <w:sz w:val="22"/>
          <w:szCs w:val="22"/>
        </w:rPr>
        <w:t xml:space="preserve"> for stakeholder engagement</w:t>
      </w:r>
    </w:p>
    <w:p w14:paraId="400BC778" w14:textId="77777777" w:rsidR="00555616" w:rsidRPr="00650B28" w:rsidRDefault="00555616" w:rsidP="00555616">
      <w:pPr>
        <w:spacing w:after="0"/>
        <w:rPr>
          <w:rFonts w:cs="Calibri"/>
        </w:rPr>
      </w:pPr>
    </w:p>
    <w:tbl>
      <w:tblPr>
        <w:tblStyle w:val="TableGrid"/>
        <w:tblW w:w="0" w:type="auto"/>
        <w:tblLook w:val="04A0" w:firstRow="1" w:lastRow="0" w:firstColumn="1" w:lastColumn="0" w:noHBand="0" w:noVBand="1"/>
      </w:tblPr>
      <w:tblGrid>
        <w:gridCol w:w="2491"/>
        <w:gridCol w:w="1538"/>
        <w:gridCol w:w="1466"/>
        <w:gridCol w:w="1590"/>
        <w:gridCol w:w="1912"/>
      </w:tblGrid>
      <w:tr w:rsidR="00555616" w:rsidRPr="00650B28" w14:paraId="1F85D9ED" w14:textId="77777777" w:rsidTr="009A3FE2">
        <w:tc>
          <w:tcPr>
            <w:tcW w:w="2646"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1EF0211C" w14:textId="77777777" w:rsidR="00555616" w:rsidRPr="00650B28" w:rsidRDefault="00555616" w:rsidP="009A3FE2">
            <w:pPr>
              <w:spacing w:after="0"/>
              <w:jc w:val="center"/>
              <w:rPr>
                <w:rFonts w:cs="Calibri"/>
                <w:b/>
              </w:rPr>
            </w:pPr>
            <w:r w:rsidRPr="00650B28">
              <w:rPr>
                <w:rFonts w:cs="Calibri"/>
                <w:b/>
              </w:rPr>
              <w:t>Stakeholder Engagement Activities</w:t>
            </w:r>
          </w:p>
        </w:tc>
        <w:tc>
          <w:tcPr>
            <w:tcW w:w="1631"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7D32F2D4" w14:textId="77777777" w:rsidR="00555616" w:rsidRPr="00650B28" w:rsidRDefault="00555616" w:rsidP="009A3FE2">
            <w:pPr>
              <w:spacing w:after="0"/>
              <w:jc w:val="center"/>
              <w:rPr>
                <w:rFonts w:cs="Calibri"/>
                <w:b/>
              </w:rPr>
            </w:pPr>
            <w:r w:rsidRPr="00650B28">
              <w:rPr>
                <w:rFonts w:cs="Calibri"/>
                <w:b/>
              </w:rPr>
              <w:t>Quantity</w:t>
            </w:r>
          </w:p>
        </w:tc>
        <w:tc>
          <w:tcPr>
            <w:tcW w:w="153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269AB00B" w14:textId="77777777" w:rsidR="00555616" w:rsidRPr="00650B28" w:rsidRDefault="00555616" w:rsidP="009A3FE2">
            <w:pPr>
              <w:spacing w:after="0"/>
              <w:jc w:val="center"/>
              <w:rPr>
                <w:rFonts w:cs="Calibri"/>
                <w:b/>
              </w:rPr>
            </w:pPr>
            <w:r w:rsidRPr="00650B28">
              <w:rPr>
                <w:rFonts w:cs="Calibri"/>
                <w:b/>
              </w:rPr>
              <w:t>Unit of measure</w:t>
            </w:r>
          </w:p>
        </w:tc>
        <w:tc>
          <w:tcPr>
            <w:tcW w:w="1720"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17606799" w14:textId="77777777" w:rsidR="00555616" w:rsidRPr="00650B28" w:rsidRDefault="00555616" w:rsidP="009A3FE2">
            <w:pPr>
              <w:spacing w:after="0"/>
              <w:jc w:val="center"/>
              <w:rPr>
                <w:rFonts w:cs="Calibri"/>
                <w:b/>
              </w:rPr>
            </w:pPr>
            <w:r w:rsidRPr="00650B28">
              <w:rPr>
                <w:rFonts w:cs="Calibri"/>
                <w:b/>
              </w:rPr>
              <w:t>Unit Cost (USD)</w:t>
            </w:r>
          </w:p>
        </w:tc>
        <w:tc>
          <w:tcPr>
            <w:tcW w:w="2049" w:type="dxa"/>
            <w:tcBorders>
              <w:top w:val="single" w:sz="12" w:space="0" w:color="FFFF00"/>
              <w:left w:val="single" w:sz="12" w:space="0" w:color="FFFF00"/>
              <w:bottom w:val="single" w:sz="12" w:space="0" w:color="FFFF00"/>
              <w:right w:val="single" w:sz="12" w:space="0" w:color="FFFF00"/>
            </w:tcBorders>
            <w:shd w:val="clear" w:color="auto" w:fill="002060"/>
            <w:vAlign w:val="center"/>
          </w:tcPr>
          <w:p w14:paraId="687304A3" w14:textId="77777777" w:rsidR="00555616" w:rsidRPr="00650B28" w:rsidRDefault="00555616" w:rsidP="009A3FE2">
            <w:pPr>
              <w:spacing w:after="0"/>
              <w:jc w:val="center"/>
              <w:rPr>
                <w:rFonts w:cs="Calibri"/>
                <w:b/>
              </w:rPr>
            </w:pPr>
            <w:r w:rsidRPr="00650B28">
              <w:rPr>
                <w:rFonts w:cs="Calibri"/>
                <w:b/>
              </w:rPr>
              <w:t>Estimated Cost (USD)</w:t>
            </w:r>
          </w:p>
        </w:tc>
      </w:tr>
      <w:tr w:rsidR="00555616" w:rsidRPr="00650B28" w14:paraId="56D53C73" w14:textId="77777777" w:rsidTr="009A3FE2">
        <w:tc>
          <w:tcPr>
            <w:tcW w:w="2646" w:type="dxa"/>
            <w:tcBorders>
              <w:top w:val="single" w:sz="12" w:space="0" w:color="FFFF00"/>
            </w:tcBorders>
            <w:shd w:val="clear" w:color="auto" w:fill="FFFFFF" w:themeFill="background1"/>
          </w:tcPr>
          <w:p w14:paraId="6D062479" w14:textId="77777777" w:rsidR="00555616" w:rsidRPr="00650B28" w:rsidRDefault="00555616" w:rsidP="009A3FE2">
            <w:pPr>
              <w:spacing w:after="0"/>
              <w:rPr>
                <w:rFonts w:cs="Calibri"/>
              </w:rPr>
            </w:pPr>
            <w:r w:rsidRPr="00650B28">
              <w:rPr>
                <w:rFonts w:cs="Calibri"/>
              </w:rPr>
              <w:t>Project Inception Meeting</w:t>
            </w:r>
          </w:p>
        </w:tc>
        <w:tc>
          <w:tcPr>
            <w:tcW w:w="1631" w:type="dxa"/>
            <w:tcBorders>
              <w:top w:val="single" w:sz="12" w:space="0" w:color="FFFF00"/>
            </w:tcBorders>
            <w:shd w:val="clear" w:color="auto" w:fill="FFFFFF" w:themeFill="background1"/>
            <w:vAlign w:val="center"/>
          </w:tcPr>
          <w:p w14:paraId="1FB22BD2" w14:textId="77777777" w:rsidR="00555616" w:rsidRPr="00650B28" w:rsidRDefault="00555616" w:rsidP="009A3FE2">
            <w:pPr>
              <w:spacing w:after="0"/>
              <w:jc w:val="center"/>
              <w:rPr>
                <w:rFonts w:cs="Calibri"/>
              </w:rPr>
            </w:pPr>
            <w:r w:rsidRPr="00650B28">
              <w:rPr>
                <w:rFonts w:cs="Calibri"/>
              </w:rPr>
              <w:t>1</w:t>
            </w:r>
          </w:p>
        </w:tc>
        <w:tc>
          <w:tcPr>
            <w:tcW w:w="1530" w:type="dxa"/>
            <w:tcBorders>
              <w:top w:val="single" w:sz="12" w:space="0" w:color="FFFF00"/>
            </w:tcBorders>
            <w:shd w:val="clear" w:color="auto" w:fill="FFFFFF" w:themeFill="background1"/>
            <w:vAlign w:val="center"/>
          </w:tcPr>
          <w:p w14:paraId="1147E67E" w14:textId="77777777" w:rsidR="00555616" w:rsidRPr="00650B28" w:rsidRDefault="00555616" w:rsidP="009A3FE2">
            <w:pPr>
              <w:spacing w:after="0"/>
              <w:jc w:val="center"/>
              <w:rPr>
                <w:rFonts w:cs="Calibri"/>
              </w:rPr>
            </w:pPr>
            <w:r w:rsidRPr="00650B28">
              <w:rPr>
                <w:rFonts w:cs="Calibri"/>
              </w:rPr>
              <w:t>Meeting</w:t>
            </w:r>
          </w:p>
        </w:tc>
        <w:tc>
          <w:tcPr>
            <w:tcW w:w="1720" w:type="dxa"/>
            <w:tcBorders>
              <w:top w:val="single" w:sz="12" w:space="0" w:color="FFFF00"/>
            </w:tcBorders>
            <w:shd w:val="clear" w:color="auto" w:fill="FFFFFF" w:themeFill="background1"/>
            <w:vAlign w:val="center"/>
          </w:tcPr>
          <w:p w14:paraId="0E622307" w14:textId="77777777" w:rsidR="00555616" w:rsidRPr="00650B28" w:rsidRDefault="00555616" w:rsidP="009A3FE2">
            <w:pPr>
              <w:spacing w:after="0"/>
              <w:jc w:val="center"/>
              <w:rPr>
                <w:rFonts w:cs="Calibri"/>
              </w:rPr>
            </w:pPr>
            <w:r w:rsidRPr="00650B28">
              <w:rPr>
                <w:rFonts w:cs="Calibri"/>
              </w:rPr>
              <w:t>8,000</w:t>
            </w:r>
          </w:p>
        </w:tc>
        <w:tc>
          <w:tcPr>
            <w:tcW w:w="2049" w:type="dxa"/>
            <w:tcBorders>
              <w:top w:val="single" w:sz="12" w:space="0" w:color="FFFF00"/>
            </w:tcBorders>
            <w:shd w:val="clear" w:color="auto" w:fill="FFFFFF" w:themeFill="background1"/>
            <w:vAlign w:val="center"/>
          </w:tcPr>
          <w:p w14:paraId="65E6804F" w14:textId="77777777" w:rsidR="00555616" w:rsidRPr="00650B28" w:rsidRDefault="00555616" w:rsidP="009A3FE2">
            <w:pPr>
              <w:spacing w:after="0"/>
              <w:jc w:val="center"/>
              <w:rPr>
                <w:rFonts w:cs="Calibri"/>
              </w:rPr>
            </w:pPr>
            <w:r w:rsidRPr="00650B28">
              <w:rPr>
                <w:rFonts w:cs="Calibri"/>
              </w:rPr>
              <w:t>8,000</w:t>
            </w:r>
          </w:p>
        </w:tc>
      </w:tr>
      <w:tr w:rsidR="00555616" w:rsidRPr="00650B28" w14:paraId="7FAA3E47" w14:textId="77777777" w:rsidTr="009A3FE2">
        <w:tc>
          <w:tcPr>
            <w:tcW w:w="2646" w:type="dxa"/>
            <w:shd w:val="clear" w:color="auto" w:fill="FFFFFF" w:themeFill="background1"/>
          </w:tcPr>
          <w:p w14:paraId="4D7CFB3E" w14:textId="77777777" w:rsidR="00555616" w:rsidRPr="00650B28" w:rsidRDefault="00555616" w:rsidP="009A3FE2">
            <w:pPr>
              <w:spacing w:after="0"/>
              <w:rPr>
                <w:rFonts w:cs="Calibri"/>
              </w:rPr>
            </w:pPr>
            <w:r w:rsidRPr="00650B28">
              <w:rPr>
                <w:rFonts w:cs="Calibri"/>
              </w:rPr>
              <w:t>Board Meetings</w:t>
            </w:r>
          </w:p>
        </w:tc>
        <w:tc>
          <w:tcPr>
            <w:tcW w:w="1631" w:type="dxa"/>
            <w:shd w:val="clear" w:color="auto" w:fill="FFFFFF" w:themeFill="background1"/>
            <w:vAlign w:val="center"/>
          </w:tcPr>
          <w:p w14:paraId="4EBF4FD7" w14:textId="54580530" w:rsidR="00555616" w:rsidRPr="00650B28" w:rsidRDefault="00555616" w:rsidP="009A3FE2">
            <w:pPr>
              <w:spacing w:after="0"/>
              <w:jc w:val="center"/>
              <w:rPr>
                <w:rFonts w:cs="Calibri"/>
              </w:rPr>
            </w:pPr>
            <w:r w:rsidRPr="00650B28">
              <w:rPr>
                <w:rFonts w:cs="Calibri"/>
              </w:rPr>
              <w:t>20</w:t>
            </w:r>
          </w:p>
        </w:tc>
        <w:tc>
          <w:tcPr>
            <w:tcW w:w="1530" w:type="dxa"/>
            <w:shd w:val="clear" w:color="auto" w:fill="FFFFFF" w:themeFill="background1"/>
            <w:vAlign w:val="center"/>
          </w:tcPr>
          <w:p w14:paraId="1C66CE8A" w14:textId="77777777" w:rsidR="00555616" w:rsidRPr="00650B28" w:rsidRDefault="00555616" w:rsidP="009A3FE2">
            <w:pPr>
              <w:spacing w:after="0"/>
              <w:jc w:val="center"/>
              <w:rPr>
                <w:rFonts w:cs="Calibri"/>
              </w:rPr>
            </w:pPr>
            <w:r w:rsidRPr="00650B28">
              <w:rPr>
                <w:rFonts w:cs="Calibri"/>
              </w:rPr>
              <w:t>Meeting</w:t>
            </w:r>
          </w:p>
        </w:tc>
        <w:tc>
          <w:tcPr>
            <w:tcW w:w="1720" w:type="dxa"/>
            <w:shd w:val="clear" w:color="auto" w:fill="FFFFFF" w:themeFill="background1"/>
            <w:vAlign w:val="center"/>
          </w:tcPr>
          <w:p w14:paraId="2F0E3909" w14:textId="77777777" w:rsidR="00555616" w:rsidRPr="00650B28" w:rsidRDefault="00555616" w:rsidP="009A3FE2">
            <w:pPr>
              <w:spacing w:after="0"/>
              <w:jc w:val="center"/>
              <w:rPr>
                <w:rFonts w:cs="Calibri"/>
              </w:rPr>
            </w:pPr>
            <w:r w:rsidRPr="00650B28">
              <w:rPr>
                <w:rFonts w:cs="Calibri"/>
              </w:rPr>
              <w:t>500</w:t>
            </w:r>
          </w:p>
        </w:tc>
        <w:tc>
          <w:tcPr>
            <w:tcW w:w="2049" w:type="dxa"/>
            <w:shd w:val="clear" w:color="auto" w:fill="FFFFFF" w:themeFill="background1"/>
            <w:vAlign w:val="center"/>
          </w:tcPr>
          <w:p w14:paraId="4FAECAE3" w14:textId="77777777" w:rsidR="00555616" w:rsidRPr="00650B28" w:rsidRDefault="00555616" w:rsidP="009A3FE2">
            <w:pPr>
              <w:spacing w:after="0"/>
              <w:jc w:val="center"/>
              <w:rPr>
                <w:rFonts w:cs="Calibri"/>
              </w:rPr>
            </w:pPr>
            <w:r w:rsidRPr="00650B28">
              <w:rPr>
                <w:rFonts w:cs="Calibri"/>
              </w:rPr>
              <w:t>10,000</w:t>
            </w:r>
          </w:p>
        </w:tc>
      </w:tr>
      <w:tr w:rsidR="00555616" w:rsidRPr="00650B28" w14:paraId="13A94310" w14:textId="77777777" w:rsidTr="009A3FE2">
        <w:tc>
          <w:tcPr>
            <w:tcW w:w="2646" w:type="dxa"/>
            <w:shd w:val="clear" w:color="auto" w:fill="FFFFFF" w:themeFill="background1"/>
          </w:tcPr>
          <w:p w14:paraId="41242580" w14:textId="77777777" w:rsidR="00555616" w:rsidRPr="00650B28" w:rsidRDefault="00555616" w:rsidP="009A3FE2">
            <w:pPr>
              <w:spacing w:after="0"/>
              <w:rPr>
                <w:rFonts w:cs="Calibri"/>
              </w:rPr>
            </w:pPr>
            <w:r w:rsidRPr="00650B28">
              <w:rPr>
                <w:rFonts w:cs="Calibri"/>
              </w:rPr>
              <w:t>Steering Committee Meetings</w:t>
            </w:r>
          </w:p>
        </w:tc>
        <w:tc>
          <w:tcPr>
            <w:tcW w:w="1631" w:type="dxa"/>
            <w:shd w:val="clear" w:color="auto" w:fill="FFFFFF" w:themeFill="background1"/>
            <w:vAlign w:val="center"/>
          </w:tcPr>
          <w:p w14:paraId="22BF7525" w14:textId="4FCBE711" w:rsidR="00555616" w:rsidRPr="00650B28" w:rsidRDefault="00555616" w:rsidP="009A3FE2">
            <w:pPr>
              <w:spacing w:after="0"/>
              <w:jc w:val="center"/>
              <w:rPr>
                <w:rFonts w:cs="Calibri"/>
              </w:rPr>
            </w:pPr>
            <w:r w:rsidRPr="00650B28">
              <w:rPr>
                <w:rFonts w:cs="Calibri"/>
              </w:rPr>
              <w:t>20</w:t>
            </w:r>
          </w:p>
        </w:tc>
        <w:tc>
          <w:tcPr>
            <w:tcW w:w="1530" w:type="dxa"/>
            <w:shd w:val="clear" w:color="auto" w:fill="FFFFFF" w:themeFill="background1"/>
            <w:vAlign w:val="center"/>
          </w:tcPr>
          <w:p w14:paraId="25FDD785" w14:textId="77777777" w:rsidR="00555616" w:rsidRPr="00650B28" w:rsidRDefault="00555616" w:rsidP="009A3FE2">
            <w:pPr>
              <w:spacing w:after="0"/>
              <w:jc w:val="center"/>
              <w:rPr>
                <w:rFonts w:cs="Calibri"/>
              </w:rPr>
            </w:pPr>
            <w:r w:rsidRPr="00650B28">
              <w:rPr>
                <w:rFonts w:cs="Calibri"/>
              </w:rPr>
              <w:t>Meeting</w:t>
            </w:r>
          </w:p>
        </w:tc>
        <w:tc>
          <w:tcPr>
            <w:tcW w:w="1720" w:type="dxa"/>
            <w:shd w:val="clear" w:color="auto" w:fill="FFFFFF" w:themeFill="background1"/>
            <w:vAlign w:val="center"/>
          </w:tcPr>
          <w:p w14:paraId="1641E34F" w14:textId="77777777" w:rsidR="00555616" w:rsidRPr="00650B28" w:rsidRDefault="00555616" w:rsidP="009A3FE2">
            <w:pPr>
              <w:spacing w:after="0"/>
              <w:jc w:val="center"/>
              <w:rPr>
                <w:rFonts w:cs="Calibri"/>
              </w:rPr>
            </w:pPr>
            <w:r w:rsidRPr="00650B28">
              <w:rPr>
                <w:rFonts w:cs="Calibri"/>
              </w:rPr>
              <w:t>500</w:t>
            </w:r>
          </w:p>
        </w:tc>
        <w:tc>
          <w:tcPr>
            <w:tcW w:w="2049" w:type="dxa"/>
            <w:shd w:val="clear" w:color="auto" w:fill="FFFFFF" w:themeFill="background1"/>
            <w:vAlign w:val="center"/>
          </w:tcPr>
          <w:p w14:paraId="78BA06F1" w14:textId="77777777" w:rsidR="00555616" w:rsidRPr="00650B28" w:rsidRDefault="00555616" w:rsidP="009A3FE2">
            <w:pPr>
              <w:spacing w:after="0"/>
              <w:jc w:val="center"/>
              <w:rPr>
                <w:rFonts w:cs="Calibri"/>
              </w:rPr>
            </w:pPr>
            <w:r w:rsidRPr="00650B28">
              <w:rPr>
                <w:rFonts w:cs="Calibri"/>
              </w:rPr>
              <w:t>10,000</w:t>
            </w:r>
          </w:p>
        </w:tc>
      </w:tr>
      <w:tr w:rsidR="00555616" w:rsidRPr="00650B28" w14:paraId="4F2C6F15" w14:textId="77777777" w:rsidTr="009A3FE2">
        <w:tc>
          <w:tcPr>
            <w:tcW w:w="2646" w:type="dxa"/>
            <w:shd w:val="clear" w:color="auto" w:fill="FFFFFF" w:themeFill="background1"/>
          </w:tcPr>
          <w:p w14:paraId="5F7E8BDC" w14:textId="77777777" w:rsidR="00555616" w:rsidRPr="00650B28" w:rsidRDefault="00555616" w:rsidP="009A3FE2">
            <w:pPr>
              <w:spacing w:after="0"/>
              <w:rPr>
                <w:rFonts w:cs="Calibri"/>
              </w:rPr>
            </w:pPr>
            <w:r w:rsidRPr="00650B28">
              <w:rPr>
                <w:rFonts w:cs="Calibri"/>
              </w:rPr>
              <w:t>Monitoring and Evaluation</w:t>
            </w:r>
          </w:p>
        </w:tc>
        <w:tc>
          <w:tcPr>
            <w:tcW w:w="1631" w:type="dxa"/>
            <w:shd w:val="clear" w:color="auto" w:fill="FFFFFF" w:themeFill="background1"/>
            <w:vAlign w:val="center"/>
          </w:tcPr>
          <w:p w14:paraId="14C868F7" w14:textId="5C6C4ED7" w:rsidR="00555616" w:rsidRPr="00650B28" w:rsidRDefault="00555616" w:rsidP="009A3FE2">
            <w:pPr>
              <w:spacing w:after="0"/>
              <w:jc w:val="center"/>
              <w:rPr>
                <w:rFonts w:cs="Calibri"/>
              </w:rPr>
            </w:pPr>
            <w:r w:rsidRPr="00650B28">
              <w:rPr>
                <w:rFonts w:cs="Calibri"/>
              </w:rPr>
              <w:t>10</w:t>
            </w:r>
          </w:p>
        </w:tc>
        <w:tc>
          <w:tcPr>
            <w:tcW w:w="1530" w:type="dxa"/>
            <w:shd w:val="clear" w:color="auto" w:fill="FFFFFF" w:themeFill="background1"/>
            <w:vAlign w:val="center"/>
          </w:tcPr>
          <w:p w14:paraId="676F90BD" w14:textId="77777777" w:rsidR="00555616" w:rsidRPr="00650B28" w:rsidRDefault="00555616" w:rsidP="009A3FE2">
            <w:pPr>
              <w:spacing w:after="0"/>
              <w:jc w:val="center"/>
              <w:rPr>
                <w:rFonts w:cs="Calibri"/>
              </w:rPr>
            </w:pPr>
            <w:r w:rsidRPr="00650B28">
              <w:rPr>
                <w:rFonts w:cs="Calibri"/>
              </w:rPr>
              <w:t>Mission</w:t>
            </w:r>
          </w:p>
        </w:tc>
        <w:tc>
          <w:tcPr>
            <w:tcW w:w="1720" w:type="dxa"/>
            <w:shd w:val="clear" w:color="auto" w:fill="FFFFFF" w:themeFill="background1"/>
            <w:vAlign w:val="center"/>
          </w:tcPr>
          <w:p w14:paraId="3E1087AA" w14:textId="77777777" w:rsidR="00555616" w:rsidRPr="00650B28" w:rsidRDefault="00555616" w:rsidP="009A3FE2">
            <w:pPr>
              <w:spacing w:after="0"/>
              <w:jc w:val="center"/>
              <w:rPr>
                <w:rFonts w:cs="Calibri"/>
              </w:rPr>
            </w:pPr>
            <w:r w:rsidRPr="00650B28">
              <w:rPr>
                <w:rFonts w:cs="Calibri"/>
              </w:rPr>
              <w:t>3,800</w:t>
            </w:r>
          </w:p>
        </w:tc>
        <w:tc>
          <w:tcPr>
            <w:tcW w:w="2049" w:type="dxa"/>
            <w:shd w:val="clear" w:color="auto" w:fill="FFFFFF" w:themeFill="background1"/>
            <w:vAlign w:val="center"/>
          </w:tcPr>
          <w:p w14:paraId="1B3158E8" w14:textId="77777777" w:rsidR="00555616" w:rsidRPr="00650B28" w:rsidRDefault="00555616" w:rsidP="009A3FE2">
            <w:pPr>
              <w:spacing w:after="0"/>
              <w:jc w:val="center"/>
              <w:rPr>
                <w:rFonts w:cs="Calibri"/>
              </w:rPr>
            </w:pPr>
            <w:r w:rsidRPr="00650B28">
              <w:rPr>
                <w:rFonts w:cs="Calibri"/>
              </w:rPr>
              <w:t>38,000</w:t>
            </w:r>
          </w:p>
        </w:tc>
      </w:tr>
      <w:tr w:rsidR="00555616" w:rsidRPr="00650B28" w14:paraId="5606D0E0" w14:textId="77777777" w:rsidTr="009A3FE2">
        <w:tc>
          <w:tcPr>
            <w:tcW w:w="2646" w:type="dxa"/>
            <w:shd w:val="clear" w:color="auto" w:fill="FFFFFF" w:themeFill="background1"/>
          </w:tcPr>
          <w:p w14:paraId="76AE584F" w14:textId="77777777" w:rsidR="00555616" w:rsidRPr="00650B28" w:rsidRDefault="00555616" w:rsidP="009A3FE2">
            <w:pPr>
              <w:spacing w:after="0"/>
              <w:rPr>
                <w:rFonts w:cs="Calibri"/>
              </w:rPr>
            </w:pPr>
            <w:r w:rsidRPr="00650B28">
              <w:rPr>
                <w:rFonts w:cs="Calibri"/>
              </w:rPr>
              <w:t>Knowledge Management Meetings</w:t>
            </w:r>
          </w:p>
        </w:tc>
        <w:tc>
          <w:tcPr>
            <w:tcW w:w="1631" w:type="dxa"/>
            <w:shd w:val="clear" w:color="auto" w:fill="FFFFFF" w:themeFill="background1"/>
            <w:vAlign w:val="center"/>
          </w:tcPr>
          <w:p w14:paraId="197ECD2E" w14:textId="42197BE0" w:rsidR="00555616" w:rsidRPr="00650B28" w:rsidRDefault="00555616" w:rsidP="009A3FE2">
            <w:pPr>
              <w:spacing w:after="0"/>
              <w:jc w:val="center"/>
              <w:rPr>
                <w:rFonts w:cs="Calibri"/>
              </w:rPr>
            </w:pPr>
            <w:r w:rsidRPr="00650B28">
              <w:rPr>
                <w:rFonts w:cs="Calibri"/>
              </w:rPr>
              <w:t>20</w:t>
            </w:r>
          </w:p>
        </w:tc>
        <w:tc>
          <w:tcPr>
            <w:tcW w:w="1530" w:type="dxa"/>
            <w:shd w:val="clear" w:color="auto" w:fill="FFFFFF" w:themeFill="background1"/>
            <w:vAlign w:val="center"/>
          </w:tcPr>
          <w:p w14:paraId="30922891" w14:textId="77777777" w:rsidR="00555616" w:rsidRPr="00650B28" w:rsidRDefault="00555616" w:rsidP="009A3FE2">
            <w:pPr>
              <w:spacing w:after="0"/>
              <w:jc w:val="center"/>
              <w:rPr>
                <w:rFonts w:cs="Calibri"/>
              </w:rPr>
            </w:pPr>
            <w:r w:rsidRPr="00650B28">
              <w:rPr>
                <w:rFonts w:cs="Calibri"/>
              </w:rPr>
              <w:t>Meeting</w:t>
            </w:r>
          </w:p>
        </w:tc>
        <w:tc>
          <w:tcPr>
            <w:tcW w:w="1720" w:type="dxa"/>
            <w:shd w:val="clear" w:color="auto" w:fill="FFFFFF" w:themeFill="background1"/>
            <w:vAlign w:val="center"/>
          </w:tcPr>
          <w:p w14:paraId="722B07C2" w14:textId="77777777" w:rsidR="00555616" w:rsidRPr="00650B28" w:rsidRDefault="00555616" w:rsidP="009A3FE2">
            <w:pPr>
              <w:spacing w:after="0"/>
              <w:jc w:val="center"/>
              <w:rPr>
                <w:rFonts w:cs="Calibri"/>
              </w:rPr>
            </w:pPr>
            <w:r w:rsidRPr="00650B28">
              <w:rPr>
                <w:rFonts w:cs="Calibri"/>
              </w:rPr>
              <w:t>500</w:t>
            </w:r>
          </w:p>
        </w:tc>
        <w:tc>
          <w:tcPr>
            <w:tcW w:w="2049" w:type="dxa"/>
            <w:shd w:val="clear" w:color="auto" w:fill="FFFFFF" w:themeFill="background1"/>
            <w:vAlign w:val="center"/>
          </w:tcPr>
          <w:p w14:paraId="77D58972" w14:textId="77777777" w:rsidR="00555616" w:rsidRPr="00650B28" w:rsidRDefault="00555616" w:rsidP="009A3FE2">
            <w:pPr>
              <w:spacing w:after="0"/>
              <w:jc w:val="center"/>
              <w:rPr>
                <w:rFonts w:cs="Calibri"/>
              </w:rPr>
            </w:pPr>
            <w:r w:rsidRPr="00650B28">
              <w:rPr>
                <w:rFonts w:cs="Calibri"/>
              </w:rPr>
              <w:t>10,000</w:t>
            </w:r>
          </w:p>
        </w:tc>
      </w:tr>
      <w:tr w:rsidR="00555616" w:rsidRPr="00650B28" w14:paraId="68117080" w14:textId="77777777" w:rsidTr="009A3FE2">
        <w:tc>
          <w:tcPr>
            <w:tcW w:w="2646" w:type="dxa"/>
            <w:shd w:val="clear" w:color="auto" w:fill="FFFFFF" w:themeFill="background1"/>
          </w:tcPr>
          <w:p w14:paraId="5E8801F5" w14:textId="77777777" w:rsidR="00555616" w:rsidRPr="00650B28" w:rsidRDefault="00555616" w:rsidP="009A3FE2">
            <w:pPr>
              <w:spacing w:after="0"/>
              <w:rPr>
                <w:rFonts w:cs="Calibri"/>
              </w:rPr>
            </w:pPr>
            <w:r w:rsidRPr="00650B28">
              <w:rPr>
                <w:rFonts w:cs="Calibri"/>
              </w:rPr>
              <w:t xml:space="preserve">Communication Strategy </w:t>
            </w:r>
          </w:p>
        </w:tc>
        <w:tc>
          <w:tcPr>
            <w:tcW w:w="1631" w:type="dxa"/>
            <w:shd w:val="clear" w:color="auto" w:fill="FFFFFF" w:themeFill="background1"/>
            <w:vAlign w:val="center"/>
          </w:tcPr>
          <w:p w14:paraId="22BFF304" w14:textId="77777777" w:rsidR="00555616" w:rsidRPr="00650B28" w:rsidRDefault="00555616" w:rsidP="009A3FE2">
            <w:pPr>
              <w:spacing w:after="0"/>
              <w:jc w:val="center"/>
              <w:rPr>
                <w:rFonts w:cs="Calibri"/>
              </w:rPr>
            </w:pPr>
            <w:r w:rsidRPr="00650B28">
              <w:rPr>
                <w:rFonts w:cs="Calibri"/>
              </w:rPr>
              <w:t>1</w:t>
            </w:r>
          </w:p>
        </w:tc>
        <w:tc>
          <w:tcPr>
            <w:tcW w:w="1530" w:type="dxa"/>
            <w:shd w:val="clear" w:color="auto" w:fill="FFFFFF" w:themeFill="background1"/>
            <w:vAlign w:val="center"/>
          </w:tcPr>
          <w:p w14:paraId="38DAA038" w14:textId="77777777" w:rsidR="00555616" w:rsidRPr="00650B28" w:rsidRDefault="00555616" w:rsidP="009A3FE2">
            <w:pPr>
              <w:spacing w:after="0"/>
              <w:jc w:val="center"/>
              <w:rPr>
                <w:rFonts w:cs="Calibri"/>
              </w:rPr>
            </w:pPr>
            <w:r w:rsidRPr="00650B28">
              <w:rPr>
                <w:rFonts w:cs="Calibri"/>
              </w:rPr>
              <w:t>Document</w:t>
            </w:r>
          </w:p>
        </w:tc>
        <w:tc>
          <w:tcPr>
            <w:tcW w:w="1720" w:type="dxa"/>
            <w:shd w:val="clear" w:color="auto" w:fill="FFFFFF" w:themeFill="background1"/>
            <w:vAlign w:val="center"/>
          </w:tcPr>
          <w:p w14:paraId="36414DED" w14:textId="77777777" w:rsidR="00555616" w:rsidRPr="00650B28" w:rsidRDefault="00555616" w:rsidP="009A3FE2">
            <w:pPr>
              <w:spacing w:after="0"/>
              <w:jc w:val="center"/>
              <w:rPr>
                <w:rFonts w:cs="Calibri"/>
              </w:rPr>
            </w:pPr>
            <w:r w:rsidRPr="00650B28">
              <w:rPr>
                <w:rFonts w:cs="Calibri"/>
              </w:rPr>
              <w:t>10,000</w:t>
            </w:r>
          </w:p>
        </w:tc>
        <w:tc>
          <w:tcPr>
            <w:tcW w:w="2049" w:type="dxa"/>
            <w:shd w:val="clear" w:color="auto" w:fill="FFFFFF" w:themeFill="background1"/>
            <w:vAlign w:val="center"/>
          </w:tcPr>
          <w:p w14:paraId="02573ED0" w14:textId="77777777" w:rsidR="00555616" w:rsidRPr="00650B28" w:rsidRDefault="00555616" w:rsidP="009A3FE2">
            <w:pPr>
              <w:spacing w:after="0"/>
              <w:jc w:val="center"/>
              <w:rPr>
                <w:rFonts w:cs="Calibri"/>
              </w:rPr>
            </w:pPr>
            <w:r w:rsidRPr="00650B28">
              <w:rPr>
                <w:rFonts w:cs="Calibri"/>
              </w:rPr>
              <w:t>10,000</w:t>
            </w:r>
          </w:p>
        </w:tc>
      </w:tr>
      <w:tr w:rsidR="00555616" w:rsidRPr="00650B28" w14:paraId="56286C3C" w14:textId="77777777" w:rsidTr="009A3FE2">
        <w:tc>
          <w:tcPr>
            <w:tcW w:w="2646" w:type="dxa"/>
            <w:shd w:val="clear" w:color="auto" w:fill="FFFFFF" w:themeFill="background1"/>
          </w:tcPr>
          <w:p w14:paraId="0015CE86" w14:textId="77777777" w:rsidR="00555616" w:rsidRPr="00650B28" w:rsidRDefault="00555616" w:rsidP="009A3FE2">
            <w:pPr>
              <w:spacing w:after="0"/>
              <w:rPr>
                <w:rFonts w:cs="Calibri"/>
              </w:rPr>
            </w:pPr>
            <w:r w:rsidRPr="00650B28">
              <w:rPr>
                <w:rFonts w:cs="Calibri"/>
              </w:rPr>
              <w:t>Website</w:t>
            </w:r>
          </w:p>
        </w:tc>
        <w:tc>
          <w:tcPr>
            <w:tcW w:w="1631" w:type="dxa"/>
            <w:shd w:val="clear" w:color="auto" w:fill="FFFFFF" w:themeFill="background1"/>
            <w:vAlign w:val="center"/>
          </w:tcPr>
          <w:p w14:paraId="5FA0A400" w14:textId="77777777" w:rsidR="00555616" w:rsidRPr="00650B28" w:rsidRDefault="00555616" w:rsidP="009A3FE2">
            <w:pPr>
              <w:spacing w:after="0"/>
              <w:jc w:val="center"/>
              <w:rPr>
                <w:rFonts w:cs="Calibri"/>
              </w:rPr>
            </w:pPr>
            <w:r w:rsidRPr="00650B28">
              <w:rPr>
                <w:rFonts w:cs="Calibri"/>
              </w:rPr>
              <w:t>1</w:t>
            </w:r>
          </w:p>
        </w:tc>
        <w:tc>
          <w:tcPr>
            <w:tcW w:w="1530" w:type="dxa"/>
            <w:shd w:val="clear" w:color="auto" w:fill="FFFFFF" w:themeFill="background1"/>
            <w:vAlign w:val="center"/>
          </w:tcPr>
          <w:p w14:paraId="30C06C1E" w14:textId="77777777" w:rsidR="00555616" w:rsidRPr="00650B28" w:rsidRDefault="00555616" w:rsidP="009A3FE2">
            <w:pPr>
              <w:spacing w:after="0"/>
              <w:jc w:val="center"/>
              <w:rPr>
                <w:rFonts w:cs="Calibri"/>
              </w:rPr>
            </w:pPr>
            <w:r w:rsidRPr="00650B28">
              <w:rPr>
                <w:rFonts w:cs="Calibri"/>
              </w:rPr>
              <w:t>Website</w:t>
            </w:r>
          </w:p>
        </w:tc>
        <w:tc>
          <w:tcPr>
            <w:tcW w:w="1720" w:type="dxa"/>
            <w:shd w:val="clear" w:color="auto" w:fill="FFFFFF" w:themeFill="background1"/>
            <w:vAlign w:val="center"/>
          </w:tcPr>
          <w:p w14:paraId="61009363" w14:textId="77777777" w:rsidR="00555616" w:rsidRPr="00650B28" w:rsidRDefault="00555616" w:rsidP="009A3FE2">
            <w:pPr>
              <w:spacing w:after="0"/>
              <w:jc w:val="center"/>
              <w:rPr>
                <w:rFonts w:cs="Calibri"/>
              </w:rPr>
            </w:pPr>
            <w:r w:rsidRPr="00650B28">
              <w:rPr>
                <w:rFonts w:cs="Calibri"/>
              </w:rPr>
              <w:t>25,000</w:t>
            </w:r>
          </w:p>
        </w:tc>
        <w:tc>
          <w:tcPr>
            <w:tcW w:w="2049" w:type="dxa"/>
            <w:shd w:val="clear" w:color="auto" w:fill="FFFFFF" w:themeFill="background1"/>
            <w:vAlign w:val="center"/>
          </w:tcPr>
          <w:p w14:paraId="6E232AA8" w14:textId="77777777" w:rsidR="00555616" w:rsidRPr="00650B28" w:rsidRDefault="00555616" w:rsidP="009A3FE2">
            <w:pPr>
              <w:spacing w:after="0"/>
              <w:jc w:val="center"/>
              <w:rPr>
                <w:rFonts w:cs="Calibri"/>
              </w:rPr>
            </w:pPr>
            <w:r w:rsidRPr="00650B28">
              <w:rPr>
                <w:rFonts w:cs="Calibri"/>
              </w:rPr>
              <w:t>25,000</w:t>
            </w:r>
          </w:p>
        </w:tc>
      </w:tr>
      <w:tr w:rsidR="00555616" w:rsidRPr="00650B28" w14:paraId="177AE1D6" w14:textId="77777777" w:rsidTr="009A3FE2">
        <w:tc>
          <w:tcPr>
            <w:tcW w:w="2646" w:type="dxa"/>
            <w:shd w:val="clear" w:color="auto" w:fill="FFFFFF" w:themeFill="background1"/>
          </w:tcPr>
          <w:p w14:paraId="67CD27B7" w14:textId="77777777" w:rsidR="00555616" w:rsidRPr="00650B28" w:rsidRDefault="00555616" w:rsidP="009A3FE2">
            <w:pPr>
              <w:spacing w:after="0"/>
              <w:rPr>
                <w:rFonts w:cs="Calibri"/>
              </w:rPr>
            </w:pPr>
            <w:r w:rsidRPr="00650B28">
              <w:rPr>
                <w:rFonts w:cs="Calibri"/>
              </w:rPr>
              <w:t>Trainings (Training of Trainers; Short Courses)</w:t>
            </w:r>
          </w:p>
        </w:tc>
        <w:tc>
          <w:tcPr>
            <w:tcW w:w="1631" w:type="dxa"/>
            <w:shd w:val="clear" w:color="auto" w:fill="FFFFFF" w:themeFill="background1"/>
            <w:vAlign w:val="center"/>
          </w:tcPr>
          <w:p w14:paraId="4479833A" w14:textId="66B21E2F" w:rsidR="00555616" w:rsidRPr="00650B28" w:rsidRDefault="00555616" w:rsidP="009A3FE2">
            <w:pPr>
              <w:spacing w:after="0"/>
              <w:jc w:val="center"/>
              <w:rPr>
                <w:rFonts w:cs="Calibri"/>
              </w:rPr>
            </w:pPr>
            <w:r w:rsidRPr="00650B28">
              <w:rPr>
                <w:rFonts w:cs="Calibri"/>
              </w:rPr>
              <w:t>5</w:t>
            </w:r>
          </w:p>
        </w:tc>
        <w:tc>
          <w:tcPr>
            <w:tcW w:w="1530" w:type="dxa"/>
            <w:shd w:val="clear" w:color="auto" w:fill="FFFFFF" w:themeFill="background1"/>
            <w:vAlign w:val="center"/>
          </w:tcPr>
          <w:p w14:paraId="04AC298E" w14:textId="77777777" w:rsidR="00555616" w:rsidRPr="00650B28" w:rsidRDefault="00555616" w:rsidP="009A3FE2">
            <w:pPr>
              <w:spacing w:after="0"/>
              <w:jc w:val="center"/>
              <w:rPr>
                <w:rFonts w:cs="Calibri"/>
              </w:rPr>
            </w:pPr>
            <w:r w:rsidRPr="00650B28">
              <w:rPr>
                <w:rFonts w:cs="Calibri"/>
              </w:rPr>
              <w:t>Sessions</w:t>
            </w:r>
          </w:p>
        </w:tc>
        <w:tc>
          <w:tcPr>
            <w:tcW w:w="1720" w:type="dxa"/>
            <w:shd w:val="clear" w:color="auto" w:fill="FFFFFF" w:themeFill="background1"/>
            <w:vAlign w:val="center"/>
          </w:tcPr>
          <w:p w14:paraId="5BC2EC20" w14:textId="77777777" w:rsidR="00555616" w:rsidRPr="00650B28" w:rsidRDefault="00555616" w:rsidP="009A3FE2">
            <w:pPr>
              <w:spacing w:after="0"/>
              <w:jc w:val="center"/>
              <w:rPr>
                <w:rFonts w:cs="Calibri"/>
              </w:rPr>
            </w:pPr>
            <w:r w:rsidRPr="00650B28">
              <w:rPr>
                <w:rFonts w:cs="Calibri"/>
              </w:rPr>
              <w:t>3,000</w:t>
            </w:r>
          </w:p>
        </w:tc>
        <w:tc>
          <w:tcPr>
            <w:tcW w:w="2049" w:type="dxa"/>
            <w:shd w:val="clear" w:color="auto" w:fill="FFFFFF" w:themeFill="background1"/>
            <w:vAlign w:val="center"/>
          </w:tcPr>
          <w:p w14:paraId="5FE962A9" w14:textId="77777777" w:rsidR="00555616" w:rsidRPr="00650B28" w:rsidRDefault="00555616" w:rsidP="009A3FE2">
            <w:pPr>
              <w:spacing w:after="0"/>
              <w:jc w:val="center"/>
              <w:rPr>
                <w:rFonts w:cs="Calibri"/>
              </w:rPr>
            </w:pPr>
            <w:r w:rsidRPr="00650B28">
              <w:rPr>
                <w:rFonts w:cs="Calibri"/>
              </w:rPr>
              <w:t>15,000</w:t>
            </w:r>
          </w:p>
        </w:tc>
      </w:tr>
      <w:tr w:rsidR="00555616" w:rsidRPr="00650B28" w14:paraId="38A3B3F0" w14:textId="77777777" w:rsidTr="009A3FE2">
        <w:tc>
          <w:tcPr>
            <w:tcW w:w="2646" w:type="dxa"/>
            <w:shd w:val="clear" w:color="auto" w:fill="FFFFFF" w:themeFill="background1"/>
          </w:tcPr>
          <w:p w14:paraId="60368C8E" w14:textId="77777777" w:rsidR="00555616" w:rsidRPr="00650B28" w:rsidRDefault="00555616" w:rsidP="009A3FE2">
            <w:pPr>
              <w:spacing w:after="0"/>
              <w:rPr>
                <w:rFonts w:cs="Calibri"/>
              </w:rPr>
            </w:pPr>
            <w:r w:rsidRPr="00650B28">
              <w:rPr>
                <w:rFonts w:cs="Calibri"/>
              </w:rPr>
              <w:t>Promotion and awareness</w:t>
            </w:r>
          </w:p>
        </w:tc>
        <w:tc>
          <w:tcPr>
            <w:tcW w:w="1631" w:type="dxa"/>
            <w:shd w:val="clear" w:color="auto" w:fill="FFFFFF" w:themeFill="background1"/>
            <w:vAlign w:val="center"/>
          </w:tcPr>
          <w:p w14:paraId="27BB1E2C" w14:textId="5A3CDACC" w:rsidR="00555616" w:rsidRPr="00650B28" w:rsidRDefault="00555616" w:rsidP="009A3FE2">
            <w:pPr>
              <w:spacing w:after="0"/>
              <w:jc w:val="center"/>
              <w:rPr>
                <w:rFonts w:cs="Calibri"/>
              </w:rPr>
            </w:pPr>
            <w:r w:rsidRPr="00650B28">
              <w:rPr>
                <w:rFonts w:cs="Calibri"/>
              </w:rPr>
              <w:t>10</w:t>
            </w:r>
          </w:p>
        </w:tc>
        <w:tc>
          <w:tcPr>
            <w:tcW w:w="1530" w:type="dxa"/>
            <w:shd w:val="clear" w:color="auto" w:fill="FFFFFF" w:themeFill="background1"/>
            <w:vAlign w:val="center"/>
          </w:tcPr>
          <w:p w14:paraId="508137C1" w14:textId="77777777" w:rsidR="00555616" w:rsidRPr="00650B28" w:rsidRDefault="00555616" w:rsidP="009A3FE2">
            <w:pPr>
              <w:spacing w:after="0"/>
              <w:jc w:val="center"/>
              <w:rPr>
                <w:rFonts w:cs="Calibri"/>
              </w:rPr>
            </w:pPr>
            <w:r w:rsidRPr="00650B28">
              <w:rPr>
                <w:rFonts w:cs="Calibri"/>
              </w:rPr>
              <w:t>events</w:t>
            </w:r>
          </w:p>
        </w:tc>
        <w:tc>
          <w:tcPr>
            <w:tcW w:w="1720" w:type="dxa"/>
            <w:shd w:val="clear" w:color="auto" w:fill="FFFFFF" w:themeFill="background1"/>
            <w:vAlign w:val="center"/>
          </w:tcPr>
          <w:p w14:paraId="0844C2AE" w14:textId="77777777" w:rsidR="00555616" w:rsidRPr="00650B28" w:rsidRDefault="00555616" w:rsidP="009A3FE2">
            <w:pPr>
              <w:spacing w:after="0"/>
              <w:jc w:val="center"/>
              <w:rPr>
                <w:rFonts w:cs="Calibri"/>
              </w:rPr>
            </w:pPr>
            <w:r w:rsidRPr="00650B28">
              <w:rPr>
                <w:rFonts w:cs="Calibri"/>
              </w:rPr>
              <w:t>2,000</w:t>
            </w:r>
          </w:p>
        </w:tc>
        <w:tc>
          <w:tcPr>
            <w:tcW w:w="2049" w:type="dxa"/>
            <w:shd w:val="clear" w:color="auto" w:fill="FFFFFF" w:themeFill="background1"/>
            <w:vAlign w:val="center"/>
          </w:tcPr>
          <w:p w14:paraId="50ED3F56" w14:textId="77777777" w:rsidR="00555616" w:rsidRPr="00650B28" w:rsidRDefault="00555616" w:rsidP="009A3FE2">
            <w:pPr>
              <w:spacing w:after="0"/>
              <w:jc w:val="center"/>
              <w:rPr>
                <w:rFonts w:cs="Calibri"/>
              </w:rPr>
            </w:pPr>
            <w:r w:rsidRPr="00650B28">
              <w:rPr>
                <w:rFonts w:cs="Calibri"/>
              </w:rPr>
              <w:t>20,000</w:t>
            </w:r>
          </w:p>
        </w:tc>
      </w:tr>
      <w:tr w:rsidR="00555616" w:rsidRPr="00650B28" w14:paraId="1DBDC9BF" w14:textId="77777777" w:rsidTr="009A3FE2">
        <w:tc>
          <w:tcPr>
            <w:tcW w:w="7527" w:type="dxa"/>
            <w:gridSpan w:val="4"/>
            <w:shd w:val="clear" w:color="auto" w:fill="FFFFFF" w:themeFill="background1"/>
          </w:tcPr>
          <w:p w14:paraId="7B3AD507" w14:textId="77777777" w:rsidR="00555616" w:rsidRPr="00650B28" w:rsidRDefault="00555616" w:rsidP="009A3FE2">
            <w:pPr>
              <w:spacing w:after="0"/>
              <w:rPr>
                <w:rFonts w:cs="Calibri"/>
                <w:b/>
              </w:rPr>
            </w:pPr>
            <w:r w:rsidRPr="00650B28">
              <w:rPr>
                <w:rFonts w:cs="Calibri"/>
                <w:b/>
              </w:rPr>
              <w:t>TOTAL</w:t>
            </w:r>
          </w:p>
        </w:tc>
        <w:tc>
          <w:tcPr>
            <w:tcW w:w="2049" w:type="dxa"/>
            <w:shd w:val="clear" w:color="auto" w:fill="FFFFFF" w:themeFill="background1"/>
            <w:vAlign w:val="center"/>
          </w:tcPr>
          <w:p w14:paraId="1B0B5B64" w14:textId="77777777" w:rsidR="00555616" w:rsidRPr="00650B28" w:rsidRDefault="00555616" w:rsidP="009A3FE2">
            <w:pPr>
              <w:spacing w:after="0"/>
              <w:jc w:val="center"/>
              <w:rPr>
                <w:rFonts w:cs="Calibri"/>
                <w:b/>
              </w:rPr>
            </w:pPr>
            <w:r w:rsidRPr="00650B28">
              <w:rPr>
                <w:rFonts w:cs="Calibri"/>
                <w:b/>
              </w:rPr>
              <w:t>$146,000</w:t>
            </w:r>
          </w:p>
        </w:tc>
      </w:tr>
    </w:tbl>
    <w:p w14:paraId="22019D8C" w14:textId="77777777" w:rsidR="00CE3648" w:rsidRPr="00650B28" w:rsidRDefault="00E77EDB" w:rsidP="00F67FBA">
      <w:pPr>
        <w:spacing w:after="0"/>
        <w:jc w:val="left"/>
        <w:rPr>
          <w:rFonts w:cs="Calibri"/>
          <w:b/>
          <w:sz w:val="22"/>
          <w:szCs w:val="22"/>
        </w:rPr>
      </w:pPr>
      <w:r w:rsidRPr="00650B28">
        <w:rPr>
          <w:rFonts w:cs="Calibri"/>
          <w:b/>
          <w:sz w:val="22"/>
          <w:szCs w:val="22"/>
        </w:rPr>
        <w:br w:type="page"/>
      </w:r>
      <w:r w:rsidR="00281AA8" w:rsidRPr="00650B28">
        <w:rPr>
          <w:rFonts w:cs="Calibri"/>
          <w:b/>
          <w:sz w:val="24"/>
          <w:szCs w:val="22"/>
        </w:rPr>
        <w:t xml:space="preserve">Annex </w:t>
      </w:r>
      <w:r w:rsidR="000C59DD" w:rsidRPr="00650B28">
        <w:rPr>
          <w:rFonts w:cs="Calibri"/>
          <w:b/>
          <w:sz w:val="24"/>
          <w:szCs w:val="22"/>
        </w:rPr>
        <w:t>Q</w:t>
      </w:r>
      <w:r w:rsidR="00281AA8" w:rsidRPr="00650B28">
        <w:rPr>
          <w:rFonts w:cs="Calibri"/>
          <w:b/>
          <w:sz w:val="24"/>
          <w:szCs w:val="22"/>
        </w:rPr>
        <w:t>: Annual Targets</w:t>
      </w:r>
    </w:p>
    <w:p w14:paraId="3305D9BA" w14:textId="77777777" w:rsidR="00281AA8" w:rsidRPr="00650B28" w:rsidRDefault="00281AA8" w:rsidP="00F67FBA">
      <w:pPr>
        <w:spacing w:after="0"/>
        <w:jc w:val="left"/>
        <w:rPr>
          <w:rFonts w:cs="Calibri"/>
          <w:b/>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970"/>
        <w:gridCol w:w="990"/>
        <w:gridCol w:w="900"/>
        <w:gridCol w:w="900"/>
        <w:gridCol w:w="900"/>
        <w:gridCol w:w="900"/>
      </w:tblGrid>
      <w:tr w:rsidR="00C5086D" w:rsidRPr="00650B28" w14:paraId="1FABED00" w14:textId="77777777" w:rsidTr="000C0BE2">
        <w:trPr>
          <w:trHeight w:val="544"/>
        </w:trPr>
        <w:tc>
          <w:tcPr>
            <w:tcW w:w="2178" w:type="dxa"/>
            <w:shd w:val="pct12" w:color="auto" w:fill="auto"/>
          </w:tcPr>
          <w:p w14:paraId="027E948F" w14:textId="77777777" w:rsidR="00C5086D" w:rsidRPr="00650B28" w:rsidRDefault="00C5086D" w:rsidP="00F67FBA">
            <w:pPr>
              <w:spacing w:after="0"/>
              <w:jc w:val="center"/>
              <w:rPr>
                <w:rFonts w:cs="Calibri"/>
                <w:b/>
                <w:bCs/>
                <w:sz w:val="18"/>
                <w:szCs w:val="18"/>
              </w:rPr>
            </w:pPr>
          </w:p>
        </w:tc>
        <w:tc>
          <w:tcPr>
            <w:tcW w:w="2970" w:type="dxa"/>
            <w:shd w:val="pct12" w:color="auto" w:fill="auto"/>
          </w:tcPr>
          <w:p w14:paraId="4D15D936" w14:textId="77777777" w:rsidR="00C5086D" w:rsidRPr="00650B28" w:rsidRDefault="00C5086D" w:rsidP="00F67FBA">
            <w:pPr>
              <w:spacing w:after="0"/>
              <w:jc w:val="center"/>
              <w:rPr>
                <w:rFonts w:cs="Calibri"/>
                <w:b/>
                <w:bCs/>
                <w:sz w:val="18"/>
                <w:szCs w:val="18"/>
              </w:rPr>
            </w:pPr>
            <w:r w:rsidRPr="00650B28">
              <w:rPr>
                <w:rFonts w:cs="Calibri"/>
                <w:b/>
                <w:bCs/>
                <w:sz w:val="18"/>
                <w:szCs w:val="18"/>
              </w:rPr>
              <w:t>Indicators</w:t>
            </w:r>
          </w:p>
        </w:tc>
        <w:tc>
          <w:tcPr>
            <w:tcW w:w="990" w:type="dxa"/>
            <w:shd w:val="pct12" w:color="auto" w:fill="auto"/>
          </w:tcPr>
          <w:p w14:paraId="5A3ACD5A" w14:textId="77777777" w:rsidR="00C5086D" w:rsidRPr="00650B28" w:rsidRDefault="00C5086D" w:rsidP="00F67FBA">
            <w:pPr>
              <w:spacing w:after="0"/>
              <w:jc w:val="center"/>
              <w:rPr>
                <w:rFonts w:cs="Calibri"/>
                <w:b/>
                <w:bCs/>
                <w:sz w:val="18"/>
                <w:szCs w:val="18"/>
              </w:rPr>
            </w:pPr>
            <w:r w:rsidRPr="00650B28">
              <w:rPr>
                <w:rFonts w:cs="Calibri"/>
                <w:b/>
                <w:bCs/>
                <w:sz w:val="18"/>
                <w:szCs w:val="18"/>
              </w:rPr>
              <w:t>Baseline (Year 0)</w:t>
            </w:r>
          </w:p>
        </w:tc>
        <w:tc>
          <w:tcPr>
            <w:tcW w:w="900" w:type="dxa"/>
            <w:shd w:val="pct12" w:color="auto" w:fill="auto"/>
          </w:tcPr>
          <w:p w14:paraId="1CE4D349" w14:textId="77777777" w:rsidR="00C5086D" w:rsidRPr="00650B28" w:rsidRDefault="00C5086D" w:rsidP="00F67FBA">
            <w:pPr>
              <w:spacing w:after="0"/>
              <w:jc w:val="center"/>
              <w:rPr>
                <w:rFonts w:cs="Calibri"/>
                <w:b/>
                <w:bCs/>
                <w:sz w:val="18"/>
                <w:szCs w:val="18"/>
              </w:rPr>
            </w:pPr>
            <w:r w:rsidRPr="00650B28">
              <w:rPr>
                <w:rFonts w:cs="Calibri"/>
                <w:b/>
                <w:bCs/>
                <w:sz w:val="18"/>
                <w:szCs w:val="18"/>
              </w:rPr>
              <w:t>Year 1</w:t>
            </w:r>
          </w:p>
        </w:tc>
        <w:tc>
          <w:tcPr>
            <w:tcW w:w="900" w:type="dxa"/>
            <w:shd w:val="pct12" w:color="auto" w:fill="auto"/>
          </w:tcPr>
          <w:p w14:paraId="118A45FA" w14:textId="77777777" w:rsidR="00C5086D" w:rsidRPr="00650B28" w:rsidRDefault="00C5086D" w:rsidP="00F67FBA">
            <w:pPr>
              <w:spacing w:after="0"/>
              <w:jc w:val="center"/>
              <w:rPr>
                <w:rFonts w:cs="Calibri"/>
                <w:b/>
                <w:bCs/>
                <w:sz w:val="18"/>
                <w:szCs w:val="18"/>
              </w:rPr>
            </w:pPr>
            <w:r w:rsidRPr="00650B28">
              <w:rPr>
                <w:rFonts w:cs="Calibri"/>
                <w:b/>
                <w:bCs/>
                <w:sz w:val="18"/>
                <w:szCs w:val="18"/>
              </w:rPr>
              <w:t>Year 2</w:t>
            </w:r>
          </w:p>
        </w:tc>
        <w:tc>
          <w:tcPr>
            <w:tcW w:w="900" w:type="dxa"/>
            <w:shd w:val="pct12" w:color="auto" w:fill="auto"/>
          </w:tcPr>
          <w:p w14:paraId="00AB52FA" w14:textId="77777777" w:rsidR="00C5086D" w:rsidRPr="00650B28" w:rsidRDefault="00C5086D" w:rsidP="00F67FBA">
            <w:pPr>
              <w:spacing w:after="0"/>
              <w:jc w:val="center"/>
              <w:rPr>
                <w:rFonts w:cs="Calibri"/>
                <w:b/>
                <w:bCs/>
                <w:sz w:val="18"/>
                <w:szCs w:val="18"/>
              </w:rPr>
            </w:pPr>
            <w:r w:rsidRPr="00650B28">
              <w:rPr>
                <w:rFonts w:cs="Calibri"/>
                <w:b/>
                <w:bCs/>
                <w:sz w:val="18"/>
                <w:szCs w:val="18"/>
              </w:rPr>
              <w:t>Year 3</w:t>
            </w:r>
          </w:p>
        </w:tc>
        <w:tc>
          <w:tcPr>
            <w:tcW w:w="900" w:type="dxa"/>
            <w:shd w:val="pct12" w:color="auto" w:fill="auto"/>
          </w:tcPr>
          <w:p w14:paraId="479AFB6A" w14:textId="77777777" w:rsidR="00C5086D" w:rsidRPr="00650B28" w:rsidRDefault="00C5086D" w:rsidP="00F67FBA">
            <w:pPr>
              <w:spacing w:after="0"/>
              <w:jc w:val="center"/>
              <w:rPr>
                <w:rFonts w:cs="Calibri"/>
                <w:b/>
                <w:bCs/>
                <w:sz w:val="18"/>
                <w:szCs w:val="18"/>
              </w:rPr>
            </w:pPr>
            <w:r w:rsidRPr="00650B28">
              <w:rPr>
                <w:rFonts w:cs="Calibri"/>
                <w:b/>
                <w:bCs/>
                <w:sz w:val="18"/>
                <w:szCs w:val="18"/>
              </w:rPr>
              <w:t>Year 4</w:t>
            </w:r>
          </w:p>
        </w:tc>
      </w:tr>
      <w:tr w:rsidR="00C5086D" w:rsidRPr="00650B28" w14:paraId="7BA8CF8D" w14:textId="77777777" w:rsidTr="000C0BE2">
        <w:trPr>
          <w:trHeight w:val="458"/>
        </w:trPr>
        <w:tc>
          <w:tcPr>
            <w:tcW w:w="2178" w:type="dxa"/>
            <w:vMerge w:val="restart"/>
            <w:shd w:val="pct12" w:color="auto" w:fill="auto"/>
          </w:tcPr>
          <w:p w14:paraId="21AFCFA0" w14:textId="77777777" w:rsidR="00C5086D" w:rsidRPr="00650B28" w:rsidRDefault="00C5086D" w:rsidP="00F67FBA">
            <w:pPr>
              <w:spacing w:after="0"/>
              <w:jc w:val="left"/>
              <w:rPr>
                <w:rFonts w:cs="Calibri"/>
                <w:b/>
                <w:bCs/>
                <w:i/>
                <w:sz w:val="18"/>
                <w:szCs w:val="18"/>
              </w:rPr>
            </w:pPr>
            <w:r w:rsidRPr="00650B28">
              <w:rPr>
                <w:rFonts w:cs="Calibri"/>
                <w:b/>
                <w:bCs/>
                <w:sz w:val="18"/>
                <w:szCs w:val="18"/>
              </w:rPr>
              <w:t xml:space="preserve">Project Goal: </w:t>
            </w:r>
            <w:r w:rsidRPr="00650B28">
              <w:rPr>
                <w:rFonts w:cs="Calibri"/>
                <w:sz w:val="18"/>
                <w:szCs w:val="18"/>
              </w:rPr>
              <w:t>Improved energy consumption index and reduced annual growth rate of GHG emissions in the country's energy supply and energy end-use sectors</w:t>
            </w:r>
          </w:p>
        </w:tc>
        <w:tc>
          <w:tcPr>
            <w:tcW w:w="2970" w:type="dxa"/>
          </w:tcPr>
          <w:p w14:paraId="70BCF08F" w14:textId="77777777" w:rsidR="00C5086D" w:rsidRPr="00650B28" w:rsidRDefault="00C5086D" w:rsidP="00F67FBA">
            <w:pPr>
              <w:spacing w:after="0"/>
              <w:jc w:val="left"/>
              <w:rPr>
                <w:rFonts w:cs="Calibri"/>
                <w:sz w:val="18"/>
                <w:szCs w:val="18"/>
              </w:rPr>
            </w:pPr>
            <w:r w:rsidRPr="00650B28">
              <w:rPr>
                <w:rFonts w:cs="Calibri"/>
                <w:sz w:val="18"/>
                <w:szCs w:val="18"/>
              </w:rPr>
              <w:t xml:space="preserve">Reduction in the overall national energy utilization intensity (toe/1,000 </w:t>
            </w:r>
            <w:r w:rsidR="00822A6B" w:rsidRPr="00650B28">
              <w:rPr>
                <w:rFonts w:cs="Calibri"/>
                <w:sz w:val="18"/>
                <w:szCs w:val="18"/>
              </w:rPr>
              <w:t>US$</w:t>
            </w:r>
            <w:r w:rsidRPr="00650B28">
              <w:rPr>
                <w:rFonts w:cs="Calibri"/>
                <w:sz w:val="18"/>
                <w:szCs w:val="18"/>
              </w:rPr>
              <w:t xml:space="preserve"> GDP)</w:t>
            </w:r>
          </w:p>
        </w:tc>
        <w:tc>
          <w:tcPr>
            <w:tcW w:w="990" w:type="dxa"/>
          </w:tcPr>
          <w:p w14:paraId="1B658A13" w14:textId="77777777" w:rsidR="00C5086D" w:rsidRPr="00650B28" w:rsidRDefault="00DC4AA5" w:rsidP="00F67FBA">
            <w:pPr>
              <w:spacing w:after="0"/>
              <w:jc w:val="center"/>
              <w:rPr>
                <w:rFonts w:cs="Calibri"/>
                <w:bCs/>
                <w:sz w:val="18"/>
                <w:szCs w:val="18"/>
              </w:rPr>
            </w:pPr>
            <w:r w:rsidRPr="00650B28">
              <w:rPr>
                <w:rFonts w:cs="Calibri"/>
                <w:bCs/>
                <w:sz w:val="18"/>
                <w:szCs w:val="18"/>
              </w:rPr>
              <w:t>0.109</w:t>
            </w:r>
          </w:p>
        </w:tc>
        <w:tc>
          <w:tcPr>
            <w:tcW w:w="900" w:type="dxa"/>
          </w:tcPr>
          <w:p w14:paraId="216EB294" w14:textId="77777777" w:rsidR="00C5086D" w:rsidRPr="00650B28" w:rsidRDefault="00DC4AA5" w:rsidP="00F67FBA">
            <w:pPr>
              <w:spacing w:after="0"/>
              <w:jc w:val="center"/>
              <w:rPr>
                <w:rFonts w:cs="Calibri"/>
                <w:bCs/>
                <w:sz w:val="18"/>
                <w:szCs w:val="18"/>
              </w:rPr>
            </w:pPr>
            <w:r w:rsidRPr="00650B28">
              <w:rPr>
                <w:rFonts w:cs="Calibri"/>
                <w:bCs/>
                <w:sz w:val="18"/>
                <w:szCs w:val="18"/>
              </w:rPr>
              <w:t>0.097</w:t>
            </w:r>
          </w:p>
        </w:tc>
        <w:tc>
          <w:tcPr>
            <w:tcW w:w="900" w:type="dxa"/>
          </w:tcPr>
          <w:p w14:paraId="2EC589AB" w14:textId="77777777" w:rsidR="00C5086D" w:rsidRPr="00650B28" w:rsidRDefault="00DC4AA5" w:rsidP="00F67FBA">
            <w:pPr>
              <w:spacing w:after="0"/>
              <w:jc w:val="center"/>
              <w:rPr>
                <w:rFonts w:cs="Calibri"/>
                <w:bCs/>
                <w:sz w:val="18"/>
                <w:szCs w:val="18"/>
              </w:rPr>
            </w:pPr>
            <w:r w:rsidRPr="00650B28">
              <w:rPr>
                <w:rFonts w:cs="Calibri"/>
                <w:bCs/>
                <w:sz w:val="18"/>
                <w:szCs w:val="18"/>
              </w:rPr>
              <w:t>0.095</w:t>
            </w:r>
          </w:p>
        </w:tc>
        <w:tc>
          <w:tcPr>
            <w:tcW w:w="900" w:type="dxa"/>
          </w:tcPr>
          <w:p w14:paraId="6B3F3DE9" w14:textId="77777777" w:rsidR="00C5086D" w:rsidRPr="00650B28" w:rsidRDefault="00DC4AA5" w:rsidP="00F67FBA">
            <w:pPr>
              <w:spacing w:after="0"/>
              <w:jc w:val="center"/>
              <w:rPr>
                <w:rFonts w:cs="Calibri"/>
                <w:sz w:val="18"/>
                <w:szCs w:val="18"/>
              </w:rPr>
            </w:pPr>
            <w:r w:rsidRPr="00650B28">
              <w:rPr>
                <w:rFonts w:cs="Calibri"/>
                <w:sz w:val="18"/>
                <w:szCs w:val="18"/>
              </w:rPr>
              <w:t>0.091</w:t>
            </w:r>
          </w:p>
        </w:tc>
        <w:tc>
          <w:tcPr>
            <w:tcW w:w="900" w:type="dxa"/>
          </w:tcPr>
          <w:p w14:paraId="7436F6D9" w14:textId="77777777" w:rsidR="00C5086D" w:rsidRPr="00650B28" w:rsidRDefault="00DC4AA5" w:rsidP="00F67FBA">
            <w:pPr>
              <w:spacing w:after="0"/>
              <w:jc w:val="center"/>
              <w:rPr>
                <w:rFonts w:cs="Calibri"/>
                <w:bCs/>
                <w:i/>
                <w:sz w:val="18"/>
                <w:szCs w:val="18"/>
              </w:rPr>
            </w:pPr>
            <w:r w:rsidRPr="00650B28">
              <w:rPr>
                <w:rFonts w:cs="Calibri"/>
                <w:bCs/>
                <w:sz w:val="18"/>
                <w:szCs w:val="18"/>
              </w:rPr>
              <w:t>0.089</w:t>
            </w:r>
          </w:p>
        </w:tc>
      </w:tr>
      <w:tr w:rsidR="00C5086D" w:rsidRPr="00650B28" w14:paraId="3FC00E99" w14:textId="77777777" w:rsidTr="000C0BE2">
        <w:trPr>
          <w:trHeight w:val="665"/>
        </w:trPr>
        <w:tc>
          <w:tcPr>
            <w:tcW w:w="2178" w:type="dxa"/>
            <w:vMerge/>
            <w:shd w:val="pct12" w:color="auto" w:fill="auto"/>
          </w:tcPr>
          <w:p w14:paraId="162F43A5" w14:textId="77777777" w:rsidR="00C5086D" w:rsidRPr="00650B28" w:rsidRDefault="00C5086D" w:rsidP="00F67FBA">
            <w:pPr>
              <w:spacing w:after="0"/>
              <w:jc w:val="left"/>
              <w:rPr>
                <w:rFonts w:cs="Calibri"/>
                <w:b/>
                <w:bCs/>
                <w:sz w:val="18"/>
                <w:szCs w:val="18"/>
              </w:rPr>
            </w:pPr>
          </w:p>
        </w:tc>
        <w:tc>
          <w:tcPr>
            <w:tcW w:w="2970" w:type="dxa"/>
          </w:tcPr>
          <w:p w14:paraId="2E42C851" w14:textId="77777777" w:rsidR="00C5086D" w:rsidRPr="00650B28" w:rsidRDefault="00C5086D" w:rsidP="00F67FBA">
            <w:pPr>
              <w:spacing w:after="0"/>
              <w:jc w:val="left"/>
              <w:rPr>
                <w:rFonts w:cs="Calibri"/>
                <w:sz w:val="18"/>
                <w:szCs w:val="18"/>
              </w:rPr>
            </w:pPr>
            <w:r w:rsidRPr="00650B28">
              <w:rPr>
                <w:rFonts w:cs="Calibri"/>
                <w:sz w:val="18"/>
                <w:szCs w:val="18"/>
              </w:rPr>
              <w:t>Cumulative GHG emission reduction</w:t>
            </w:r>
            <w:r w:rsidRPr="00650B28">
              <w:rPr>
                <w:rFonts w:cs="Calibri"/>
                <w:szCs w:val="18"/>
              </w:rPr>
              <w:t xml:space="preserve"> </w:t>
            </w:r>
            <w:r w:rsidRPr="00650B28">
              <w:rPr>
                <w:rFonts w:cs="Calibri"/>
                <w:sz w:val="18"/>
                <w:szCs w:val="18"/>
              </w:rPr>
              <w:t>from fossil fuel utilization, tons CO</w:t>
            </w:r>
            <w:r w:rsidRPr="00650B28">
              <w:rPr>
                <w:rFonts w:cs="Calibri"/>
                <w:sz w:val="18"/>
                <w:szCs w:val="18"/>
                <w:vertAlign w:val="subscript"/>
              </w:rPr>
              <w:t>2</w:t>
            </w:r>
          </w:p>
        </w:tc>
        <w:tc>
          <w:tcPr>
            <w:tcW w:w="990" w:type="dxa"/>
          </w:tcPr>
          <w:p w14:paraId="530B87D1"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7C664632" w14:textId="77777777" w:rsidR="00C5086D" w:rsidRPr="00650B28" w:rsidRDefault="008537CF" w:rsidP="00F67FBA">
            <w:pPr>
              <w:spacing w:after="0"/>
              <w:jc w:val="center"/>
              <w:rPr>
                <w:rFonts w:cs="Calibri"/>
                <w:bCs/>
                <w:sz w:val="18"/>
                <w:szCs w:val="18"/>
              </w:rPr>
            </w:pPr>
            <w:r w:rsidRPr="00650B28">
              <w:rPr>
                <w:rFonts w:cs="Calibri"/>
                <w:bCs/>
                <w:sz w:val="18"/>
                <w:szCs w:val="18"/>
              </w:rPr>
              <w:t>1,713</w:t>
            </w:r>
          </w:p>
        </w:tc>
        <w:tc>
          <w:tcPr>
            <w:tcW w:w="900" w:type="dxa"/>
          </w:tcPr>
          <w:p w14:paraId="7A9FF43B" w14:textId="77777777" w:rsidR="00C5086D" w:rsidRPr="00650B28" w:rsidRDefault="008537CF" w:rsidP="00F67FBA">
            <w:pPr>
              <w:spacing w:after="0"/>
              <w:jc w:val="center"/>
              <w:rPr>
                <w:rFonts w:cs="Calibri"/>
                <w:b/>
                <w:bCs/>
                <w:sz w:val="18"/>
                <w:szCs w:val="18"/>
              </w:rPr>
            </w:pPr>
            <w:r w:rsidRPr="00650B28">
              <w:rPr>
                <w:rFonts w:cs="Calibri"/>
                <w:bCs/>
                <w:sz w:val="18"/>
                <w:szCs w:val="18"/>
              </w:rPr>
              <w:t>4,108</w:t>
            </w:r>
          </w:p>
        </w:tc>
        <w:tc>
          <w:tcPr>
            <w:tcW w:w="900" w:type="dxa"/>
          </w:tcPr>
          <w:p w14:paraId="6569763D" w14:textId="77777777" w:rsidR="00C5086D" w:rsidRPr="00650B28" w:rsidRDefault="008537CF" w:rsidP="00F67FBA">
            <w:pPr>
              <w:spacing w:after="0"/>
              <w:jc w:val="center"/>
              <w:rPr>
                <w:rFonts w:cs="Calibri"/>
                <w:sz w:val="18"/>
                <w:szCs w:val="18"/>
              </w:rPr>
            </w:pPr>
            <w:r w:rsidRPr="00650B28">
              <w:rPr>
                <w:rFonts w:cs="Calibri"/>
                <w:sz w:val="18"/>
                <w:szCs w:val="18"/>
              </w:rPr>
              <w:t>6,579</w:t>
            </w:r>
          </w:p>
        </w:tc>
        <w:tc>
          <w:tcPr>
            <w:tcW w:w="900" w:type="dxa"/>
          </w:tcPr>
          <w:p w14:paraId="19E9F747" w14:textId="77777777" w:rsidR="00C5086D" w:rsidRPr="00650B28" w:rsidRDefault="008537CF" w:rsidP="00F67FBA">
            <w:pPr>
              <w:spacing w:after="0"/>
              <w:jc w:val="center"/>
              <w:rPr>
                <w:rFonts w:cs="Calibri"/>
                <w:sz w:val="18"/>
                <w:szCs w:val="18"/>
              </w:rPr>
            </w:pPr>
            <w:r w:rsidRPr="00650B28">
              <w:rPr>
                <w:rFonts w:cs="Calibri"/>
                <w:bCs/>
                <w:sz w:val="18"/>
                <w:szCs w:val="18"/>
              </w:rPr>
              <w:t>9,242</w:t>
            </w:r>
          </w:p>
        </w:tc>
      </w:tr>
      <w:tr w:rsidR="00C5086D" w:rsidRPr="00650B28" w14:paraId="20757DBA" w14:textId="77777777" w:rsidTr="000C0BE2">
        <w:trPr>
          <w:trHeight w:val="458"/>
        </w:trPr>
        <w:tc>
          <w:tcPr>
            <w:tcW w:w="2178" w:type="dxa"/>
            <w:vMerge w:val="restart"/>
            <w:shd w:val="pct12" w:color="auto" w:fill="auto"/>
          </w:tcPr>
          <w:p w14:paraId="45FCD913" w14:textId="77777777" w:rsidR="00C5086D" w:rsidRPr="00650B28" w:rsidRDefault="00C5086D" w:rsidP="00F67FBA">
            <w:pPr>
              <w:spacing w:after="0"/>
              <w:jc w:val="left"/>
              <w:rPr>
                <w:rFonts w:cs="Calibri"/>
                <w:b/>
                <w:bCs/>
                <w:i/>
                <w:sz w:val="18"/>
                <w:szCs w:val="18"/>
              </w:rPr>
            </w:pPr>
            <w:r w:rsidRPr="00650B28">
              <w:rPr>
                <w:rFonts w:cs="Calibri"/>
                <w:b/>
                <w:bCs/>
                <w:sz w:val="18"/>
                <w:szCs w:val="18"/>
              </w:rPr>
              <w:t xml:space="preserve">Project Objective: </w:t>
            </w:r>
            <w:r w:rsidRPr="00650B28">
              <w:rPr>
                <w:rFonts w:cs="Calibri"/>
                <w:sz w:val="18"/>
                <w:szCs w:val="18"/>
              </w:rPr>
              <w:t>Enabling the achievement of low carbon energy access, sustainable energy, and green growth targets of Niue</w:t>
            </w:r>
          </w:p>
        </w:tc>
        <w:tc>
          <w:tcPr>
            <w:tcW w:w="2970" w:type="dxa"/>
          </w:tcPr>
          <w:p w14:paraId="10209169" w14:textId="77777777" w:rsidR="00C5086D" w:rsidRPr="00650B28" w:rsidRDefault="00C5086D" w:rsidP="00F67FBA">
            <w:pPr>
              <w:spacing w:after="0"/>
              <w:jc w:val="left"/>
              <w:rPr>
                <w:rFonts w:cs="Calibri"/>
                <w:bCs/>
                <w:sz w:val="18"/>
                <w:szCs w:val="18"/>
              </w:rPr>
            </w:pPr>
            <w:r w:rsidRPr="00650B28">
              <w:rPr>
                <w:rFonts w:cs="Calibri"/>
                <w:sz w:val="18"/>
                <w:szCs w:val="18"/>
              </w:rPr>
              <w:t>Cumulative fossil fuel savings due to sustainable energy and low carbon interventions implemented, toe</w:t>
            </w:r>
            <w:r w:rsidRPr="00650B28">
              <w:rPr>
                <w:rFonts w:cs="Calibri"/>
                <w:bCs/>
                <w:sz w:val="18"/>
                <w:szCs w:val="18"/>
              </w:rPr>
              <w:t xml:space="preserve">  </w:t>
            </w:r>
          </w:p>
        </w:tc>
        <w:tc>
          <w:tcPr>
            <w:tcW w:w="990" w:type="dxa"/>
          </w:tcPr>
          <w:p w14:paraId="4C772503"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11D3C2F4" w14:textId="77777777" w:rsidR="00C5086D" w:rsidRPr="00650B28" w:rsidRDefault="008537CF" w:rsidP="00F67FBA">
            <w:pPr>
              <w:spacing w:after="0"/>
              <w:jc w:val="center"/>
              <w:rPr>
                <w:rFonts w:cs="Calibri"/>
                <w:bCs/>
                <w:sz w:val="18"/>
                <w:szCs w:val="18"/>
              </w:rPr>
            </w:pPr>
            <w:r w:rsidRPr="00650B28">
              <w:rPr>
                <w:rFonts w:cs="Calibri"/>
                <w:bCs/>
                <w:sz w:val="18"/>
                <w:szCs w:val="18"/>
              </w:rPr>
              <w:t>568</w:t>
            </w:r>
          </w:p>
        </w:tc>
        <w:tc>
          <w:tcPr>
            <w:tcW w:w="900" w:type="dxa"/>
          </w:tcPr>
          <w:p w14:paraId="03EABC79" w14:textId="77777777" w:rsidR="00C5086D" w:rsidRPr="00650B28" w:rsidRDefault="008537CF" w:rsidP="00F67FBA">
            <w:pPr>
              <w:spacing w:after="0"/>
              <w:jc w:val="center"/>
              <w:rPr>
                <w:rFonts w:cs="Calibri"/>
                <w:b/>
                <w:bCs/>
                <w:sz w:val="18"/>
                <w:szCs w:val="18"/>
              </w:rPr>
            </w:pPr>
            <w:r w:rsidRPr="00650B28">
              <w:rPr>
                <w:rFonts w:cs="Calibri"/>
                <w:bCs/>
                <w:sz w:val="18"/>
                <w:szCs w:val="18"/>
              </w:rPr>
              <w:t>1,361</w:t>
            </w:r>
          </w:p>
        </w:tc>
        <w:tc>
          <w:tcPr>
            <w:tcW w:w="900" w:type="dxa"/>
          </w:tcPr>
          <w:p w14:paraId="5F4D196A" w14:textId="77777777" w:rsidR="00C5086D" w:rsidRPr="00650B28" w:rsidRDefault="008537CF" w:rsidP="00F67FBA">
            <w:pPr>
              <w:spacing w:after="0"/>
              <w:jc w:val="center"/>
              <w:rPr>
                <w:rFonts w:cs="Calibri"/>
                <w:bCs/>
                <w:sz w:val="18"/>
                <w:szCs w:val="18"/>
              </w:rPr>
            </w:pPr>
            <w:r w:rsidRPr="00650B28">
              <w:rPr>
                <w:rFonts w:cs="Calibri"/>
                <w:bCs/>
                <w:sz w:val="18"/>
                <w:szCs w:val="18"/>
              </w:rPr>
              <w:t>2,277</w:t>
            </w:r>
          </w:p>
        </w:tc>
        <w:tc>
          <w:tcPr>
            <w:tcW w:w="900" w:type="dxa"/>
          </w:tcPr>
          <w:p w14:paraId="2BD4DED6" w14:textId="77777777" w:rsidR="00C5086D" w:rsidRPr="00650B28" w:rsidRDefault="008537CF" w:rsidP="00F67FBA">
            <w:pPr>
              <w:spacing w:after="0"/>
              <w:jc w:val="center"/>
              <w:rPr>
                <w:rFonts w:cs="Calibri"/>
                <w:bCs/>
                <w:i/>
                <w:sz w:val="18"/>
                <w:szCs w:val="18"/>
              </w:rPr>
            </w:pPr>
            <w:r w:rsidRPr="00650B28">
              <w:rPr>
                <w:rFonts w:cs="Calibri"/>
                <w:bCs/>
                <w:sz w:val="18"/>
                <w:szCs w:val="18"/>
              </w:rPr>
              <w:t>3,281</w:t>
            </w:r>
          </w:p>
        </w:tc>
      </w:tr>
      <w:tr w:rsidR="00C5086D" w:rsidRPr="00650B28" w14:paraId="01150214" w14:textId="77777777" w:rsidTr="000C0BE2">
        <w:trPr>
          <w:trHeight w:val="457"/>
        </w:trPr>
        <w:tc>
          <w:tcPr>
            <w:tcW w:w="2178" w:type="dxa"/>
            <w:vMerge/>
            <w:shd w:val="pct12" w:color="auto" w:fill="auto"/>
          </w:tcPr>
          <w:p w14:paraId="56651512" w14:textId="77777777" w:rsidR="00C5086D" w:rsidRPr="00650B28" w:rsidRDefault="00C5086D" w:rsidP="00F67FBA">
            <w:pPr>
              <w:spacing w:after="0"/>
              <w:jc w:val="left"/>
              <w:rPr>
                <w:rFonts w:cs="Calibri"/>
                <w:b/>
                <w:bCs/>
                <w:sz w:val="18"/>
                <w:szCs w:val="18"/>
              </w:rPr>
            </w:pPr>
          </w:p>
        </w:tc>
        <w:tc>
          <w:tcPr>
            <w:tcW w:w="2970" w:type="dxa"/>
          </w:tcPr>
          <w:p w14:paraId="7EE63ED5" w14:textId="77777777" w:rsidR="00C5086D" w:rsidRPr="00650B28" w:rsidRDefault="00C5086D" w:rsidP="00F67FBA">
            <w:pPr>
              <w:spacing w:after="0"/>
              <w:jc w:val="left"/>
              <w:rPr>
                <w:rFonts w:cs="Calibri"/>
                <w:bCs/>
                <w:sz w:val="18"/>
                <w:szCs w:val="18"/>
              </w:rPr>
            </w:pPr>
            <w:r w:rsidRPr="00650B28">
              <w:rPr>
                <w:rFonts w:cs="Calibri"/>
                <w:sz w:val="18"/>
                <w:szCs w:val="18"/>
              </w:rPr>
              <w:t>% RE electricity production</w:t>
            </w:r>
          </w:p>
        </w:tc>
        <w:tc>
          <w:tcPr>
            <w:tcW w:w="990" w:type="dxa"/>
          </w:tcPr>
          <w:p w14:paraId="620575C7" w14:textId="77777777" w:rsidR="00C5086D" w:rsidRPr="00650B28" w:rsidRDefault="00C5086D" w:rsidP="00F67FBA">
            <w:pPr>
              <w:spacing w:after="0"/>
              <w:jc w:val="center"/>
              <w:rPr>
                <w:rFonts w:cs="Calibri"/>
                <w:bCs/>
                <w:sz w:val="18"/>
                <w:szCs w:val="18"/>
              </w:rPr>
            </w:pPr>
            <w:r w:rsidRPr="00650B28">
              <w:rPr>
                <w:rFonts w:cs="Calibri"/>
                <w:bCs/>
                <w:sz w:val="18"/>
                <w:szCs w:val="18"/>
              </w:rPr>
              <w:t>1.8%</w:t>
            </w:r>
          </w:p>
        </w:tc>
        <w:tc>
          <w:tcPr>
            <w:tcW w:w="900" w:type="dxa"/>
          </w:tcPr>
          <w:p w14:paraId="06842BA3" w14:textId="77777777" w:rsidR="00C5086D" w:rsidRPr="00650B28" w:rsidRDefault="00DC4AA5" w:rsidP="00F67FBA">
            <w:pPr>
              <w:spacing w:after="0"/>
              <w:jc w:val="center"/>
              <w:rPr>
                <w:rFonts w:cs="Calibri"/>
                <w:bCs/>
                <w:sz w:val="18"/>
                <w:szCs w:val="18"/>
              </w:rPr>
            </w:pPr>
            <w:r w:rsidRPr="00650B28">
              <w:rPr>
                <w:rFonts w:cs="Calibri"/>
                <w:bCs/>
                <w:sz w:val="18"/>
                <w:szCs w:val="18"/>
              </w:rPr>
              <w:t>42</w:t>
            </w:r>
            <w:r w:rsidR="000C0BE2" w:rsidRPr="00650B28">
              <w:rPr>
                <w:rFonts w:cs="Calibri"/>
                <w:bCs/>
                <w:sz w:val="18"/>
                <w:szCs w:val="18"/>
              </w:rPr>
              <w:t>%</w:t>
            </w:r>
          </w:p>
        </w:tc>
        <w:tc>
          <w:tcPr>
            <w:tcW w:w="900" w:type="dxa"/>
          </w:tcPr>
          <w:p w14:paraId="178AC59D" w14:textId="77777777" w:rsidR="00C5086D" w:rsidRPr="00650B28" w:rsidRDefault="00FD412A" w:rsidP="00F67FBA">
            <w:pPr>
              <w:spacing w:after="0"/>
              <w:jc w:val="center"/>
              <w:rPr>
                <w:rFonts w:cs="Calibri"/>
                <w:bCs/>
                <w:sz w:val="18"/>
                <w:szCs w:val="18"/>
              </w:rPr>
            </w:pPr>
            <w:r w:rsidRPr="00650B28">
              <w:rPr>
                <w:rFonts w:cs="Calibri"/>
                <w:bCs/>
                <w:sz w:val="18"/>
                <w:szCs w:val="18"/>
              </w:rPr>
              <w:t>64</w:t>
            </w:r>
            <w:r w:rsidR="000C0BE2" w:rsidRPr="00650B28">
              <w:rPr>
                <w:rFonts w:cs="Calibri"/>
                <w:bCs/>
                <w:sz w:val="18"/>
                <w:szCs w:val="18"/>
              </w:rPr>
              <w:t>%</w:t>
            </w:r>
          </w:p>
        </w:tc>
        <w:tc>
          <w:tcPr>
            <w:tcW w:w="900" w:type="dxa"/>
          </w:tcPr>
          <w:p w14:paraId="41CBD0C2" w14:textId="77777777" w:rsidR="00C5086D" w:rsidRPr="00650B28" w:rsidRDefault="00DC4AA5" w:rsidP="00F67FBA">
            <w:pPr>
              <w:spacing w:after="0"/>
              <w:jc w:val="center"/>
              <w:rPr>
                <w:rFonts w:cs="Calibri"/>
                <w:bCs/>
                <w:sz w:val="18"/>
                <w:szCs w:val="18"/>
              </w:rPr>
            </w:pPr>
            <w:r w:rsidRPr="00650B28">
              <w:rPr>
                <w:rFonts w:cs="Calibri"/>
                <w:bCs/>
                <w:sz w:val="18"/>
                <w:szCs w:val="18"/>
              </w:rPr>
              <w:t>70</w:t>
            </w:r>
            <w:r w:rsidR="000C0BE2" w:rsidRPr="00650B28">
              <w:rPr>
                <w:rFonts w:cs="Calibri"/>
                <w:bCs/>
                <w:sz w:val="18"/>
                <w:szCs w:val="18"/>
              </w:rPr>
              <w:t>%</w:t>
            </w:r>
          </w:p>
        </w:tc>
        <w:tc>
          <w:tcPr>
            <w:tcW w:w="900" w:type="dxa"/>
          </w:tcPr>
          <w:p w14:paraId="43146936" w14:textId="77777777" w:rsidR="00C5086D" w:rsidRPr="00650B28" w:rsidRDefault="00FD412A" w:rsidP="00F67FBA">
            <w:pPr>
              <w:spacing w:after="0"/>
              <w:jc w:val="center"/>
              <w:rPr>
                <w:rFonts w:cs="Calibri"/>
                <w:bCs/>
                <w:i/>
                <w:sz w:val="18"/>
                <w:szCs w:val="18"/>
              </w:rPr>
            </w:pPr>
            <w:r w:rsidRPr="00650B28">
              <w:rPr>
                <w:rFonts w:cs="Calibri"/>
                <w:bCs/>
                <w:sz w:val="18"/>
                <w:szCs w:val="18"/>
              </w:rPr>
              <w:t>73</w:t>
            </w:r>
            <w:r w:rsidR="000C0BE2" w:rsidRPr="00650B28">
              <w:rPr>
                <w:rFonts w:cs="Calibri"/>
                <w:bCs/>
                <w:sz w:val="18"/>
                <w:szCs w:val="18"/>
              </w:rPr>
              <w:t>%</w:t>
            </w:r>
          </w:p>
        </w:tc>
      </w:tr>
      <w:tr w:rsidR="00C5086D" w:rsidRPr="00650B28" w14:paraId="2930B93D" w14:textId="77777777" w:rsidTr="000C0BE2">
        <w:trPr>
          <w:trHeight w:val="377"/>
        </w:trPr>
        <w:tc>
          <w:tcPr>
            <w:tcW w:w="2178" w:type="dxa"/>
            <w:vMerge/>
            <w:shd w:val="pct12" w:color="auto" w:fill="auto"/>
          </w:tcPr>
          <w:p w14:paraId="1DFD7B5B" w14:textId="77777777" w:rsidR="00C5086D" w:rsidRPr="00650B28" w:rsidRDefault="00C5086D" w:rsidP="00F67FBA">
            <w:pPr>
              <w:spacing w:after="0"/>
              <w:jc w:val="left"/>
              <w:rPr>
                <w:rFonts w:cs="Calibri"/>
                <w:b/>
                <w:bCs/>
                <w:sz w:val="18"/>
                <w:szCs w:val="18"/>
              </w:rPr>
            </w:pPr>
          </w:p>
        </w:tc>
        <w:tc>
          <w:tcPr>
            <w:tcW w:w="2970" w:type="dxa"/>
          </w:tcPr>
          <w:p w14:paraId="20720D7B" w14:textId="77777777" w:rsidR="00C5086D" w:rsidRPr="00650B28" w:rsidRDefault="00C5086D" w:rsidP="00F67FBA">
            <w:pPr>
              <w:spacing w:after="0"/>
              <w:jc w:val="left"/>
              <w:rPr>
                <w:rFonts w:cs="Calibri"/>
                <w:bCs/>
                <w:i/>
                <w:sz w:val="18"/>
                <w:szCs w:val="18"/>
              </w:rPr>
            </w:pPr>
            <w:r w:rsidRPr="00650B28">
              <w:rPr>
                <w:rFonts w:cs="Calibri"/>
                <w:sz w:val="18"/>
                <w:szCs w:val="18"/>
              </w:rPr>
              <w:t>No. of new jobs created in the application of sustainable energy and LC technologies and techniques in the energy supply and energy end-use sectors in Niue</w:t>
            </w:r>
          </w:p>
        </w:tc>
        <w:tc>
          <w:tcPr>
            <w:tcW w:w="990" w:type="dxa"/>
          </w:tcPr>
          <w:p w14:paraId="527BE83C"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76891EFF" w14:textId="77777777" w:rsidR="00C5086D" w:rsidRPr="00650B28" w:rsidRDefault="00DA0BF0" w:rsidP="00F67FBA">
            <w:pPr>
              <w:spacing w:after="0"/>
              <w:jc w:val="center"/>
              <w:rPr>
                <w:rFonts w:cs="Calibri"/>
                <w:bCs/>
                <w:sz w:val="18"/>
                <w:szCs w:val="18"/>
              </w:rPr>
            </w:pPr>
            <w:r w:rsidRPr="00650B28">
              <w:rPr>
                <w:rFonts w:cs="Calibri"/>
                <w:bCs/>
                <w:sz w:val="18"/>
                <w:szCs w:val="18"/>
              </w:rPr>
              <w:t>1</w:t>
            </w:r>
          </w:p>
        </w:tc>
        <w:tc>
          <w:tcPr>
            <w:tcW w:w="900" w:type="dxa"/>
          </w:tcPr>
          <w:p w14:paraId="05771307" w14:textId="77777777" w:rsidR="00C5086D" w:rsidRPr="00650B28" w:rsidRDefault="00DA0BF0" w:rsidP="00F67FBA">
            <w:pPr>
              <w:spacing w:after="0"/>
              <w:jc w:val="center"/>
              <w:rPr>
                <w:rFonts w:cs="Calibri"/>
                <w:bCs/>
                <w:sz w:val="18"/>
                <w:szCs w:val="18"/>
              </w:rPr>
            </w:pPr>
            <w:r w:rsidRPr="00650B28">
              <w:rPr>
                <w:rFonts w:cs="Calibri"/>
                <w:bCs/>
                <w:sz w:val="18"/>
                <w:szCs w:val="18"/>
              </w:rPr>
              <w:t>3</w:t>
            </w:r>
          </w:p>
        </w:tc>
        <w:tc>
          <w:tcPr>
            <w:tcW w:w="900" w:type="dxa"/>
          </w:tcPr>
          <w:p w14:paraId="4421A6B8" w14:textId="77777777" w:rsidR="00C5086D" w:rsidRPr="00650B28" w:rsidRDefault="00DA0BF0" w:rsidP="00F67FBA">
            <w:pPr>
              <w:spacing w:after="0"/>
              <w:jc w:val="center"/>
              <w:rPr>
                <w:rFonts w:cs="Calibri"/>
                <w:bCs/>
                <w:sz w:val="18"/>
                <w:szCs w:val="18"/>
              </w:rPr>
            </w:pPr>
            <w:r w:rsidRPr="00650B28">
              <w:rPr>
                <w:rFonts w:cs="Calibri"/>
                <w:bCs/>
                <w:sz w:val="18"/>
                <w:szCs w:val="18"/>
              </w:rPr>
              <w:t>5</w:t>
            </w:r>
          </w:p>
        </w:tc>
        <w:tc>
          <w:tcPr>
            <w:tcW w:w="900" w:type="dxa"/>
          </w:tcPr>
          <w:p w14:paraId="5A05BD01" w14:textId="77777777" w:rsidR="00C5086D" w:rsidRPr="00650B28" w:rsidRDefault="00DA0BF0" w:rsidP="00F67FBA">
            <w:pPr>
              <w:spacing w:after="0"/>
              <w:jc w:val="center"/>
              <w:rPr>
                <w:rFonts w:cs="Calibri"/>
                <w:bCs/>
                <w:sz w:val="18"/>
                <w:szCs w:val="18"/>
              </w:rPr>
            </w:pPr>
            <w:r w:rsidRPr="00650B28">
              <w:rPr>
                <w:rFonts w:cs="Calibri"/>
                <w:bCs/>
                <w:sz w:val="18"/>
                <w:szCs w:val="18"/>
              </w:rPr>
              <w:t>8</w:t>
            </w:r>
          </w:p>
        </w:tc>
      </w:tr>
      <w:tr w:rsidR="00C5086D" w:rsidRPr="00650B28" w14:paraId="0A9D4F4F" w14:textId="77777777" w:rsidTr="000C0BE2">
        <w:trPr>
          <w:trHeight w:val="377"/>
        </w:trPr>
        <w:tc>
          <w:tcPr>
            <w:tcW w:w="9738" w:type="dxa"/>
            <w:gridSpan w:val="7"/>
            <w:shd w:val="clear" w:color="auto" w:fill="FFFFFF"/>
          </w:tcPr>
          <w:p w14:paraId="4D3F25E3" w14:textId="77777777" w:rsidR="00C5086D" w:rsidRPr="00650B28" w:rsidRDefault="00C5086D" w:rsidP="00F67FBA">
            <w:pPr>
              <w:spacing w:after="0"/>
              <w:jc w:val="left"/>
              <w:rPr>
                <w:rFonts w:cs="Calibri"/>
                <w:b/>
                <w:bCs/>
                <w:sz w:val="18"/>
                <w:szCs w:val="18"/>
              </w:rPr>
            </w:pPr>
            <w:r w:rsidRPr="00650B28">
              <w:rPr>
                <w:rFonts w:cs="Calibri"/>
                <w:b/>
                <w:bCs/>
                <w:sz w:val="18"/>
                <w:szCs w:val="18"/>
              </w:rPr>
              <w:t>Component 1: Improvements in Energy Integrated Development Policy and Planning</w:t>
            </w:r>
          </w:p>
        </w:tc>
      </w:tr>
      <w:tr w:rsidR="000C0BE2" w:rsidRPr="00650B28" w14:paraId="23D81359" w14:textId="77777777" w:rsidTr="000C0BE2">
        <w:trPr>
          <w:trHeight w:val="310"/>
        </w:trPr>
        <w:tc>
          <w:tcPr>
            <w:tcW w:w="2178" w:type="dxa"/>
            <w:vMerge w:val="restart"/>
            <w:shd w:val="pct12" w:color="auto" w:fill="auto"/>
          </w:tcPr>
          <w:p w14:paraId="4FF83502" w14:textId="77777777" w:rsidR="000C0BE2" w:rsidRPr="00650B28" w:rsidRDefault="000C0BE2" w:rsidP="00F67FBA">
            <w:pPr>
              <w:spacing w:after="0"/>
              <w:jc w:val="left"/>
              <w:rPr>
                <w:rFonts w:cs="Calibri"/>
                <w:bCs/>
                <w:i/>
                <w:sz w:val="18"/>
                <w:szCs w:val="18"/>
              </w:rPr>
            </w:pPr>
            <w:r w:rsidRPr="00650B28">
              <w:rPr>
                <w:rFonts w:cs="Calibri"/>
                <w:b/>
                <w:bCs/>
                <w:sz w:val="18"/>
                <w:szCs w:val="18"/>
              </w:rPr>
              <w:t xml:space="preserve">Outcome 1: </w:t>
            </w:r>
            <w:r w:rsidRPr="00650B28">
              <w:rPr>
                <w:rFonts w:cs="Calibri"/>
                <w:sz w:val="18"/>
                <w:szCs w:val="18"/>
              </w:rPr>
              <w:t>Improved policy and regulatory frameworks in the application of energy efficiency and renewable energy technologies in the energy end-use sectors</w:t>
            </w:r>
          </w:p>
        </w:tc>
        <w:tc>
          <w:tcPr>
            <w:tcW w:w="2970" w:type="dxa"/>
          </w:tcPr>
          <w:p w14:paraId="0016671F" w14:textId="77777777" w:rsidR="000C0BE2" w:rsidRPr="00650B28" w:rsidRDefault="000C0BE2" w:rsidP="00F67FBA">
            <w:pPr>
              <w:spacing w:after="0"/>
              <w:jc w:val="left"/>
              <w:rPr>
                <w:rFonts w:cs="Calibri"/>
                <w:bCs/>
                <w:i/>
                <w:sz w:val="18"/>
                <w:szCs w:val="18"/>
              </w:rPr>
            </w:pPr>
            <w:r w:rsidRPr="00650B28">
              <w:rPr>
                <w:rFonts w:cs="Calibri"/>
                <w:sz w:val="18"/>
                <w:szCs w:val="18"/>
              </w:rPr>
              <w:t>No. of approved and enforced RE and EC&amp;EE policies, and associated guidance and implementing rules and regulations</w:t>
            </w:r>
          </w:p>
        </w:tc>
        <w:tc>
          <w:tcPr>
            <w:tcW w:w="990" w:type="dxa"/>
          </w:tcPr>
          <w:p w14:paraId="767EB81F" w14:textId="77777777" w:rsidR="000C0BE2" w:rsidRPr="00650B28" w:rsidRDefault="000C0BE2" w:rsidP="00F67FBA">
            <w:pPr>
              <w:spacing w:after="0"/>
              <w:jc w:val="center"/>
              <w:rPr>
                <w:rFonts w:cs="Calibri"/>
                <w:bCs/>
                <w:sz w:val="18"/>
                <w:szCs w:val="18"/>
              </w:rPr>
            </w:pPr>
            <w:r w:rsidRPr="00650B28">
              <w:rPr>
                <w:rFonts w:cs="Calibri"/>
                <w:bCs/>
                <w:sz w:val="18"/>
                <w:szCs w:val="18"/>
              </w:rPr>
              <w:t>0</w:t>
            </w:r>
          </w:p>
        </w:tc>
        <w:tc>
          <w:tcPr>
            <w:tcW w:w="900" w:type="dxa"/>
          </w:tcPr>
          <w:p w14:paraId="766A6F60" w14:textId="77777777" w:rsidR="000C0BE2" w:rsidRPr="00650B28" w:rsidRDefault="000C0BE2" w:rsidP="00F67FBA">
            <w:pPr>
              <w:spacing w:after="0"/>
              <w:jc w:val="center"/>
              <w:rPr>
                <w:rFonts w:cs="Calibri"/>
                <w:bCs/>
                <w:sz w:val="18"/>
                <w:szCs w:val="18"/>
              </w:rPr>
            </w:pPr>
            <w:r w:rsidRPr="00650B28">
              <w:rPr>
                <w:rFonts w:cs="Calibri"/>
                <w:bCs/>
                <w:sz w:val="18"/>
                <w:szCs w:val="18"/>
              </w:rPr>
              <w:t>1</w:t>
            </w:r>
          </w:p>
        </w:tc>
        <w:tc>
          <w:tcPr>
            <w:tcW w:w="900" w:type="dxa"/>
          </w:tcPr>
          <w:p w14:paraId="6C3FB5ED" w14:textId="77777777" w:rsidR="000C0BE2" w:rsidRPr="00650B28" w:rsidRDefault="000C0BE2" w:rsidP="00F67FBA">
            <w:pPr>
              <w:spacing w:after="0"/>
              <w:jc w:val="center"/>
              <w:rPr>
                <w:rFonts w:cs="Calibri"/>
                <w:bCs/>
                <w:sz w:val="18"/>
                <w:szCs w:val="18"/>
              </w:rPr>
            </w:pPr>
            <w:r w:rsidRPr="00650B28">
              <w:rPr>
                <w:rFonts w:cs="Calibri"/>
                <w:bCs/>
                <w:sz w:val="18"/>
                <w:szCs w:val="18"/>
              </w:rPr>
              <w:t>2</w:t>
            </w:r>
          </w:p>
        </w:tc>
        <w:tc>
          <w:tcPr>
            <w:tcW w:w="900" w:type="dxa"/>
          </w:tcPr>
          <w:p w14:paraId="63332F45" w14:textId="77777777" w:rsidR="000C0BE2" w:rsidRPr="00650B28" w:rsidRDefault="009B18C2" w:rsidP="00F67FBA">
            <w:pPr>
              <w:spacing w:after="0"/>
              <w:jc w:val="center"/>
              <w:rPr>
                <w:rFonts w:cs="Calibri"/>
                <w:bCs/>
                <w:sz w:val="18"/>
                <w:szCs w:val="18"/>
              </w:rPr>
            </w:pPr>
            <w:r w:rsidRPr="00650B28">
              <w:rPr>
                <w:rFonts w:cs="Calibri"/>
                <w:bCs/>
                <w:sz w:val="18"/>
                <w:szCs w:val="18"/>
              </w:rPr>
              <w:t>2</w:t>
            </w:r>
          </w:p>
        </w:tc>
        <w:tc>
          <w:tcPr>
            <w:tcW w:w="900" w:type="dxa"/>
          </w:tcPr>
          <w:p w14:paraId="3DA952BE" w14:textId="77777777" w:rsidR="000C0BE2" w:rsidRPr="00650B28" w:rsidRDefault="009B18C2" w:rsidP="00F67FBA">
            <w:pPr>
              <w:spacing w:after="0"/>
              <w:jc w:val="center"/>
              <w:rPr>
                <w:rFonts w:cs="Calibri"/>
                <w:bCs/>
                <w:sz w:val="18"/>
                <w:szCs w:val="18"/>
              </w:rPr>
            </w:pPr>
            <w:r w:rsidRPr="00650B28">
              <w:rPr>
                <w:rFonts w:cs="Calibri"/>
                <w:bCs/>
                <w:sz w:val="18"/>
                <w:szCs w:val="18"/>
              </w:rPr>
              <w:t>2</w:t>
            </w:r>
          </w:p>
        </w:tc>
      </w:tr>
      <w:tr w:rsidR="000C0BE2" w:rsidRPr="00650B28" w14:paraId="070E6318" w14:textId="77777777" w:rsidTr="000C0BE2">
        <w:trPr>
          <w:trHeight w:val="310"/>
        </w:trPr>
        <w:tc>
          <w:tcPr>
            <w:tcW w:w="2178" w:type="dxa"/>
            <w:vMerge/>
            <w:shd w:val="pct12" w:color="auto" w:fill="auto"/>
          </w:tcPr>
          <w:p w14:paraId="336B0C62" w14:textId="77777777" w:rsidR="000C0BE2" w:rsidRPr="00650B28" w:rsidRDefault="000C0BE2" w:rsidP="00F67FBA">
            <w:pPr>
              <w:spacing w:after="0"/>
              <w:jc w:val="left"/>
              <w:rPr>
                <w:rFonts w:cs="Calibri"/>
                <w:b/>
                <w:bCs/>
                <w:sz w:val="18"/>
                <w:szCs w:val="18"/>
              </w:rPr>
            </w:pPr>
          </w:p>
        </w:tc>
        <w:tc>
          <w:tcPr>
            <w:tcW w:w="2970" w:type="dxa"/>
          </w:tcPr>
          <w:p w14:paraId="2CC6D748" w14:textId="77777777" w:rsidR="000C0BE2" w:rsidRPr="00650B28" w:rsidRDefault="000C0BE2" w:rsidP="00F67FBA">
            <w:pPr>
              <w:spacing w:after="0"/>
              <w:jc w:val="left"/>
              <w:rPr>
                <w:rFonts w:cs="Calibri"/>
                <w:sz w:val="18"/>
                <w:szCs w:val="18"/>
              </w:rPr>
            </w:pPr>
            <w:r w:rsidRPr="00650B28">
              <w:rPr>
                <w:rFonts w:cs="Calibri"/>
                <w:sz w:val="18"/>
                <w:szCs w:val="18"/>
              </w:rPr>
              <w:t>No. of formulated and approved policies and regulations incorporated in the country's Energy Act</w:t>
            </w:r>
          </w:p>
        </w:tc>
        <w:tc>
          <w:tcPr>
            <w:tcW w:w="990" w:type="dxa"/>
          </w:tcPr>
          <w:p w14:paraId="633DAA2A" w14:textId="77777777" w:rsidR="000C0BE2" w:rsidRPr="00650B28" w:rsidRDefault="000C0BE2" w:rsidP="00F67FBA">
            <w:pPr>
              <w:spacing w:after="0"/>
              <w:jc w:val="center"/>
              <w:rPr>
                <w:rFonts w:cs="Calibri"/>
                <w:bCs/>
                <w:sz w:val="18"/>
                <w:szCs w:val="18"/>
              </w:rPr>
            </w:pPr>
            <w:r w:rsidRPr="00650B28">
              <w:rPr>
                <w:rFonts w:cs="Calibri"/>
                <w:bCs/>
                <w:sz w:val="18"/>
                <w:szCs w:val="18"/>
              </w:rPr>
              <w:t>0</w:t>
            </w:r>
          </w:p>
        </w:tc>
        <w:tc>
          <w:tcPr>
            <w:tcW w:w="900" w:type="dxa"/>
          </w:tcPr>
          <w:p w14:paraId="4FB5F243" w14:textId="77777777" w:rsidR="000C0BE2" w:rsidRPr="00650B28" w:rsidRDefault="000C0BE2" w:rsidP="00F67FBA">
            <w:pPr>
              <w:spacing w:after="0"/>
              <w:jc w:val="center"/>
              <w:rPr>
                <w:rFonts w:cs="Calibri"/>
                <w:bCs/>
                <w:sz w:val="18"/>
                <w:szCs w:val="18"/>
              </w:rPr>
            </w:pPr>
            <w:r w:rsidRPr="00650B28">
              <w:rPr>
                <w:rFonts w:cs="Calibri"/>
                <w:bCs/>
                <w:sz w:val="18"/>
                <w:szCs w:val="18"/>
              </w:rPr>
              <w:t>1</w:t>
            </w:r>
          </w:p>
        </w:tc>
        <w:tc>
          <w:tcPr>
            <w:tcW w:w="900" w:type="dxa"/>
          </w:tcPr>
          <w:p w14:paraId="121BC87D" w14:textId="77777777" w:rsidR="000C0BE2" w:rsidRPr="00650B28" w:rsidRDefault="000C0BE2" w:rsidP="00F67FBA">
            <w:pPr>
              <w:spacing w:after="0"/>
              <w:jc w:val="center"/>
              <w:rPr>
                <w:rFonts w:cs="Calibri"/>
                <w:bCs/>
                <w:sz w:val="18"/>
                <w:szCs w:val="18"/>
              </w:rPr>
            </w:pPr>
            <w:r w:rsidRPr="00650B28">
              <w:rPr>
                <w:rFonts w:cs="Calibri"/>
                <w:bCs/>
                <w:sz w:val="18"/>
                <w:szCs w:val="18"/>
              </w:rPr>
              <w:t>2</w:t>
            </w:r>
          </w:p>
        </w:tc>
        <w:tc>
          <w:tcPr>
            <w:tcW w:w="900" w:type="dxa"/>
          </w:tcPr>
          <w:p w14:paraId="4EE71636" w14:textId="77777777" w:rsidR="000C0BE2" w:rsidRPr="00650B28" w:rsidRDefault="000C0BE2" w:rsidP="00F67FBA">
            <w:pPr>
              <w:spacing w:after="0"/>
              <w:jc w:val="center"/>
              <w:rPr>
                <w:rFonts w:cs="Calibri"/>
                <w:bCs/>
                <w:sz w:val="18"/>
                <w:szCs w:val="18"/>
              </w:rPr>
            </w:pPr>
            <w:r w:rsidRPr="00650B28">
              <w:rPr>
                <w:rFonts w:cs="Calibri"/>
                <w:bCs/>
                <w:sz w:val="18"/>
                <w:szCs w:val="18"/>
              </w:rPr>
              <w:t>2</w:t>
            </w:r>
          </w:p>
        </w:tc>
        <w:tc>
          <w:tcPr>
            <w:tcW w:w="900" w:type="dxa"/>
          </w:tcPr>
          <w:p w14:paraId="124BF54E" w14:textId="77777777" w:rsidR="000C0BE2" w:rsidRPr="00650B28" w:rsidRDefault="000C0BE2" w:rsidP="00F67FBA">
            <w:pPr>
              <w:spacing w:after="0"/>
              <w:jc w:val="center"/>
              <w:rPr>
                <w:rFonts w:cs="Calibri"/>
                <w:bCs/>
                <w:sz w:val="18"/>
                <w:szCs w:val="18"/>
              </w:rPr>
            </w:pPr>
            <w:r w:rsidRPr="00650B28">
              <w:rPr>
                <w:rFonts w:cs="Calibri"/>
                <w:bCs/>
                <w:sz w:val="18"/>
                <w:szCs w:val="18"/>
              </w:rPr>
              <w:t>2</w:t>
            </w:r>
          </w:p>
        </w:tc>
      </w:tr>
      <w:tr w:rsidR="00C5086D" w:rsidRPr="00650B28" w14:paraId="5F6BC0B3" w14:textId="77777777" w:rsidTr="000C0BE2">
        <w:trPr>
          <w:trHeight w:val="377"/>
        </w:trPr>
        <w:tc>
          <w:tcPr>
            <w:tcW w:w="9738" w:type="dxa"/>
            <w:gridSpan w:val="7"/>
            <w:shd w:val="clear" w:color="auto" w:fill="FFFFFF"/>
          </w:tcPr>
          <w:p w14:paraId="4DFC3435" w14:textId="77777777" w:rsidR="00C5086D" w:rsidRPr="00650B28" w:rsidRDefault="00C5086D" w:rsidP="00F67FBA">
            <w:pPr>
              <w:spacing w:after="0"/>
              <w:jc w:val="left"/>
              <w:rPr>
                <w:rFonts w:cs="Calibri"/>
                <w:b/>
                <w:bCs/>
                <w:sz w:val="18"/>
                <w:szCs w:val="18"/>
              </w:rPr>
            </w:pPr>
            <w:r w:rsidRPr="00650B28">
              <w:rPr>
                <w:rFonts w:cs="Calibri"/>
                <w:b/>
                <w:bCs/>
                <w:sz w:val="18"/>
                <w:szCs w:val="18"/>
              </w:rPr>
              <w:t>Component 2: Institutional Capacity Building on Low Carbon Development</w:t>
            </w:r>
          </w:p>
        </w:tc>
      </w:tr>
      <w:tr w:rsidR="000C0BE2" w:rsidRPr="00650B28" w14:paraId="711F1501" w14:textId="77777777" w:rsidTr="000C0BE2">
        <w:trPr>
          <w:trHeight w:val="235"/>
        </w:trPr>
        <w:tc>
          <w:tcPr>
            <w:tcW w:w="2178" w:type="dxa"/>
            <w:vMerge w:val="restart"/>
            <w:shd w:val="pct12" w:color="auto" w:fill="auto"/>
          </w:tcPr>
          <w:p w14:paraId="43CC7F00" w14:textId="77777777" w:rsidR="000C0BE2" w:rsidRPr="00650B28" w:rsidRDefault="000C0BE2" w:rsidP="00F67FBA">
            <w:pPr>
              <w:spacing w:after="0"/>
              <w:jc w:val="left"/>
              <w:rPr>
                <w:rFonts w:cs="Calibri"/>
                <w:b/>
                <w:bCs/>
                <w:sz w:val="18"/>
                <w:szCs w:val="18"/>
              </w:rPr>
            </w:pPr>
            <w:r w:rsidRPr="00650B28">
              <w:rPr>
                <w:rFonts w:cs="Calibri"/>
                <w:b/>
                <w:bCs/>
                <w:sz w:val="18"/>
                <w:szCs w:val="18"/>
              </w:rPr>
              <w:t xml:space="preserve">Outcome 2: </w:t>
            </w:r>
            <w:r w:rsidRPr="00650B28">
              <w:rPr>
                <w:rFonts w:cs="Calibri"/>
                <w:sz w:val="18"/>
                <w:szCs w:val="18"/>
              </w:rPr>
              <w:t>Effective enforcement of plans, policies and regulations, and implementation of programs/projects on the application of climate resilient and low carbon technologies in the end-use sectors</w:t>
            </w:r>
          </w:p>
        </w:tc>
        <w:tc>
          <w:tcPr>
            <w:tcW w:w="2970" w:type="dxa"/>
          </w:tcPr>
          <w:p w14:paraId="1730F307" w14:textId="77777777" w:rsidR="000C0BE2" w:rsidRPr="00650B28" w:rsidRDefault="000C0BE2" w:rsidP="00F67FBA">
            <w:pPr>
              <w:spacing w:after="0"/>
              <w:jc w:val="left"/>
              <w:rPr>
                <w:rFonts w:cs="Calibri"/>
                <w:bCs/>
                <w:i/>
                <w:sz w:val="18"/>
                <w:szCs w:val="18"/>
              </w:rPr>
            </w:pPr>
            <w:r w:rsidRPr="00650B28">
              <w:rPr>
                <w:rFonts w:cs="Calibri"/>
                <w:sz w:val="18"/>
                <w:szCs w:val="18"/>
              </w:rPr>
              <w:t>No. of sectoral integrated development plans that are implemented and managed through the established and adopted integrated institutional mechanisms</w:t>
            </w:r>
          </w:p>
        </w:tc>
        <w:tc>
          <w:tcPr>
            <w:tcW w:w="990" w:type="dxa"/>
          </w:tcPr>
          <w:p w14:paraId="4BE806B8" w14:textId="77777777" w:rsidR="000C0BE2" w:rsidRPr="00650B28" w:rsidRDefault="000C0BE2" w:rsidP="00F67FBA">
            <w:pPr>
              <w:spacing w:after="0"/>
              <w:jc w:val="center"/>
              <w:rPr>
                <w:rFonts w:cs="Calibri"/>
                <w:bCs/>
                <w:sz w:val="18"/>
                <w:szCs w:val="18"/>
              </w:rPr>
            </w:pPr>
            <w:r w:rsidRPr="00650B28">
              <w:rPr>
                <w:rFonts w:cs="Calibri"/>
                <w:bCs/>
                <w:sz w:val="18"/>
                <w:szCs w:val="18"/>
              </w:rPr>
              <w:t>0</w:t>
            </w:r>
          </w:p>
        </w:tc>
        <w:tc>
          <w:tcPr>
            <w:tcW w:w="900" w:type="dxa"/>
          </w:tcPr>
          <w:p w14:paraId="1F569D02" w14:textId="77777777" w:rsidR="000C0BE2" w:rsidRPr="00650B28" w:rsidRDefault="000C0BE2" w:rsidP="00F67FBA">
            <w:pPr>
              <w:spacing w:after="0"/>
              <w:jc w:val="center"/>
              <w:rPr>
                <w:rFonts w:cs="Calibri"/>
                <w:bCs/>
                <w:sz w:val="18"/>
                <w:szCs w:val="18"/>
              </w:rPr>
            </w:pPr>
            <w:r w:rsidRPr="00650B28">
              <w:rPr>
                <w:rFonts w:cs="Calibri"/>
                <w:bCs/>
                <w:sz w:val="18"/>
                <w:szCs w:val="18"/>
              </w:rPr>
              <w:t>1</w:t>
            </w:r>
          </w:p>
        </w:tc>
        <w:tc>
          <w:tcPr>
            <w:tcW w:w="900" w:type="dxa"/>
          </w:tcPr>
          <w:p w14:paraId="58D2193C" w14:textId="77777777" w:rsidR="000C0BE2" w:rsidRPr="00650B28" w:rsidRDefault="00C23618" w:rsidP="00F67FBA">
            <w:pPr>
              <w:spacing w:after="0"/>
              <w:jc w:val="center"/>
              <w:rPr>
                <w:rFonts w:cs="Calibri"/>
                <w:bCs/>
                <w:sz w:val="18"/>
                <w:szCs w:val="18"/>
              </w:rPr>
            </w:pPr>
            <w:r w:rsidRPr="00650B28">
              <w:rPr>
                <w:rFonts w:cs="Calibri"/>
                <w:bCs/>
                <w:sz w:val="18"/>
                <w:szCs w:val="18"/>
              </w:rPr>
              <w:t>1</w:t>
            </w:r>
          </w:p>
        </w:tc>
        <w:tc>
          <w:tcPr>
            <w:tcW w:w="900" w:type="dxa"/>
          </w:tcPr>
          <w:p w14:paraId="0F1F05E4" w14:textId="77777777" w:rsidR="000C0BE2" w:rsidRPr="00650B28" w:rsidRDefault="00C23618" w:rsidP="00F67FBA">
            <w:pPr>
              <w:spacing w:after="0"/>
              <w:jc w:val="center"/>
              <w:rPr>
                <w:rFonts w:cs="Calibri"/>
                <w:bCs/>
                <w:sz w:val="18"/>
                <w:szCs w:val="18"/>
              </w:rPr>
            </w:pPr>
            <w:r w:rsidRPr="00650B28">
              <w:rPr>
                <w:rFonts w:cs="Calibri"/>
                <w:bCs/>
                <w:sz w:val="18"/>
                <w:szCs w:val="18"/>
              </w:rPr>
              <w:t>2</w:t>
            </w:r>
          </w:p>
        </w:tc>
        <w:tc>
          <w:tcPr>
            <w:tcW w:w="900" w:type="dxa"/>
          </w:tcPr>
          <w:p w14:paraId="3431AF4E" w14:textId="77777777" w:rsidR="000C0BE2" w:rsidRPr="00650B28" w:rsidRDefault="00C23618" w:rsidP="00F67FBA">
            <w:pPr>
              <w:spacing w:after="0"/>
              <w:jc w:val="center"/>
              <w:rPr>
                <w:rFonts w:cs="Calibri"/>
                <w:bCs/>
                <w:sz w:val="18"/>
                <w:szCs w:val="18"/>
              </w:rPr>
            </w:pPr>
            <w:r w:rsidRPr="00650B28">
              <w:rPr>
                <w:rFonts w:cs="Calibri"/>
                <w:bCs/>
                <w:sz w:val="18"/>
                <w:szCs w:val="18"/>
              </w:rPr>
              <w:t>2</w:t>
            </w:r>
          </w:p>
        </w:tc>
      </w:tr>
      <w:tr w:rsidR="000C0BE2" w:rsidRPr="00650B28" w14:paraId="0665FDEC" w14:textId="77777777" w:rsidTr="000C0BE2">
        <w:trPr>
          <w:trHeight w:val="235"/>
        </w:trPr>
        <w:tc>
          <w:tcPr>
            <w:tcW w:w="2178" w:type="dxa"/>
            <w:vMerge/>
            <w:shd w:val="pct12" w:color="auto" w:fill="auto"/>
          </w:tcPr>
          <w:p w14:paraId="5075C71E" w14:textId="77777777" w:rsidR="000C0BE2" w:rsidRPr="00650B28" w:rsidRDefault="000C0BE2" w:rsidP="00F67FBA">
            <w:pPr>
              <w:spacing w:after="0"/>
              <w:jc w:val="left"/>
              <w:rPr>
                <w:rFonts w:cs="Calibri"/>
                <w:b/>
                <w:bCs/>
                <w:sz w:val="18"/>
                <w:szCs w:val="18"/>
              </w:rPr>
            </w:pPr>
          </w:p>
        </w:tc>
        <w:tc>
          <w:tcPr>
            <w:tcW w:w="2970" w:type="dxa"/>
          </w:tcPr>
          <w:p w14:paraId="51649833" w14:textId="77777777" w:rsidR="000C0BE2" w:rsidRPr="00650B28" w:rsidRDefault="000C0BE2" w:rsidP="00F67FBA">
            <w:pPr>
              <w:spacing w:after="0"/>
              <w:jc w:val="left"/>
              <w:rPr>
                <w:rFonts w:cs="Calibri"/>
                <w:sz w:val="18"/>
                <w:szCs w:val="18"/>
              </w:rPr>
            </w:pPr>
            <w:r w:rsidRPr="00650B28">
              <w:rPr>
                <w:rFonts w:cs="Calibri"/>
                <w:sz w:val="18"/>
                <w:szCs w:val="18"/>
              </w:rPr>
              <w:t>No. of low carbon development initiatives facilitated by adopted and enforced institutional arrangements mentioned in Indicator 1</w:t>
            </w:r>
          </w:p>
        </w:tc>
        <w:tc>
          <w:tcPr>
            <w:tcW w:w="990" w:type="dxa"/>
          </w:tcPr>
          <w:p w14:paraId="1B2FAF40" w14:textId="77777777" w:rsidR="000C0BE2" w:rsidRPr="00650B28" w:rsidRDefault="000C0BE2" w:rsidP="00F67FBA">
            <w:pPr>
              <w:spacing w:after="0"/>
              <w:jc w:val="center"/>
              <w:rPr>
                <w:rFonts w:cs="Calibri"/>
                <w:bCs/>
                <w:sz w:val="18"/>
                <w:szCs w:val="18"/>
              </w:rPr>
            </w:pPr>
            <w:r w:rsidRPr="00650B28">
              <w:rPr>
                <w:rFonts w:cs="Calibri"/>
                <w:bCs/>
                <w:sz w:val="18"/>
                <w:szCs w:val="18"/>
              </w:rPr>
              <w:t>0</w:t>
            </w:r>
          </w:p>
        </w:tc>
        <w:tc>
          <w:tcPr>
            <w:tcW w:w="900" w:type="dxa"/>
          </w:tcPr>
          <w:p w14:paraId="0F62F21C" w14:textId="77777777" w:rsidR="000C0BE2" w:rsidRPr="00650B28" w:rsidRDefault="000C0BE2" w:rsidP="00F67FBA">
            <w:pPr>
              <w:spacing w:after="0"/>
              <w:jc w:val="center"/>
              <w:rPr>
                <w:rFonts w:cs="Calibri"/>
                <w:bCs/>
                <w:sz w:val="18"/>
                <w:szCs w:val="18"/>
              </w:rPr>
            </w:pPr>
            <w:r w:rsidRPr="00650B28">
              <w:rPr>
                <w:rFonts w:cs="Calibri"/>
                <w:bCs/>
                <w:sz w:val="18"/>
                <w:szCs w:val="18"/>
              </w:rPr>
              <w:t>1</w:t>
            </w:r>
          </w:p>
        </w:tc>
        <w:tc>
          <w:tcPr>
            <w:tcW w:w="900" w:type="dxa"/>
          </w:tcPr>
          <w:p w14:paraId="61EED710" w14:textId="77777777" w:rsidR="000C0BE2" w:rsidRPr="00650B28" w:rsidRDefault="00C23618" w:rsidP="00F67FBA">
            <w:pPr>
              <w:spacing w:after="0"/>
              <w:jc w:val="center"/>
              <w:rPr>
                <w:rFonts w:cs="Calibri"/>
                <w:bCs/>
                <w:sz w:val="18"/>
                <w:szCs w:val="18"/>
              </w:rPr>
            </w:pPr>
            <w:r w:rsidRPr="00650B28">
              <w:rPr>
                <w:rFonts w:cs="Calibri"/>
                <w:bCs/>
                <w:sz w:val="18"/>
                <w:szCs w:val="18"/>
              </w:rPr>
              <w:t>2</w:t>
            </w:r>
          </w:p>
        </w:tc>
        <w:tc>
          <w:tcPr>
            <w:tcW w:w="900" w:type="dxa"/>
          </w:tcPr>
          <w:p w14:paraId="22BD782D" w14:textId="77777777" w:rsidR="000C0BE2" w:rsidRPr="00650B28" w:rsidRDefault="00C23618" w:rsidP="00F67FBA">
            <w:pPr>
              <w:spacing w:after="0"/>
              <w:jc w:val="center"/>
              <w:rPr>
                <w:rFonts w:cs="Calibri"/>
                <w:bCs/>
                <w:sz w:val="18"/>
                <w:szCs w:val="18"/>
              </w:rPr>
            </w:pPr>
            <w:r w:rsidRPr="00650B28">
              <w:rPr>
                <w:rFonts w:cs="Calibri"/>
                <w:bCs/>
                <w:sz w:val="18"/>
                <w:szCs w:val="18"/>
              </w:rPr>
              <w:t>3</w:t>
            </w:r>
          </w:p>
        </w:tc>
        <w:tc>
          <w:tcPr>
            <w:tcW w:w="900" w:type="dxa"/>
          </w:tcPr>
          <w:p w14:paraId="59B81762" w14:textId="77777777" w:rsidR="000C0BE2" w:rsidRPr="00650B28" w:rsidRDefault="00C23618" w:rsidP="00F67FBA">
            <w:pPr>
              <w:spacing w:after="0"/>
              <w:jc w:val="center"/>
              <w:rPr>
                <w:rFonts w:cs="Calibri"/>
                <w:bCs/>
                <w:sz w:val="18"/>
                <w:szCs w:val="18"/>
              </w:rPr>
            </w:pPr>
            <w:r w:rsidRPr="00650B28">
              <w:rPr>
                <w:rFonts w:cs="Calibri"/>
                <w:bCs/>
                <w:sz w:val="18"/>
                <w:szCs w:val="18"/>
              </w:rPr>
              <w:t>4</w:t>
            </w:r>
          </w:p>
        </w:tc>
      </w:tr>
      <w:tr w:rsidR="00C5086D" w:rsidRPr="00650B28" w14:paraId="304FF96C" w14:textId="77777777" w:rsidTr="000C0BE2">
        <w:trPr>
          <w:trHeight w:val="377"/>
        </w:trPr>
        <w:tc>
          <w:tcPr>
            <w:tcW w:w="9738" w:type="dxa"/>
            <w:gridSpan w:val="7"/>
            <w:shd w:val="clear" w:color="auto" w:fill="FFFFFF"/>
          </w:tcPr>
          <w:p w14:paraId="11CAE8C1" w14:textId="77777777" w:rsidR="00C5086D" w:rsidRPr="00650B28" w:rsidRDefault="00C5086D" w:rsidP="00F67FBA">
            <w:pPr>
              <w:spacing w:after="0"/>
              <w:jc w:val="left"/>
              <w:rPr>
                <w:rFonts w:cs="Calibri"/>
                <w:b/>
                <w:bCs/>
                <w:sz w:val="18"/>
                <w:szCs w:val="18"/>
              </w:rPr>
            </w:pPr>
            <w:r w:rsidRPr="00650B28">
              <w:rPr>
                <w:rFonts w:cs="Calibri"/>
                <w:b/>
                <w:bCs/>
                <w:sz w:val="18"/>
                <w:szCs w:val="18"/>
              </w:rPr>
              <w:t>Component 3: Improvements in the Financing of Low Carbon Initiatives</w:t>
            </w:r>
          </w:p>
        </w:tc>
      </w:tr>
      <w:tr w:rsidR="00C5086D" w:rsidRPr="00650B28" w14:paraId="50B92A8E" w14:textId="77777777" w:rsidTr="000C0BE2">
        <w:trPr>
          <w:trHeight w:val="235"/>
        </w:trPr>
        <w:tc>
          <w:tcPr>
            <w:tcW w:w="2178" w:type="dxa"/>
            <w:vMerge w:val="restart"/>
            <w:shd w:val="pct12" w:color="auto" w:fill="auto"/>
          </w:tcPr>
          <w:p w14:paraId="07207EC0" w14:textId="77777777" w:rsidR="00C5086D" w:rsidRPr="00650B28" w:rsidRDefault="00C5086D" w:rsidP="00F67FBA">
            <w:pPr>
              <w:spacing w:after="0"/>
              <w:jc w:val="left"/>
              <w:rPr>
                <w:rFonts w:cs="Calibri"/>
                <w:b/>
                <w:bCs/>
                <w:sz w:val="18"/>
                <w:szCs w:val="18"/>
              </w:rPr>
            </w:pPr>
            <w:r w:rsidRPr="00650B28">
              <w:rPr>
                <w:rFonts w:cs="Calibri"/>
                <w:b/>
                <w:bCs/>
                <w:sz w:val="18"/>
                <w:szCs w:val="18"/>
              </w:rPr>
              <w:t xml:space="preserve">Outcome 3: </w:t>
            </w:r>
            <w:r w:rsidRPr="00650B28">
              <w:rPr>
                <w:rFonts w:cs="Calibri"/>
                <w:sz w:val="18"/>
                <w:szCs w:val="18"/>
              </w:rPr>
              <w:t>Increased availability of, and access to, financing for sustainable energy, energy access and low carbon development initiatives in the energy supply and demand sectors</w:t>
            </w:r>
          </w:p>
          <w:p w14:paraId="04AB4F6A" w14:textId="77777777" w:rsidR="00C5086D" w:rsidRPr="00650B28" w:rsidRDefault="00C5086D" w:rsidP="00F67FBA">
            <w:pPr>
              <w:spacing w:after="0"/>
              <w:jc w:val="left"/>
              <w:rPr>
                <w:rFonts w:cs="Calibri"/>
                <w:b/>
                <w:bCs/>
                <w:sz w:val="18"/>
                <w:szCs w:val="18"/>
              </w:rPr>
            </w:pPr>
          </w:p>
        </w:tc>
        <w:tc>
          <w:tcPr>
            <w:tcW w:w="2970" w:type="dxa"/>
          </w:tcPr>
          <w:p w14:paraId="3B1249CF" w14:textId="77777777" w:rsidR="00C5086D" w:rsidRPr="00650B28" w:rsidRDefault="00C5086D" w:rsidP="00F67FBA">
            <w:pPr>
              <w:spacing w:after="0"/>
              <w:jc w:val="left"/>
              <w:rPr>
                <w:rFonts w:cs="Calibri"/>
                <w:bCs/>
                <w:i/>
                <w:sz w:val="18"/>
                <w:szCs w:val="18"/>
              </w:rPr>
            </w:pPr>
            <w:r w:rsidRPr="00650B28">
              <w:rPr>
                <w:rFonts w:cs="Calibri"/>
                <w:sz w:val="18"/>
                <w:szCs w:val="18"/>
              </w:rPr>
              <w:t>No. of developed and recommended financing schemes/mechanisms with Niue Development Bank for supporting climate resilient and low carbon development initiatives in the country</w:t>
            </w:r>
          </w:p>
        </w:tc>
        <w:tc>
          <w:tcPr>
            <w:tcW w:w="990" w:type="dxa"/>
          </w:tcPr>
          <w:p w14:paraId="47A65BCC"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541C7388" w14:textId="77777777" w:rsidR="00C5086D" w:rsidRPr="00650B28" w:rsidRDefault="00C5086D" w:rsidP="00F67FBA">
            <w:pPr>
              <w:spacing w:after="0"/>
              <w:jc w:val="center"/>
              <w:rPr>
                <w:rFonts w:cs="Calibri"/>
                <w:bCs/>
                <w:sz w:val="18"/>
                <w:szCs w:val="18"/>
              </w:rPr>
            </w:pPr>
            <w:r w:rsidRPr="00650B28">
              <w:rPr>
                <w:rFonts w:cs="Calibri"/>
                <w:bCs/>
                <w:sz w:val="18"/>
                <w:szCs w:val="18"/>
              </w:rPr>
              <w:t>1</w:t>
            </w:r>
          </w:p>
        </w:tc>
        <w:tc>
          <w:tcPr>
            <w:tcW w:w="900" w:type="dxa"/>
          </w:tcPr>
          <w:p w14:paraId="6288FAC0" w14:textId="77777777" w:rsidR="00C5086D" w:rsidRPr="00650B28" w:rsidRDefault="003416F7" w:rsidP="00F67FBA">
            <w:pPr>
              <w:spacing w:after="0"/>
              <w:jc w:val="center"/>
              <w:rPr>
                <w:rFonts w:cs="Calibri"/>
                <w:bCs/>
                <w:sz w:val="18"/>
                <w:szCs w:val="18"/>
              </w:rPr>
            </w:pPr>
            <w:r w:rsidRPr="00650B28">
              <w:rPr>
                <w:rFonts w:cs="Calibri"/>
                <w:bCs/>
                <w:sz w:val="18"/>
                <w:szCs w:val="18"/>
              </w:rPr>
              <w:t>1</w:t>
            </w:r>
          </w:p>
        </w:tc>
        <w:tc>
          <w:tcPr>
            <w:tcW w:w="900" w:type="dxa"/>
          </w:tcPr>
          <w:p w14:paraId="3C08897E" w14:textId="77777777" w:rsidR="00C5086D" w:rsidRPr="00650B28" w:rsidRDefault="003416F7" w:rsidP="00F67FBA">
            <w:pPr>
              <w:spacing w:after="0"/>
              <w:jc w:val="center"/>
              <w:rPr>
                <w:rFonts w:cs="Calibri"/>
                <w:bCs/>
                <w:sz w:val="18"/>
                <w:szCs w:val="18"/>
              </w:rPr>
            </w:pPr>
            <w:r w:rsidRPr="00650B28">
              <w:rPr>
                <w:rFonts w:cs="Calibri"/>
                <w:bCs/>
                <w:sz w:val="18"/>
                <w:szCs w:val="18"/>
              </w:rPr>
              <w:t>2</w:t>
            </w:r>
          </w:p>
        </w:tc>
        <w:tc>
          <w:tcPr>
            <w:tcW w:w="900" w:type="dxa"/>
          </w:tcPr>
          <w:p w14:paraId="2E8F7646" w14:textId="77777777" w:rsidR="00C5086D" w:rsidRPr="00650B28" w:rsidRDefault="003416F7" w:rsidP="00F67FBA">
            <w:pPr>
              <w:spacing w:after="0"/>
              <w:jc w:val="center"/>
              <w:rPr>
                <w:rFonts w:cs="Calibri"/>
                <w:bCs/>
                <w:sz w:val="18"/>
                <w:szCs w:val="18"/>
              </w:rPr>
            </w:pPr>
            <w:r w:rsidRPr="00650B28">
              <w:rPr>
                <w:rFonts w:cs="Calibri"/>
                <w:bCs/>
                <w:sz w:val="18"/>
                <w:szCs w:val="18"/>
              </w:rPr>
              <w:t>2</w:t>
            </w:r>
          </w:p>
        </w:tc>
      </w:tr>
      <w:tr w:rsidR="00C5086D" w:rsidRPr="00650B28" w14:paraId="4230F719" w14:textId="77777777" w:rsidTr="000C0BE2">
        <w:trPr>
          <w:trHeight w:val="235"/>
        </w:trPr>
        <w:tc>
          <w:tcPr>
            <w:tcW w:w="2178" w:type="dxa"/>
            <w:vMerge/>
            <w:shd w:val="pct12" w:color="auto" w:fill="auto"/>
          </w:tcPr>
          <w:p w14:paraId="6AA25C3B" w14:textId="77777777" w:rsidR="00C5086D" w:rsidRPr="00650B28" w:rsidRDefault="00C5086D" w:rsidP="00F67FBA">
            <w:pPr>
              <w:spacing w:after="0"/>
              <w:jc w:val="left"/>
              <w:rPr>
                <w:rFonts w:cs="Calibri"/>
                <w:b/>
                <w:bCs/>
                <w:sz w:val="18"/>
                <w:szCs w:val="18"/>
              </w:rPr>
            </w:pPr>
          </w:p>
        </w:tc>
        <w:tc>
          <w:tcPr>
            <w:tcW w:w="2970" w:type="dxa"/>
          </w:tcPr>
          <w:p w14:paraId="71B92AAF" w14:textId="77777777" w:rsidR="00C5086D" w:rsidRPr="00650B28" w:rsidRDefault="00C5086D" w:rsidP="00F67FBA">
            <w:pPr>
              <w:spacing w:after="0"/>
              <w:jc w:val="left"/>
              <w:rPr>
                <w:rFonts w:cs="Calibri"/>
              </w:rPr>
            </w:pPr>
            <w:r w:rsidRPr="00650B28">
              <w:rPr>
                <w:rFonts w:cs="Calibri"/>
                <w:sz w:val="18"/>
                <w:szCs w:val="18"/>
              </w:rPr>
              <w:t>No. of small-scale EE projects and RE technology projects financed either through the adopted financing scheme; or by private sector investment</w:t>
            </w:r>
          </w:p>
        </w:tc>
        <w:tc>
          <w:tcPr>
            <w:tcW w:w="990" w:type="dxa"/>
          </w:tcPr>
          <w:p w14:paraId="67A760F3"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1B3F4157" w14:textId="77777777" w:rsidR="00C5086D" w:rsidRPr="00650B28" w:rsidRDefault="003416F7" w:rsidP="00F67FBA">
            <w:pPr>
              <w:spacing w:after="0"/>
              <w:jc w:val="center"/>
              <w:rPr>
                <w:rFonts w:cs="Calibri"/>
                <w:bCs/>
                <w:sz w:val="18"/>
                <w:szCs w:val="18"/>
              </w:rPr>
            </w:pPr>
            <w:r w:rsidRPr="00650B28">
              <w:rPr>
                <w:rFonts w:cs="Calibri"/>
                <w:bCs/>
                <w:sz w:val="18"/>
                <w:szCs w:val="18"/>
              </w:rPr>
              <w:t>1</w:t>
            </w:r>
          </w:p>
        </w:tc>
        <w:tc>
          <w:tcPr>
            <w:tcW w:w="900" w:type="dxa"/>
          </w:tcPr>
          <w:p w14:paraId="64BA7222" w14:textId="77777777" w:rsidR="00C5086D" w:rsidRPr="00650B28" w:rsidRDefault="00102363" w:rsidP="00F67FBA">
            <w:pPr>
              <w:spacing w:after="0"/>
              <w:jc w:val="center"/>
              <w:rPr>
                <w:rFonts w:cs="Calibri"/>
                <w:bCs/>
                <w:sz w:val="18"/>
                <w:szCs w:val="18"/>
              </w:rPr>
            </w:pPr>
            <w:r w:rsidRPr="00650B28">
              <w:rPr>
                <w:rFonts w:cs="Calibri"/>
                <w:bCs/>
                <w:sz w:val="18"/>
                <w:szCs w:val="18"/>
              </w:rPr>
              <w:t>2</w:t>
            </w:r>
          </w:p>
        </w:tc>
        <w:tc>
          <w:tcPr>
            <w:tcW w:w="900" w:type="dxa"/>
          </w:tcPr>
          <w:p w14:paraId="5FB95FC9" w14:textId="77777777" w:rsidR="00C5086D" w:rsidRPr="00650B28" w:rsidRDefault="00102363" w:rsidP="00F67FBA">
            <w:pPr>
              <w:spacing w:after="0"/>
              <w:jc w:val="center"/>
              <w:rPr>
                <w:rFonts w:cs="Calibri"/>
                <w:bCs/>
                <w:sz w:val="18"/>
                <w:szCs w:val="18"/>
              </w:rPr>
            </w:pPr>
            <w:r w:rsidRPr="00650B28">
              <w:rPr>
                <w:rFonts w:cs="Calibri"/>
                <w:bCs/>
                <w:sz w:val="18"/>
                <w:szCs w:val="18"/>
              </w:rPr>
              <w:t>4</w:t>
            </w:r>
          </w:p>
        </w:tc>
        <w:tc>
          <w:tcPr>
            <w:tcW w:w="900" w:type="dxa"/>
          </w:tcPr>
          <w:p w14:paraId="659C8F43" w14:textId="77777777" w:rsidR="00C5086D" w:rsidRPr="00650B28" w:rsidRDefault="00102363" w:rsidP="00F67FBA">
            <w:pPr>
              <w:spacing w:after="0"/>
              <w:jc w:val="center"/>
              <w:rPr>
                <w:rFonts w:cs="Calibri"/>
                <w:bCs/>
                <w:sz w:val="18"/>
                <w:szCs w:val="18"/>
              </w:rPr>
            </w:pPr>
            <w:r w:rsidRPr="00650B28">
              <w:rPr>
                <w:rFonts w:cs="Calibri"/>
                <w:bCs/>
                <w:sz w:val="18"/>
                <w:szCs w:val="18"/>
              </w:rPr>
              <w:t>6</w:t>
            </w:r>
          </w:p>
        </w:tc>
      </w:tr>
      <w:tr w:rsidR="00C5086D" w:rsidRPr="00650B28" w14:paraId="784B9122" w14:textId="77777777" w:rsidTr="000C0BE2">
        <w:trPr>
          <w:trHeight w:val="235"/>
        </w:trPr>
        <w:tc>
          <w:tcPr>
            <w:tcW w:w="2178" w:type="dxa"/>
            <w:vMerge/>
            <w:shd w:val="pct12" w:color="auto" w:fill="auto"/>
          </w:tcPr>
          <w:p w14:paraId="6B845A4A" w14:textId="77777777" w:rsidR="00C5086D" w:rsidRPr="00650B28" w:rsidRDefault="00C5086D" w:rsidP="00F67FBA">
            <w:pPr>
              <w:spacing w:after="0"/>
              <w:jc w:val="left"/>
              <w:rPr>
                <w:rFonts w:cs="Calibri"/>
                <w:b/>
                <w:bCs/>
                <w:sz w:val="18"/>
                <w:szCs w:val="18"/>
              </w:rPr>
            </w:pPr>
          </w:p>
        </w:tc>
        <w:tc>
          <w:tcPr>
            <w:tcW w:w="2970" w:type="dxa"/>
          </w:tcPr>
          <w:p w14:paraId="4F88AB6A" w14:textId="77777777" w:rsidR="00C5086D" w:rsidRPr="00650B28" w:rsidRDefault="00C5086D" w:rsidP="00F67FBA">
            <w:pPr>
              <w:spacing w:after="0"/>
              <w:jc w:val="left"/>
              <w:rPr>
                <w:rFonts w:cs="Calibri"/>
                <w:bCs/>
                <w:i/>
                <w:sz w:val="18"/>
                <w:szCs w:val="18"/>
              </w:rPr>
            </w:pPr>
            <w:r w:rsidRPr="00650B28">
              <w:rPr>
                <w:rFonts w:cs="Calibri"/>
                <w:sz w:val="18"/>
                <w:szCs w:val="18"/>
              </w:rPr>
              <w:t>No. of recommended finance/fiscal policies for supporting initiatives on LC development</w:t>
            </w:r>
          </w:p>
        </w:tc>
        <w:tc>
          <w:tcPr>
            <w:tcW w:w="990" w:type="dxa"/>
          </w:tcPr>
          <w:p w14:paraId="4924D5F4"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2530C051" w14:textId="77777777" w:rsidR="00C5086D" w:rsidRPr="00650B28" w:rsidRDefault="003416F7" w:rsidP="00F67FBA">
            <w:pPr>
              <w:spacing w:after="0"/>
              <w:jc w:val="center"/>
              <w:rPr>
                <w:rFonts w:cs="Calibri"/>
                <w:bCs/>
                <w:sz w:val="18"/>
                <w:szCs w:val="18"/>
              </w:rPr>
            </w:pPr>
            <w:r w:rsidRPr="00650B28">
              <w:rPr>
                <w:rFonts w:cs="Calibri"/>
                <w:bCs/>
                <w:sz w:val="18"/>
                <w:szCs w:val="18"/>
              </w:rPr>
              <w:t>1</w:t>
            </w:r>
          </w:p>
        </w:tc>
        <w:tc>
          <w:tcPr>
            <w:tcW w:w="900" w:type="dxa"/>
          </w:tcPr>
          <w:p w14:paraId="5A4EB2A0" w14:textId="77777777" w:rsidR="00C5086D" w:rsidRPr="00650B28" w:rsidRDefault="0049750E" w:rsidP="00F67FBA">
            <w:pPr>
              <w:spacing w:after="0"/>
              <w:jc w:val="center"/>
              <w:rPr>
                <w:rFonts w:cs="Calibri"/>
                <w:bCs/>
                <w:sz w:val="18"/>
                <w:szCs w:val="18"/>
              </w:rPr>
            </w:pPr>
            <w:r w:rsidRPr="00650B28">
              <w:rPr>
                <w:rFonts w:cs="Calibri"/>
                <w:bCs/>
                <w:sz w:val="18"/>
                <w:szCs w:val="18"/>
              </w:rPr>
              <w:t>2</w:t>
            </w:r>
          </w:p>
        </w:tc>
        <w:tc>
          <w:tcPr>
            <w:tcW w:w="900" w:type="dxa"/>
          </w:tcPr>
          <w:p w14:paraId="18277DBE" w14:textId="77777777" w:rsidR="00C5086D" w:rsidRPr="00650B28" w:rsidRDefault="0049750E" w:rsidP="00F67FBA">
            <w:pPr>
              <w:spacing w:after="0"/>
              <w:jc w:val="center"/>
              <w:rPr>
                <w:rFonts w:cs="Calibri"/>
                <w:bCs/>
                <w:sz w:val="18"/>
                <w:szCs w:val="18"/>
              </w:rPr>
            </w:pPr>
            <w:r w:rsidRPr="00650B28">
              <w:rPr>
                <w:rFonts w:cs="Calibri"/>
                <w:bCs/>
                <w:sz w:val="18"/>
                <w:szCs w:val="18"/>
              </w:rPr>
              <w:t>2</w:t>
            </w:r>
          </w:p>
        </w:tc>
        <w:tc>
          <w:tcPr>
            <w:tcW w:w="900" w:type="dxa"/>
          </w:tcPr>
          <w:p w14:paraId="3E0F9ECA" w14:textId="77777777" w:rsidR="00C5086D" w:rsidRPr="00650B28" w:rsidRDefault="0049750E" w:rsidP="00F67FBA">
            <w:pPr>
              <w:spacing w:after="0"/>
              <w:jc w:val="center"/>
              <w:rPr>
                <w:rFonts w:cs="Calibri"/>
                <w:bCs/>
                <w:sz w:val="18"/>
                <w:szCs w:val="18"/>
              </w:rPr>
            </w:pPr>
            <w:r w:rsidRPr="00650B28">
              <w:rPr>
                <w:rFonts w:cs="Calibri"/>
                <w:bCs/>
                <w:sz w:val="18"/>
                <w:szCs w:val="18"/>
              </w:rPr>
              <w:t>2</w:t>
            </w:r>
          </w:p>
        </w:tc>
      </w:tr>
      <w:tr w:rsidR="00C5086D" w:rsidRPr="00650B28" w14:paraId="0ABE0052" w14:textId="77777777" w:rsidTr="000C0BE2">
        <w:trPr>
          <w:trHeight w:val="377"/>
        </w:trPr>
        <w:tc>
          <w:tcPr>
            <w:tcW w:w="9738" w:type="dxa"/>
            <w:gridSpan w:val="7"/>
            <w:shd w:val="clear" w:color="auto" w:fill="FFFFFF"/>
          </w:tcPr>
          <w:p w14:paraId="060BB8D2" w14:textId="77777777" w:rsidR="00C5086D" w:rsidRPr="00650B28" w:rsidRDefault="00C5086D" w:rsidP="00F67FBA">
            <w:pPr>
              <w:spacing w:after="0"/>
              <w:jc w:val="left"/>
              <w:rPr>
                <w:rFonts w:cs="Calibri"/>
                <w:b/>
                <w:bCs/>
                <w:sz w:val="18"/>
                <w:szCs w:val="18"/>
              </w:rPr>
            </w:pPr>
            <w:r w:rsidRPr="00650B28">
              <w:rPr>
                <w:rFonts w:cs="Calibri"/>
                <w:b/>
                <w:bCs/>
                <w:sz w:val="18"/>
                <w:szCs w:val="18"/>
              </w:rPr>
              <w:t>Component 4: Climate Resilient and Low Carbon Technologies Application</w:t>
            </w:r>
          </w:p>
        </w:tc>
      </w:tr>
      <w:tr w:rsidR="00C5086D" w:rsidRPr="00650B28" w14:paraId="2D2B37FE" w14:textId="77777777" w:rsidTr="000C0BE2">
        <w:trPr>
          <w:trHeight w:val="235"/>
        </w:trPr>
        <w:tc>
          <w:tcPr>
            <w:tcW w:w="2178" w:type="dxa"/>
            <w:shd w:val="pct12" w:color="auto" w:fill="auto"/>
          </w:tcPr>
          <w:p w14:paraId="361F0DD3" w14:textId="77777777" w:rsidR="00C5086D" w:rsidRPr="00650B28" w:rsidRDefault="00C5086D" w:rsidP="00F67FBA">
            <w:pPr>
              <w:spacing w:after="0"/>
              <w:jc w:val="left"/>
              <w:rPr>
                <w:rFonts w:cs="Calibri"/>
                <w:b/>
                <w:bCs/>
                <w:sz w:val="18"/>
                <w:szCs w:val="18"/>
              </w:rPr>
            </w:pPr>
            <w:r w:rsidRPr="00650B28">
              <w:rPr>
                <w:rFonts w:cs="Calibri"/>
                <w:b/>
                <w:bCs/>
                <w:sz w:val="18"/>
                <w:szCs w:val="18"/>
              </w:rPr>
              <w:t>Outcome 4</w:t>
            </w:r>
            <w:r w:rsidR="00013EB1" w:rsidRPr="00650B28">
              <w:rPr>
                <w:rFonts w:cs="Calibri"/>
                <w:b/>
                <w:bCs/>
                <w:sz w:val="18"/>
                <w:szCs w:val="18"/>
              </w:rPr>
              <w:t>.1</w:t>
            </w:r>
            <w:r w:rsidRPr="00650B28">
              <w:rPr>
                <w:rFonts w:cs="Calibri"/>
                <w:b/>
                <w:bCs/>
                <w:sz w:val="18"/>
                <w:szCs w:val="18"/>
              </w:rPr>
              <w:t xml:space="preserve">: </w:t>
            </w:r>
            <w:r w:rsidRPr="00650B28">
              <w:rPr>
                <w:rFonts w:cs="Calibri"/>
                <w:sz w:val="18"/>
                <w:szCs w:val="18"/>
              </w:rPr>
              <w:t>Climate resilient and low carbon techniques and practices adopted and implemented in the energy supply and energy end-use sectors</w:t>
            </w:r>
          </w:p>
        </w:tc>
        <w:tc>
          <w:tcPr>
            <w:tcW w:w="2970" w:type="dxa"/>
          </w:tcPr>
          <w:p w14:paraId="60622ECB" w14:textId="77777777" w:rsidR="00C5086D" w:rsidRPr="00650B28" w:rsidRDefault="00C5086D" w:rsidP="00F67FBA">
            <w:pPr>
              <w:spacing w:after="0"/>
              <w:jc w:val="left"/>
              <w:rPr>
                <w:rFonts w:cs="Calibri"/>
                <w:sz w:val="18"/>
                <w:szCs w:val="18"/>
              </w:rPr>
            </w:pPr>
            <w:r w:rsidRPr="00650B28">
              <w:rPr>
                <w:rFonts w:cs="Calibri"/>
                <w:sz w:val="18"/>
                <w:szCs w:val="18"/>
              </w:rPr>
              <w:t>No. of completed feasibility assessments conducted for planned energy-integrated socio-economic development activities that feature RE and EE technology applications</w:t>
            </w:r>
          </w:p>
        </w:tc>
        <w:tc>
          <w:tcPr>
            <w:tcW w:w="990" w:type="dxa"/>
          </w:tcPr>
          <w:p w14:paraId="31AA051A" w14:textId="77777777" w:rsidR="00C5086D" w:rsidRPr="00650B28" w:rsidRDefault="00C5086D" w:rsidP="00F67FBA">
            <w:pPr>
              <w:spacing w:after="0"/>
              <w:jc w:val="center"/>
              <w:rPr>
                <w:rFonts w:cs="Calibri"/>
                <w:bCs/>
                <w:sz w:val="18"/>
                <w:szCs w:val="18"/>
              </w:rPr>
            </w:pPr>
            <w:r w:rsidRPr="00650B28">
              <w:rPr>
                <w:rFonts w:cs="Calibri"/>
                <w:bCs/>
                <w:sz w:val="18"/>
                <w:szCs w:val="18"/>
              </w:rPr>
              <w:t>0</w:t>
            </w:r>
          </w:p>
        </w:tc>
        <w:tc>
          <w:tcPr>
            <w:tcW w:w="900" w:type="dxa"/>
          </w:tcPr>
          <w:p w14:paraId="62928ABD" w14:textId="77777777" w:rsidR="00C5086D" w:rsidRPr="00650B28" w:rsidRDefault="003416F7" w:rsidP="00F67FBA">
            <w:pPr>
              <w:spacing w:after="0"/>
              <w:jc w:val="center"/>
              <w:rPr>
                <w:rFonts w:cs="Calibri"/>
                <w:bCs/>
                <w:sz w:val="18"/>
                <w:szCs w:val="18"/>
              </w:rPr>
            </w:pPr>
            <w:r w:rsidRPr="00650B28">
              <w:rPr>
                <w:rFonts w:cs="Calibri"/>
                <w:bCs/>
                <w:sz w:val="18"/>
                <w:szCs w:val="18"/>
              </w:rPr>
              <w:t>1</w:t>
            </w:r>
          </w:p>
        </w:tc>
        <w:tc>
          <w:tcPr>
            <w:tcW w:w="900" w:type="dxa"/>
          </w:tcPr>
          <w:p w14:paraId="2AE15BC3" w14:textId="77777777" w:rsidR="00C5086D" w:rsidRPr="00650B28" w:rsidRDefault="00C23618" w:rsidP="00F67FBA">
            <w:pPr>
              <w:spacing w:after="0"/>
              <w:jc w:val="center"/>
              <w:rPr>
                <w:rFonts w:cs="Calibri"/>
                <w:bCs/>
                <w:sz w:val="18"/>
                <w:szCs w:val="18"/>
              </w:rPr>
            </w:pPr>
            <w:r w:rsidRPr="00650B28">
              <w:rPr>
                <w:rFonts w:cs="Calibri"/>
                <w:bCs/>
                <w:sz w:val="18"/>
                <w:szCs w:val="18"/>
              </w:rPr>
              <w:t>2</w:t>
            </w:r>
          </w:p>
        </w:tc>
        <w:tc>
          <w:tcPr>
            <w:tcW w:w="900" w:type="dxa"/>
          </w:tcPr>
          <w:p w14:paraId="228A1F49" w14:textId="77777777" w:rsidR="00C5086D" w:rsidRPr="00650B28" w:rsidRDefault="00C23618" w:rsidP="00F67FBA">
            <w:pPr>
              <w:spacing w:after="0"/>
              <w:jc w:val="center"/>
              <w:rPr>
                <w:rFonts w:cs="Calibri"/>
                <w:bCs/>
                <w:sz w:val="18"/>
                <w:szCs w:val="18"/>
              </w:rPr>
            </w:pPr>
            <w:r w:rsidRPr="00650B28">
              <w:rPr>
                <w:rFonts w:cs="Calibri"/>
                <w:bCs/>
                <w:sz w:val="18"/>
                <w:szCs w:val="18"/>
              </w:rPr>
              <w:t>3</w:t>
            </w:r>
          </w:p>
        </w:tc>
        <w:tc>
          <w:tcPr>
            <w:tcW w:w="900" w:type="dxa"/>
          </w:tcPr>
          <w:p w14:paraId="27DEE606" w14:textId="77777777" w:rsidR="00C5086D" w:rsidRPr="00650B28" w:rsidRDefault="00F92E75" w:rsidP="00F67FBA">
            <w:pPr>
              <w:spacing w:after="0"/>
              <w:jc w:val="center"/>
              <w:rPr>
                <w:rFonts w:cs="Calibri"/>
                <w:bCs/>
                <w:sz w:val="18"/>
                <w:szCs w:val="18"/>
              </w:rPr>
            </w:pPr>
            <w:r w:rsidRPr="00650B28">
              <w:rPr>
                <w:rFonts w:cs="Calibri"/>
                <w:bCs/>
                <w:sz w:val="18"/>
                <w:szCs w:val="18"/>
              </w:rPr>
              <w:t>4</w:t>
            </w:r>
          </w:p>
        </w:tc>
      </w:tr>
      <w:tr w:rsidR="003416F7" w:rsidRPr="00650B28" w14:paraId="029B9469" w14:textId="77777777" w:rsidTr="000C0BE2">
        <w:trPr>
          <w:trHeight w:val="390"/>
        </w:trPr>
        <w:tc>
          <w:tcPr>
            <w:tcW w:w="2178" w:type="dxa"/>
            <w:vMerge w:val="restart"/>
            <w:shd w:val="pct12" w:color="auto" w:fill="auto"/>
          </w:tcPr>
          <w:p w14:paraId="6E0FCD82" w14:textId="77777777" w:rsidR="003416F7" w:rsidRPr="00650B28" w:rsidRDefault="003416F7" w:rsidP="00F67FBA">
            <w:pPr>
              <w:spacing w:after="0"/>
              <w:jc w:val="left"/>
              <w:rPr>
                <w:rFonts w:cs="Calibri"/>
                <w:bCs/>
                <w:sz w:val="18"/>
                <w:szCs w:val="18"/>
              </w:rPr>
            </w:pPr>
            <w:r w:rsidRPr="00650B28">
              <w:rPr>
                <w:rFonts w:cs="Calibri"/>
                <w:b/>
                <w:bCs/>
                <w:sz w:val="18"/>
                <w:szCs w:val="18"/>
              </w:rPr>
              <w:t>Outcome 4</w:t>
            </w:r>
            <w:r w:rsidR="00013EB1" w:rsidRPr="00650B28">
              <w:rPr>
                <w:rFonts w:cs="Calibri"/>
                <w:b/>
                <w:bCs/>
                <w:sz w:val="18"/>
                <w:szCs w:val="18"/>
              </w:rPr>
              <w:t>.2</w:t>
            </w:r>
            <w:r w:rsidRPr="00650B28">
              <w:rPr>
                <w:rFonts w:cs="Calibri"/>
                <w:b/>
                <w:bCs/>
                <w:sz w:val="18"/>
                <w:szCs w:val="18"/>
              </w:rPr>
              <w:t xml:space="preserve">: </w:t>
            </w:r>
            <w:r w:rsidRPr="00650B28">
              <w:rPr>
                <w:rFonts w:cs="Calibri"/>
                <w:bCs/>
                <w:sz w:val="18"/>
                <w:szCs w:val="18"/>
              </w:rPr>
              <w:t>Enhanced confidence in the viability of climate resilient and low carbon technology applications in the energy supply and demand sectors</w:t>
            </w:r>
          </w:p>
          <w:p w14:paraId="6F4BE3F1" w14:textId="77777777" w:rsidR="003416F7" w:rsidRPr="00650B28" w:rsidRDefault="003416F7" w:rsidP="00F67FBA">
            <w:pPr>
              <w:spacing w:after="0"/>
              <w:jc w:val="left"/>
              <w:rPr>
                <w:rFonts w:cs="Calibri"/>
                <w:b/>
                <w:bCs/>
                <w:sz w:val="18"/>
                <w:szCs w:val="18"/>
              </w:rPr>
            </w:pPr>
          </w:p>
        </w:tc>
        <w:tc>
          <w:tcPr>
            <w:tcW w:w="2970" w:type="dxa"/>
          </w:tcPr>
          <w:p w14:paraId="4D748E29" w14:textId="77777777" w:rsidR="003416F7" w:rsidRPr="00650B28" w:rsidRDefault="003416F7" w:rsidP="00F67FBA">
            <w:pPr>
              <w:spacing w:after="0"/>
              <w:jc w:val="left"/>
              <w:rPr>
                <w:rFonts w:cs="Calibri"/>
                <w:bCs/>
                <w:i/>
                <w:sz w:val="18"/>
                <w:szCs w:val="18"/>
              </w:rPr>
            </w:pPr>
            <w:r w:rsidRPr="00650B28">
              <w:rPr>
                <w:rFonts w:cs="Calibri"/>
                <w:sz w:val="18"/>
                <w:szCs w:val="18"/>
              </w:rPr>
              <w:t>Cumulative amount of energy savings from the successfully installed and operational demonstrations (including replications) of sustainable energy and low carbon technology applications, toe</w:t>
            </w:r>
          </w:p>
        </w:tc>
        <w:tc>
          <w:tcPr>
            <w:tcW w:w="990" w:type="dxa"/>
          </w:tcPr>
          <w:p w14:paraId="0B7E8D3F" w14:textId="77777777" w:rsidR="003416F7" w:rsidRPr="00650B28" w:rsidRDefault="00FD412A" w:rsidP="00F67FBA">
            <w:pPr>
              <w:spacing w:after="0"/>
              <w:jc w:val="center"/>
              <w:rPr>
                <w:rFonts w:cs="Calibri"/>
                <w:bCs/>
                <w:sz w:val="18"/>
                <w:szCs w:val="18"/>
              </w:rPr>
            </w:pPr>
            <w:r w:rsidRPr="00650B28">
              <w:rPr>
                <w:rFonts w:cs="Calibri"/>
                <w:bCs/>
                <w:sz w:val="18"/>
                <w:szCs w:val="18"/>
              </w:rPr>
              <w:t>0</w:t>
            </w:r>
          </w:p>
        </w:tc>
        <w:tc>
          <w:tcPr>
            <w:tcW w:w="900" w:type="dxa"/>
          </w:tcPr>
          <w:p w14:paraId="10FD4EE8" w14:textId="77777777" w:rsidR="003416F7" w:rsidRPr="00650B28" w:rsidRDefault="00FD412A" w:rsidP="00F67FBA">
            <w:pPr>
              <w:spacing w:after="0"/>
              <w:jc w:val="center"/>
              <w:rPr>
                <w:rFonts w:cs="Calibri"/>
                <w:bCs/>
                <w:sz w:val="18"/>
                <w:szCs w:val="18"/>
              </w:rPr>
            </w:pPr>
            <w:r w:rsidRPr="00650B28">
              <w:rPr>
                <w:rFonts w:cs="Calibri"/>
                <w:bCs/>
                <w:sz w:val="18"/>
                <w:szCs w:val="18"/>
              </w:rPr>
              <w:t>0</w:t>
            </w:r>
          </w:p>
        </w:tc>
        <w:tc>
          <w:tcPr>
            <w:tcW w:w="900" w:type="dxa"/>
          </w:tcPr>
          <w:p w14:paraId="60C8C36A" w14:textId="77777777" w:rsidR="003416F7" w:rsidRPr="00650B28" w:rsidRDefault="00FD412A" w:rsidP="00F67FBA">
            <w:pPr>
              <w:spacing w:after="0"/>
              <w:jc w:val="center"/>
              <w:rPr>
                <w:rFonts w:cs="Calibri"/>
                <w:bCs/>
                <w:sz w:val="18"/>
                <w:szCs w:val="18"/>
              </w:rPr>
            </w:pPr>
            <w:r w:rsidRPr="00650B28">
              <w:rPr>
                <w:rFonts w:cs="Calibri"/>
                <w:bCs/>
                <w:sz w:val="18"/>
                <w:szCs w:val="18"/>
              </w:rPr>
              <w:t>0</w:t>
            </w:r>
          </w:p>
        </w:tc>
        <w:tc>
          <w:tcPr>
            <w:tcW w:w="900" w:type="dxa"/>
          </w:tcPr>
          <w:p w14:paraId="10FDAF00" w14:textId="77777777" w:rsidR="003416F7" w:rsidRPr="00650B28" w:rsidRDefault="00DC4AA5" w:rsidP="00F67FBA">
            <w:pPr>
              <w:spacing w:after="0"/>
              <w:jc w:val="center"/>
              <w:rPr>
                <w:rFonts w:cs="Calibri"/>
                <w:bCs/>
                <w:sz w:val="18"/>
                <w:szCs w:val="18"/>
              </w:rPr>
            </w:pPr>
            <w:r w:rsidRPr="00650B28">
              <w:rPr>
                <w:rFonts w:cs="Calibri"/>
                <w:bCs/>
                <w:sz w:val="18"/>
                <w:szCs w:val="18"/>
              </w:rPr>
              <w:t>184</w:t>
            </w:r>
          </w:p>
        </w:tc>
        <w:tc>
          <w:tcPr>
            <w:tcW w:w="900" w:type="dxa"/>
          </w:tcPr>
          <w:p w14:paraId="6F2F3F48" w14:textId="77777777" w:rsidR="003416F7" w:rsidRPr="00650B28" w:rsidRDefault="00FD412A" w:rsidP="00F67FBA">
            <w:pPr>
              <w:spacing w:after="0"/>
              <w:jc w:val="center"/>
              <w:rPr>
                <w:rFonts w:cs="Calibri"/>
                <w:bCs/>
                <w:sz w:val="18"/>
                <w:szCs w:val="18"/>
              </w:rPr>
            </w:pPr>
            <w:r w:rsidRPr="00650B28">
              <w:rPr>
                <w:rFonts w:cs="Calibri"/>
                <w:bCs/>
                <w:sz w:val="18"/>
                <w:szCs w:val="18"/>
              </w:rPr>
              <w:t>368</w:t>
            </w:r>
          </w:p>
        </w:tc>
      </w:tr>
      <w:tr w:rsidR="003416F7" w:rsidRPr="00650B28" w14:paraId="01A344FC" w14:textId="77777777" w:rsidTr="000C0BE2">
        <w:trPr>
          <w:trHeight w:val="390"/>
        </w:trPr>
        <w:tc>
          <w:tcPr>
            <w:tcW w:w="2178" w:type="dxa"/>
            <w:vMerge/>
            <w:shd w:val="pct12" w:color="auto" w:fill="auto"/>
          </w:tcPr>
          <w:p w14:paraId="25993F50" w14:textId="77777777" w:rsidR="003416F7" w:rsidRPr="00650B28" w:rsidRDefault="003416F7" w:rsidP="00F67FBA">
            <w:pPr>
              <w:spacing w:after="0"/>
              <w:jc w:val="left"/>
              <w:rPr>
                <w:rFonts w:cs="Calibri"/>
                <w:b/>
                <w:bCs/>
                <w:sz w:val="18"/>
                <w:szCs w:val="18"/>
              </w:rPr>
            </w:pPr>
          </w:p>
        </w:tc>
        <w:tc>
          <w:tcPr>
            <w:tcW w:w="2970" w:type="dxa"/>
          </w:tcPr>
          <w:p w14:paraId="031E9844" w14:textId="77777777" w:rsidR="003416F7" w:rsidRPr="00650B28" w:rsidRDefault="003416F7" w:rsidP="00F67FBA">
            <w:pPr>
              <w:spacing w:after="0"/>
              <w:jc w:val="left"/>
              <w:rPr>
                <w:rFonts w:cs="Calibri"/>
              </w:rPr>
            </w:pPr>
            <w:r w:rsidRPr="00650B28">
              <w:rPr>
                <w:rFonts w:cs="Calibri"/>
                <w:sz w:val="18"/>
                <w:szCs w:val="18"/>
              </w:rPr>
              <w:t>No. of RE and EE technologies application projects designed and financed for implementation as influenced by the results and outcomes of the demonstrations</w:t>
            </w:r>
          </w:p>
        </w:tc>
        <w:tc>
          <w:tcPr>
            <w:tcW w:w="990" w:type="dxa"/>
          </w:tcPr>
          <w:p w14:paraId="47C415A9" w14:textId="77777777" w:rsidR="003416F7" w:rsidRPr="00650B28" w:rsidRDefault="003416F7" w:rsidP="00F67FBA">
            <w:pPr>
              <w:spacing w:after="0"/>
              <w:jc w:val="center"/>
              <w:rPr>
                <w:rFonts w:cs="Calibri"/>
                <w:bCs/>
                <w:sz w:val="18"/>
                <w:szCs w:val="18"/>
              </w:rPr>
            </w:pPr>
            <w:r w:rsidRPr="00650B28">
              <w:rPr>
                <w:rFonts w:cs="Calibri"/>
                <w:bCs/>
                <w:sz w:val="18"/>
                <w:szCs w:val="18"/>
              </w:rPr>
              <w:t>0</w:t>
            </w:r>
          </w:p>
        </w:tc>
        <w:tc>
          <w:tcPr>
            <w:tcW w:w="900" w:type="dxa"/>
          </w:tcPr>
          <w:p w14:paraId="487FCDA3" w14:textId="77777777" w:rsidR="003416F7" w:rsidRPr="00650B28" w:rsidRDefault="003416F7" w:rsidP="00F67FBA">
            <w:pPr>
              <w:spacing w:after="0"/>
              <w:jc w:val="center"/>
              <w:rPr>
                <w:rFonts w:cs="Calibri"/>
                <w:bCs/>
                <w:sz w:val="18"/>
                <w:szCs w:val="18"/>
              </w:rPr>
            </w:pPr>
            <w:r w:rsidRPr="00650B28">
              <w:rPr>
                <w:rFonts w:cs="Calibri"/>
                <w:bCs/>
                <w:sz w:val="18"/>
                <w:szCs w:val="18"/>
              </w:rPr>
              <w:t>0</w:t>
            </w:r>
          </w:p>
        </w:tc>
        <w:tc>
          <w:tcPr>
            <w:tcW w:w="900" w:type="dxa"/>
          </w:tcPr>
          <w:p w14:paraId="6A00BD81" w14:textId="77777777" w:rsidR="003416F7" w:rsidRPr="00650B28" w:rsidRDefault="003416F7" w:rsidP="00F67FBA">
            <w:pPr>
              <w:spacing w:after="0"/>
              <w:jc w:val="center"/>
              <w:rPr>
                <w:rFonts w:cs="Calibri"/>
                <w:bCs/>
                <w:sz w:val="18"/>
                <w:szCs w:val="18"/>
              </w:rPr>
            </w:pPr>
            <w:r w:rsidRPr="00650B28">
              <w:rPr>
                <w:rFonts w:cs="Calibri"/>
                <w:bCs/>
                <w:sz w:val="18"/>
                <w:szCs w:val="18"/>
              </w:rPr>
              <w:t>1</w:t>
            </w:r>
          </w:p>
        </w:tc>
        <w:tc>
          <w:tcPr>
            <w:tcW w:w="900" w:type="dxa"/>
          </w:tcPr>
          <w:p w14:paraId="3972EF28" w14:textId="77777777" w:rsidR="003416F7" w:rsidRPr="00650B28" w:rsidRDefault="003416F7" w:rsidP="00F67FBA">
            <w:pPr>
              <w:spacing w:after="0"/>
              <w:jc w:val="center"/>
              <w:rPr>
                <w:rFonts w:cs="Calibri"/>
                <w:bCs/>
                <w:sz w:val="18"/>
                <w:szCs w:val="18"/>
              </w:rPr>
            </w:pPr>
            <w:r w:rsidRPr="00650B28">
              <w:rPr>
                <w:rFonts w:cs="Calibri"/>
                <w:bCs/>
                <w:sz w:val="18"/>
                <w:szCs w:val="18"/>
              </w:rPr>
              <w:t>3</w:t>
            </w:r>
          </w:p>
        </w:tc>
        <w:tc>
          <w:tcPr>
            <w:tcW w:w="900" w:type="dxa"/>
          </w:tcPr>
          <w:p w14:paraId="094D9D96" w14:textId="77777777" w:rsidR="003416F7" w:rsidRPr="00650B28" w:rsidRDefault="003416F7" w:rsidP="00F67FBA">
            <w:pPr>
              <w:spacing w:after="0"/>
              <w:jc w:val="center"/>
              <w:rPr>
                <w:rFonts w:cs="Calibri"/>
                <w:bCs/>
                <w:sz w:val="18"/>
                <w:szCs w:val="18"/>
              </w:rPr>
            </w:pPr>
            <w:r w:rsidRPr="00650B28">
              <w:rPr>
                <w:rFonts w:cs="Calibri"/>
                <w:bCs/>
                <w:sz w:val="18"/>
                <w:szCs w:val="18"/>
              </w:rPr>
              <w:t>5</w:t>
            </w:r>
          </w:p>
        </w:tc>
      </w:tr>
      <w:tr w:rsidR="00C5086D" w:rsidRPr="00650B28" w14:paraId="07072727" w14:textId="77777777" w:rsidTr="000C0BE2">
        <w:trPr>
          <w:trHeight w:val="377"/>
        </w:trPr>
        <w:tc>
          <w:tcPr>
            <w:tcW w:w="9738" w:type="dxa"/>
            <w:gridSpan w:val="7"/>
            <w:shd w:val="clear" w:color="auto" w:fill="FFFFFF"/>
          </w:tcPr>
          <w:p w14:paraId="6F9A2194" w14:textId="77777777" w:rsidR="00C5086D" w:rsidRPr="00650B28" w:rsidRDefault="00C5086D" w:rsidP="00F67FBA">
            <w:pPr>
              <w:spacing w:after="0"/>
              <w:jc w:val="left"/>
              <w:rPr>
                <w:rFonts w:cs="Calibri"/>
                <w:b/>
                <w:bCs/>
                <w:sz w:val="18"/>
                <w:szCs w:val="18"/>
              </w:rPr>
            </w:pPr>
            <w:r w:rsidRPr="00650B28">
              <w:rPr>
                <w:rFonts w:cs="Calibri"/>
                <w:b/>
                <w:bCs/>
                <w:sz w:val="18"/>
                <w:szCs w:val="18"/>
              </w:rPr>
              <w:t>Component 5: Enhancement of Awareness on Low Carbon Development</w:t>
            </w:r>
          </w:p>
        </w:tc>
      </w:tr>
      <w:tr w:rsidR="003416F7" w:rsidRPr="00650B28" w14:paraId="2AF248DD" w14:textId="77777777" w:rsidTr="000C0BE2">
        <w:trPr>
          <w:trHeight w:val="390"/>
        </w:trPr>
        <w:tc>
          <w:tcPr>
            <w:tcW w:w="2178" w:type="dxa"/>
            <w:vMerge w:val="restart"/>
            <w:shd w:val="pct12" w:color="auto" w:fill="auto"/>
          </w:tcPr>
          <w:p w14:paraId="3875AFE7" w14:textId="77777777" w:rsidR="003416F7" w:rsidRPr="00650B28" w:rsidRDefault="003416F7" w:rsidP="00F67FBA">
            <w:pPr>
              <w:spacing w:after="0"/>
              <w:jc w:val="left"/>
              <w:rPr>
                <w:rFonts w:cs="Calibri"/>
                <w:b/>
                <w:bCs/>
                <w:sz w:val="18"/>
                <w:szCs w:val="18"/>
              </w:rPr>
            </w:pPr>
            <w:r w:rsidRPr="00650B28">
              <w:rPr>
                <w:rFonts w:cs="Calibri"/>
                <w:b/>
                <w:bCs/>
                <w:sz w:val="18"/>
                <w:szCs w:val="18"/>
              </w:rPr>
              <w:t xml:space="preserve">Outcome 5: </w:t>
            </w:r>
            <w:r w:rsidRPr="00650B28">
              <w:rPr>
                <w:rFonts w:cs="Calibri"/>
                <w:sz w:val="18"/>
                <w:szCs w:val="18"/>
              </w:rPr>
              <w:t>Enhanced levels of awareness and attitude towards climate resilient and low carbon development in the energy supply and energy end use sectors</w:t>
            </w:r>
          </w:p>
        </w:tc>
        <w:tc>
          <w:tcPr>
            <w:tcW w:w="2970" w:type="dxa"/>
          </w:tcPr>
          <w:p w14:paraId="15E9F541" w14:textId="77777777" w:rsidR="003416F7" w:rsidRPr="00650B28" w:rsidRDefault="003416F7" w:rsidP="00F67FBA">
            <w:pPr>
              <w:spacing w:after="0"/>
              <w:jc w:val="left"/>
              <w:rPr>
                <w:rFonts w:cs="Calibri"/>
                <w:bCs/>
                <w:i/>
                <w:sz w:val="18"/>
                <w:szCs w:val="18"/>
              </w:rPr>
            </w:pPr>
            <w:r w:rsidRPr="00650B28">
              <w:rPr>
                <w:rFonts w:cs="Calibri"/>
                <w:b/>
                <w:i/>
                <w:sz w:val="18"/>
                <w:szCs w:val="18"/>
              </w:rPr>
              <w:t>Incremental</w:t>
            </w:r>
            <w:r w:rsidRPr="00650B28">
              <w:rPr>
                <w:rFonts w:cs="Calibri"/>
                <w:sz w:val="18"/>
                <w:szCs w:val="18"/>
              </w:rPr>
              <w:t xml:space="preserve"> no. of energy consumers (e.g., households) that will utilize EE appliances and RE-based energy generating and consuming equipment acquired through AREAN initiatives</w:t>
            </w:r>
          </w:p>
        </w:tc>
        <w:tc>
          <w:tcPr>
            <w:tcW w:w="990" w:type="dxa"/>
          </w:tcPr>
          <w:p w14:paraId="4B728B44" w14:textId="77777777" w:rsidR="003416F7" w:rsidRPr="00650B28" w:rsidRDefault="003416F7" w:rsidP="00F67FBA">
            <w:pPr>
              <w:spacing w:after="0"/>
              <w:jc w:val="center"/>
              <w:rPr>
                <w:rFonts w:cs="Calibri"/>
                <w:bCs/>
                <w:sz w:val="18"/>
                <w:szCs w:val="18"/>
              </w:rPr>
            </w:pPr>
            <w:r w:rsidRPr="00650B28">
              <w:rPr>
                <w:rFonts w:cs="Calibri"/>
                <w:bCs/>
                <w:sz w:val="18"/>
                <w:szCs w:val="18"/>
              </w:rPr>
              <w:t>0</w:t>
            </w:r>
          </w:p>
        </w:tc>
        <w:tc>
          <w:tcPr>
            <w:tcW w:w="900" w:type="dxa"/>
          </w:tcPr>
          <w:p w14:paraId="04558294" w14:textId="77777777" w:rsidR="003416F7" w:rsidRPr="00650B28" w:rsidRDefault="003416F7" w:rsidP="00F67FBA">
            <w:pPr>
              <w:spacing w:after="0"/>
              <w:jc w:val="center"/>
              <w:rPr>
                <w:rFonts w:cs="Calibri"/>
                <w:bCs/>
                <w:sz w:val="18"/>
                <w:szCs w:val="18"/>
              </w:rPr>
            </w:pPr>
            <w:r w:rsidRPr="00650B28">
              <w:rPr>
                <w:rFonts w:cs="Calibri"/>
                <w:bCs/>
                <w:sz w:val="18"/>
                <w:szCs w:val="18"/>
              </w:rPr>
              <w:t>10</w:t>
            </w:r>
          </w:p>
        </w:tc>
        <w:tc>
          <w:tcPr>
            <w:tcW w:w="900" w:type="dxa"/>
          </w:tcPr>
          <w:p w14:paraId="5F7F1732" w14:textId="77777777" w:rsidR="003416F7" w:rsidRPr="00650B28" w:rsidRDefault="003416F7" w:rsidP="00F67FBA">
            <w:pPr>
              <w:spacing w:after="0"/>
              <w:jc w:val="center"/>
              <w:rPr>
                <w:rFonts w:cs="Calibri"/>
                <w:bCs/>
                <w:sz w:val="18"/>
                <w:szCs w:val="18"/>
              </w:rPr>
            </w:pPr>
            <w:r w:rsidRPr="00650B28">
              <w:rPr>
                <w:rFonts w:cs="Calibri"/>
                <w:bCs/>
                <w:sz w:val="18"/>
                <w:szCs w:val="18"/>
              </w:rPr>
              <w:t>40</w:t>
            </w:r>
          </w:p>
        </w:tc>
        <w:tc>
          <w:tcPr>
            <w:tcW w:w="900" w:type="dxa"/>
          </w:tcPr>
          <w:p w14:paraId="29A9B22E" w14:textId="77777777" w:rsidR="003416F7" w:rsidRPr="00650B28" w:rsidRDefault="003416F7" w:rsidP="00F67FBA">
            <w:pPr>
              <w:spacing w:after="0"/>
              <w:jc w:val="center"/>
              <w:rPr>
                <w:rFonts w:cs="Calibri"/>
                <w:bCs/>
                <w:sz w:val="18"/>
                <w:szCs w:val="18"/>
              </w:rPr>
            </w:pPr>
            <w:r w:rsidRPr="00650B28">
              <w:rPr>
                <w:rFonts w:cs="Calibri"/>
                <w:bCs/>
                <w:sz w:val="18"/>
                <w:szCs w:val="18"/>
              </w:rPr>
              <w:t>100</w:t>
            </w:r>
          </w:p>
        </w:tc>
        <w:tc>
          <w:tcPr>
            <w:tcW w:w="900" w:type="dxa"/>
          </w:tcPr>
          <w:p w14:paraId="6E256075" w14:textId="77777777" w:rsidR="003416F7" w:rsidRPr="00650B28" w:rsidRDefault="003416F7" w:rsidP="00F67FBA">
            <w:pPr>
              <w:spacing w:after="0"/>
              <w:jc w:val="center"/>
              <w:rPr>
                <w:rFonts w:cs="Calibri"/>
                <w:bCs/>
                <w:sz w:val="18"/>
                <w:szCs w:val="18"/>
              </w:rPr>
            </w:pPr>
            <w:r w:rsidRPr="00650B28">
              <w:rPr>
                <w:rFonts w:cs="Calibri"/>
                <w:bCs/>
                <w:sz w:val="18"/>
                <w:szCs w:val="18"/>
              </w:rPr>
              <w:t>160</w:t>
            </w:r>
          </w:p>
        </w:tc>
      </w:tr>
      <w:tr w:rsidR="003416F7" w:rsidRPr="00650B28" w14:paraId="6EAA3006" w14:textId="77777777" w:rsidTr="000C0BE2">
        <w:trPr>
          <w:trHeight w:val="390"/>
        </w:trPr>
        <w:tc>
          <w:tcPr>
            <w:tcW w:w="2178" w:type="dxa"/>
            <w:vMerge/>
            <w:shd w:val="pct12" w:color="auto" w:fill="auto"/>
          </w:tcPr>
          <w:p w14:paraId="2BE2108A" w14:textId="77777777" w:rsidR="003416F7" w:rsidRPr="00650B28" w:rsidRDefault="003416F7" w:rsidP="00F67FBA">
            <w:pPr>
              <w:spacing w:after="0"/>
              <w:jc w:val="left"/>
              <w:rPr>
                <w:rFonts w:cs="Calibri"/>
                <w:b/>
                <w:bCs/>
                <w:sz w:val="18"/>
                <w:szCs w:val="18"/>
              </w:rPr>
            </w:pPr>
          </w:p>
        </w:tc>
        <w:tc>
          <w:tcPr>
            <w:tcW w:w="2970" w:type="dxa"/>
          </w:tcPr>
          <w:p w14:paraId="1AA15833" w14:textId="77777777" w:rsidR="003416F7" w:rsidRPr="00650B28" w:rsidRDefault="003416F7" w:rsidP="00F67FBA">
            <w:pPr>
              <w:spacing w:after="0"/>
              <w:jc w:val="left"/>
              <w:rPr>
                <w:rFonts w:cs="Calibri"/>
                <w:bCs/>
                <w:i/>
                <w:sz w:val="18"/>
                <w:szCs w:val="18"/>
              </w:rPr>
            </w:pPr>
            <w:r w:rsidRPr="00650B28">
              <w:rPr>
                <w:rFonts w:cs="Calibri"/>
                <w:sz w:val="18"/>
                <w:szCs w:val="18"/>
              </w:rPr>
              <w:t>No. of local firms that can capably provide technical, engineering and maintenance services for sustainable energy and low carbon technology application projects</w:t>
            </w:r>
          </w:p>
        </w:tc>
        <w:tc>
          <w:tcPr>
            <w:tcW w:w="990" w:type="dxa"/>
          </w:tcPr>
          <w:p w14:paraId="3AC15CBE" w14:textId="77777777" w:rsidR="003416F7" w:rsidRPr="00650B28" w:rsidRDefault="003416F7" w:rsidP="00F67FBA">
            <w:pPr>
              <w:spacing w:after="0"/>
              <w:jc w:val="center"/>
              <w:rPr>
                <w:rFonts w:cs="Calibri"/>
                <w:bCs/>
                <w:sz w:val="18"/>
                <w:szCs w:val="18"/>
              </w:rPr>
            </w:pPr>
            <w:r w:rsidRPr="00650B28">
              <w:rPr>
                <w:rFonts w:cs="Calibri"/>
                <w:bCs/>
                <w:sz w:val="18"/>
                <w:szCs w:val="18"/>
              </w:rPr>
              <w:t>0</w:t>
            </w:r>
          </w:p>
        </w:tc>
        <w:tc>
          <w:tcPr>
            <w:tcW w:w="900" w:type="dxa"/>
          </w:tcPr>
          <w:p w14:paraId="270FB20D" w14:textId="77777777" w:rsidR="003416F7" w:rsidRPr="00650B28" w:rsidRDefault="00102363" w:rsidP="00F67FBA">
            <w:pPr>
              <w:spacing w:after="0"/>
              <w:jc w:val="center"/>
              <w:rPr>
                <w:rFonts w:cs="Calibri"/>
                <w:bCs/>
                <w:sz w:val="18"/>
                <w:szCs w:val="18"/>
              </w:rPr>
            </w:pPr>
            <w:r w:rsidRPr="00650B28">
              <w:rPr>
                <w:rFonts w:cs="Calibri"/>
                <w:bCs/>
                <w:sz w:val="18"/>
                <w:szCs w:val="18"/>
              </w:rPr>
              <w:t>0</w:t>
            </w:r>
          </w:p>
        </w:tc>
        <w:tc>
          <w:tcPr>
            <w:tcW w:w="900" w:type="dxa"/>
          </w:tcPr>
          <w:p w14:paraId="202E6C13" w14:textId="77777777" w:rsidR="003416F7" w:rsidRPr="00650B28" w:rsidRDefault="00102363" w:rsidP="00F67FBA">
            <w:pPr>
              <w:spacing w:after="0"/>
              <w:jc w:val="center"/>
              <w:rPr>
                <w:rFonts w:cs="Calibri"/>
                <w:bCs/>
                <w:sz w:val="18"/>
                <w:szCs w:val="18"/>
              </w:rPr>
            </w:pPr>
            <w:r w:rsidRPr="00650B28">
              <w:rPr>
                <w:rFonts w:cs="Calibri"/>
                <w:bCs/>
                <w:sz w:val="18"/>
                <w:szCs w:val="18"/>
              </w:rPr>
              <w:t>1</w:t>
            </w:r>
          </w:p>
        </w:tc>
        <w:tc>
          <w:tcPr>
            <w:tcW w:w="900" w:type="dxa"/>
          </w:tcPr>
          <w:p w14:paraId="2FF4D617" w14:textId="77777777" w:rsidR="003416F7" w:rsidRPr="00650B28" w:rsidRDefault="00102363" w:rsidP="00F67FBA">
            <w:pPr>
              <w:spacing w:after="0"/>
              <w:jc w:val="center"/>
              <w:rPr>
                <w:rFonts w:cs="Calibri"/>
                <w:bCs/>
                <w:sz w:val="18"/>
                <w:szCs w:val="18"/>
              </w:rPr>
            </w:pPr>
            <w:r w:rsidRPr="00650B28">
              <w:rPr>
                <w:rFonts w:cs="Calibri"/>
                <w:bCs/>
                <w:sz w:val="18"/>
                <w:szCs w:val="18"/>
              </w:rPr>
              <w:t>2</w:t>
            </w:r>
          </w:p>
        </w:tc>
        <w:tc>
          <w:tcPr>
            <w:tcW w:w="900" w:type="dxa"/>
          </w:tcPr>
          <w:p w14:paraId="5EC60B3E" w14:textId="77777777" w:rsidR="003416F7" w:rsidRPr="00650B28" w:rsidRDefault="00102363" w:rsidP="00F67FBA">
            <w:pPr>
              <w:spacing w:after="0"/>
              <w:jc w:val="center"/>
              <w:rPr>
                <w:rFonts w:cs="Calibri"/>
                <w:bCs/>
                <w:sz w:val="18"/>
                <w:szCs w:val="18"/>
              </w:rPr>
            </w:pPr>
            <w:r w:rsidRPr="00650B28">
              <w:rPr>
                <w:rFonts w:cs="Calibri"/>
                <w:bCs/>
                <w:sz w:val="18"/>
                <w:szCs w:val="18"/>
              </w:rPr>
              <w:t>3</w:t>
            </w:r>
          </w:p>
        </w:tc>
      </w:tr>
    </w:tbl>
    <w:p w14:paraId="1201429B" w14:textId="77777777" w:rsidR="00C5086D" w:rsidRPr="00650B28" w:rsidRDefault="00C5086D" w:rsidP="00F67FBA">
      <w:pPr>
        <w:spacing w:after="0"/>
        <w:jc w:val="left"/>
        <w:rPr>
          <w:rFonts w:cs="Calibri"/>
          <w:b/>
          <w:sz w:val="22"/>
          <w:szCs w:val="22"/>
        </w:rPr>
      </w:pPr>
    </w:p>
    <w:p w14:paraId="5564E17D" w14:textId="77777777" w:rsidR="00C5086D" w:rsidRPr="00650B28" w:rsidRDefault="00C5086D" w:rsidP="00F67FBA">
      <w:pPr>
        <w:spacing w:after="0"/>
        <w:jc w:val="left"/>
        <w:rPr>
          <w:rFonts w:cs="Calibri"/>
          <w:b/>
          <w:sz w:val="22"/>
          <w:szCs w:val="22"/>
        </w:rPr>
      </w:pPr>
    </w:p>
    <w:p w14:paraId="1A2B668F" w14:textId="77777777" w:rsidR="00C5086D" w:rsidRPr="00650B28" w:rsidRDefault="00C5086D" w:rsidP="00F67FBA">
      <w:pPr>
        <w:spacing w:after="0"/>
        <w:jc w:val="left"/>
        <w:rPr>
          <w:rFonts w:cs="Calibri"/>
          <w:b/>
          <w:sz w:val="22"/>
          <w:szCs w:val="22"/>
        </w:rPr>
      </w:pPr>
    </w:p>
    <w:p w14:paraId="0E0A2FE1" w14:textId="77777777" w:rsidR="00281AA8" w:rsidRPr="00650B28" w:rsidRDefault="00281AA8" w:rsidP="00F67FBA">
      <w:pPr>
        <w:spacing w:after="0"/>
        <w:jc w:val="left"/>
        <w:rPr>
          <w:rFonts w:cs="Calibri"/>
          <w:b/>
          <w:sz w:val="22"/>
          <w:szCs w:val="22"/>
        </w:rPr>
      </w:pPr>
    </w:p>
    <w:p w14:paraId="37DB797F" w14:textId="77777777" w:rsidR="00184C59" w:rsidRPr="00650B28" w:rsidRDefault="00184C59" w:rsidP="00F67FBA">
      <w:pPr>
        <w:spacing w:after="0"/>
        <w:jc w:val="left"/>
        <w:rPr>
          <w:rFonts w:cs="Calibri"/>
          <w:b/>
          <w:sz w:val="22"/>
          <w:szCs w:val="22"/>
        </w:rPr>
      </w:pPr>
    </w:p>
    <w:p w14:paraId="79D0BDCC" w14:textId="38A854C6" w:rsidR="00AD2D8B" w:rsidRPr="00650B28" w:rsidRDefault="00D82D53" w:rsidP="00F67FBA">
      <w:pPr>
        <w:spacing w:after="0"/>
        <w:jc w:val="left"/>
        <w:rPr>
          <w:rFonts w:eastAsia="Times New Roman" w:cs="Calibri"/>
          <w:b/>
          <w:bCs/>
          <w:color w:val="231F20"/>
          <w:sz w:val="22"/>
          <w:szCs w:val="22"/>
        </w:rPr>
      </w:pPr>
      <w:r w:rsidRPr="00650B28">
        <w:rPr>
          <w:rFonts w:cs="Calibri"/>
          <w:b/>
          <w:sz w:val="22"/>
          <w:szCs w:val="22"/>
        </w:rPr>
        <w:br w:type="page"/>
      </w:r>
      <w:r w:rsidR="00AD2D8B" w:rsidRPr="00650B28">
        <w:rPr>
          <w:rFonts w:eastAsia="Times New Roman" w:cs="Calibri"/>
          <w:b/>
          <w:bCs/>
          <w:color w:val="231F20"/>
          <w:sz w:val="22"/>
          <w:szCs w:val="22"/>
        </w:rPr>
        <w:t xml:space="preserve">Annex </w:t>
      </w:r>
      <w:r w:rsidR="00240096" w:rsidRPr="00650B28">
        <w:rPr>
          <w:rFonts w:eastAsia="Times New Roman" w:cs="Calibri"/>
          <w:b/>
          <w:bCs/>
          <w:color w:val="231F20"/>
          <w:sz w:val="22"/>
          <w:szCs w:val="22"/>
        </w:rPr>
        <w:t>R</w:t>
      </w:r>
      <w:r w:rsidR="00AD2D8B" w:rsidRPr="00650B28">
        <w:rPr>
          <w:rFonts w:eastAsia="Times New Roman" w:cs="Calibri"/>
          <w:b/>
          <w:bCs/>
          <w:color w:val="231F20"/>
          <w:sz w:val="22"/>
          <w:szCs w:val="22"/>
        </w:rPr>
        <w:t>: Gender Equality Analysis</w:t>
      </w:r>
    </w:p>
    <w:p w14:paraId="580E31F2" w14:textId="7D1E93AA" w:rsidR="00AD2D8B" w:rsidRDefault="00AD2D8B" w:rsidP="00F67FBA">
      <w:pPr>
        <w:shd w:val="clear" w:color="auto" w:fill="FFFFFF"/>
        <w:spacing w:after="0"/>
        <w:rPr>
          <w:rFonts w:eastAsia="Times New Roman" w:cs="Calibri"/>
          <w:color w:val="231F20"/>
          <w:sz w:val="22"/>
          <w:szCs w:val="22"/>
        </w:rPr>
      </w:pPr>
    </w:p>
    <w:p w14:paraId="2C6A7AF1" w14:textId="77777777" w:rsidR="00117F9A" w:rsidRPr="00117F9A" w:rsidRDefault="00117F9A" w:rsidP="00117F9A">
      <w:pPr>
        <w:spacing w:after="0"/>
        <w:jc w:val="center"/>
        <w:rPr>
          <w:rFonts w:cs="Calibri"/>
          <w:b/>
          <w:sz w:val="22"/>
          <w:szCs w:val="22"/>
        </w:rPr>
      </w:pPr>
      <w:bookmarkStart w:id="42" w:name="_Hlk8443670"/>
      <w:r w:rsidRPr="00117F9A">
        <w:rPr>
          <w:rFonts w:cs="Calibri"/>
          <w:b/>
          <w:sz w:val="22"/>
          <w:szCs w:val="22"/>
        </w:rPr>
        <w:t>Gender Analysis for the “Accelerating Renewable Energy and Energy Efficiency Applications in Niue” (AREAN) Project</w:t>
      </w:r>
    </w:p>
    <w:p w14:paraId="0BFB32D7" w14:textId="77777777" w:rsidR="00117F9A" w:rsidRPr="00117F9A" w:rsidRDefault="00117F9A" w:rsidP="00117F9A">
      <w:pPr>
        <w:spacing w:after="0"/>
        <w:jc w:val="center"/>
        <w:rPr>
          <w:rFonts w:cs="Calibri"/>
          <w:sz w:val="22"/>
          <w:szCs w:val="22"/>
        </w:rPr>
      </w:pPr>
    </w:p>
    <w:p w14:paraId="3EDA19ED" w14:textId="77777777" w:rsidR="00117F9A" w:rsidRPr="00117F9A" w:rsidRDefault="00117F9A" w:rsidP="00117F9A">
      <w:pPr>
        <w:spacing w:after="0"/>
        <w:jc w:val="center"/>
        <w:rPr>
          <w:rFonts w:cs="Calibri"/>
          <w:sz w:val="22"/>
          <w:szCs w:val="22"/>
          <w:u w:val="single"/>
        </w:rPr>
      </w:pPr>
      <w:r w:rsidRPr="00117F9A">
        <w:rPr>
          <w:rFonts w:cs="Calibri"/>
          <w:sz w:val="22"/>
          <w:szCs w:val="22"/>
          <w:u w:val="single"/>
        </w:rPr>
        <w:t>Summary</w:t>
      </w:r>
    </w:p>
    <w:p w14:paraId="50217F4D" w14:textId="77777777" w:rsidR="00117F9A" w:rsidRPr="00117F9A" w:rsidRDefault="00117F9A" w:rsidP="00117F9A">
      <w:pPr>
        <w:spacing w:after="0"/>
        <w:rPr>
          <w:rFonts w:cs="Calibri"/>
          <w:sz w:val="22"/>
          <w:szCs w:val="22"/>
        </w:rPr>
      </w:pPr>
    </w:p>
    <w:p w14:paraId="301D7D86" w14:textId="77777777" w:rsidR="00117F9A" w:rsidRPr="00117F9A" w:rsidRDefault="00117F9A" w:rsidP="00117F9A">
      <w:pPr>
        <w:spacing w:after="0"/>
        <w:rPr>
          <w:rFonts w:cs="Calibri"/>
          <w:sz w:val="22"/>
          <w:szCs w:val="22"/>
          <w:u w:val="single"/>
        </w:rPr>
      </w:pPr>
      <w:r w:rsidRPr="00117F9A">
        <w:rPr>
          <w:rFonts w:cs="Calibri"/>
          <w:sz w:val="22"/>
          <w:szCs w:val="22"/>
          <w:u w:val="single"/>
        </w:rPr>
        <w:t>Context Analysis</w:t>
      </w:r>
    </w:p>
    <w:p w14:paraId="76653B45" w14:textId="77777777" w:rsidR="00117F9A" w:rsidRPr="00117F9A" w:rsidRDefault="00117F9A" w:rsidP="00117F9A">
      <w:pPr>
        <w:spacing w:after="0"/>
        <w:rPr>
          <w:rFonts w:cs="Calibri"/>
          <w:sz w:val="22"/>
          <w:szCs w:val="22"/>
        </w:rPr>
      </w:pPr>
    </w:p>
    <w:p w14:paraId="249FABBF" w14:textId="77777777" w:rsidR="00117F9A" w:rsidRPr="00117F9A" w:rsidRDefault="00117F9A" w:rsidP="00117F9A">
      <w:pPr>
        <w:spacing w:after="0"/>
        <w:rPr>
          <w:rFonts w:cs="Calibri"/>
          <w:sz w:val="22"/>
          <w:szCs w:val="22"/>
        </w:rPr>
      </w:pPr>
      <w:r w:rsidRPr="00117F9A">
        <w:rPr>
          <w:rFonts w:cs="Calibri"/>
          <w:sz w:val="22"/>
          <w:szCs w:val="22"/>
        </w:rPr>
        <w:t xml:space="preserve">The Niueans have been experiencing substantive changes in their lives over the past couple of decades. The lifestyle of a typical family is characterized by men acting as the household heads responsible for livelihoods while women stayed home and took care of family members. This lifestyle has become less common since Niue has shifted to monetary economy. Many women have jobs or run their own businesses. Food can be purchased from shops if one has income. Access to Auckland has become easier, too. The population of Niue is small (under 1,600) and are generally well-educated. Niueans are also well-travelled. Internet access is available, and people particularly young women and men are constantly exposed to new information through the internet. Many young people return from overseas (mainly New Zealand) after obtaining higher education and training. They are also bringing new or different values to communities.  </w:t>
      </w:r>
    </w:p>
    <w:p w14:paraId="1C8C8499" w14:textId="77777777" w:rsidR="00117F9A" w:rsidRPr="00117F9A" w:rsidRDefault="00117F9A" w:rsidP="00117F9A">
      <w:pPr>
        <w:spacing w:after="0"/>
        <w:rPr>
          <w:rFonts w:cs="Calibri"/>
          <w:sz w:val="22"/>
          <w:szCs w:val="22"/>
        </w:rPr>
      </w:pPr>
    </w:p>
    <w:p w14:paraId="55C79CA0" w14:textId="77777777" w:rsidR="00117F9A" w:rsidRPr="00117F9A" w:rsidRDefault="00117F9A" w:rsidP="00117F9A">
      <w:pPr>
        <w:spacing w:after="0"/>
        <w:rPr>
          <w:rFonts w:cs="Calibri"/>
          <w:sz w:val="22"/>
          <w:szCs w:val="22"/>
        </w:rPr>
      </w:pPr>
      <w:r w:rsidRPr="00117F9A">
        <w:rPr>
          <w:rFonts w:cs="Calibri"/>
          <w:sz w:val="22"/>
          <w:szCs w:val="22"/>
        </w:rPr>
        <w:t xml:space="preserve">A quick assessment of gender equality in Niue suggest a higher level of gender equality in the country. </w:t>
      </w:r>
    </w:p>
    <w:p w14:paraId="65D0850F" w14:textId="77777777" w:rsidR="00117F9A" w:rsidRPr="00117F9A" w:rsidRDefault="00117F9A" w:rsidP="00117F9A">
      <w:pPr>
        <w:spacing w:after="0"/>
        <w:rPr>
          <w:rFonts w:cs="Calibri"/>
          <w:sz w:val="22"/>
          <w:szCs w:val="22"/>
        </w:rPr>
      </w:pPr>
      <w:r w:rsidRPr="00117F9A">
        <w:rPr>
          <w:rFonts w:cs="Calibri"/>
          <w:sz w:val="22"/>
          <w:szCs w:val="22"/>
        </w:rPr>
        <w:t>There is also gender parity in education in Niue. Girls in Niue tend to be slightly ahead of boys in educational achievement. More boys drop out from school than girls. More girls are applying for scholarships. Girls are also increasingly interested in STEM subjects. The Government is trying to keep boys in school by providing a more diverse range of subjects, including IT, enterprises development, etc. Niue has updated its school curriculum to address gender stereotypes. All primary school teachers are female. At the high school level, there are male and female teachers.</w:t>
      </w:r>
    </w:p>
    <w:p w14:paraId="0B8D6F9D" w14:textId="77777777" w:rsidR="00117F9A" w:rsidRPr="00117F9A" w:rsidRDefault="00117F9A" w:rsidP="00117F9A">
      <w:pPr>
        <w:spacing w:after="0"/>
        <w:rPr>
          <w:rFonts w:cs="Calibri"/>
          <w:sz w:val="22"/>
          <w:szCs w:val="22"/>
        </w:rPr>
      </w:pPr>
    </w:p>
    <w:p w14:paraId="4BFF815F" w14:textId="77777777" w:rsidR="00117F9A" w:rsidRPr="00117F9A" w:rsidRDefault="00117F9A" w:rsidP="00117F9A">
      <w:pPr>
        <w:spacing w:after="0"/>
        <w:rPr>
          <w:rFonts w:cs="Calibri"/>
          <w:sz w:val="22"/>
          <w:szCs w:val="22"/>
        </w:rPr>
      </w:pPr>
      <w:r w:rsidRPr="00117F9A">
        <w:rPr>
          <w:rFonts w:cs="Calibri"/>
          <w:sz w:val="22"/>
          <w:szCs w:val="22"/>
        </w:rPr>
        <w:t xml:space="preserve">Women are well-represented in senior management level in the public service, although occupational segregation between men and women exists. </w:t>
      </w:r>
    </w:p>
    <w:p w14:paraId="24130137" w14:textId="77777777" w:rsidR="00117F9A" w:rsidRPr="00117F9A" w:rsidRDefault="00117F9A" w:rsidP="00117F9A">
      <w:pPr>
        <w:spacing w:after="0"/>
        <w:rPr>
          <w:rFonts w:cs="Calibri"/>
          <w:sz w:val="22"/>
          <w:szCs w:val="22"/>
        </w:rPr>
      </w:pPr>
    </w:p>
    <w:p w14:paraId="05FE41E0" w14:textId="77C1CEB7" w:rsidR="00117F9A" w:rsidRPr="00117F9A" w:rsidRDefault="00117F9A" w:rsidP="00117F9A">
      <w:pPr>
        <w:spacing w:after="0"/>
        <w:rPr>
          <w:rFonts w:cs="Calibri"/>
          <w:sz w:val="22"/>
          <w:szCs w:val="22"/>
        </w:rPr>
      </w:pPr>
      <w:r w:rsidRPr="00117F9A">
        <w:rPr>
          <w:rFonts w:cs="Calibri"/>
          <w:sz w:val="22"/>
          <w:szCs w:val="22"/>
        </w:rPr>
        <w:t>Women are under-represented in some professions such as firefighting and trades.</w:t>
      </w:r>
      <w:r>
        <w:rPr>
          <w:rFonts w:cs="Calibri"/>
          <w:sz w:val="22"/>
          <w:szCs w:val="22"/>
        </w:rPr>
        <w:t xml:space="preserve"> But m</w:t>
      </w:r>
      <w:r w:rsidRPr="00117F9A">
        <w:rPr>
          <w:rFonts w:cs="Calibri"/>
          <w:sz w:val="22"/>
          <w:szCs w:val="22"/>
        </w:rPr>
        <w:t>any women are actively engaged in the Village Councils as elected members.</w:t>
      </w:r>
    </w:p>
    <w:p w14:paraId="0631D471" w14:textId="77777777" w:rsidR="00117F9A" w:rsidRPr="00117F9A" w:rsidRDefault="00117F9A" w:rsidP="00117F9A">
      <w:pPr>
        <w:spacing w:after="0"/>
        <w:rPr>
          <w:rFonts w:cs="Calibri"/>
          <w:sz w:val="22"/>
          <w:szCs w:val="22"/>
        </w:rPr>
      </w:pPr>
    </w:p>
    <w:p w14:paraId="40AFB104" w14:textId="77777777" w:rsidR="00117F9A" w:rsidRPr="00117F9A" w:rsidRDefault="00117F9A" w:rsidP="00117F9A">
      <w:pPr>
        <w:spacing w:after="0"/>
        <w:rPr>
          <w:rFonts w:cs="Calibri"/>
          <w:sz w:val="22"/>
          <w:szCs w:val="22"/>
        </w:rPr>
      </w:pPr>
      <w:r w:rsidRPr="00117F9A">
        <w:rPr>
          <w:rFonts w:cs="Calibri"/>
          <w:sz w:val="22"/>
          <w:szCs w:val="22"/>
        </w:rPr>
        <w:t>Niue is currently leading the Pacific as the country with the highest percentage of women in the National Parliament at 25% (5 out of 20). However, no female MPs are in the current cabinet. Women have been represented in Parliament since the Niue Legislative Assembly was first established in 1974. Today’s 25% representation is the highest, and the level of representation has been uneven.</w:t>
      </w:r>
    </w:p>
    <w:p w14:paraId="2F26C89C" w14:textId="77777777" w:rsidR="00117F9A" w:rsidRPr="00117F9A" w:rsidRDefault="00117F9A" w:rsidP="00117F9A">
      <w:pPr>
        <w:spacing w:after="0"/>
        <w:rPr>
          <w:rFonts w:cs="Calibri"/>
          <w:sz w:val="22"/>
          <w:szCs w:val="22"/>
        </w:rPr>
      </w:pPr>
    </w:p>
    <w:p w14:paraId="7DEAE08F" w14:textId="77777777" w:rsidR="00117F9A" w:rsidRPr="00117F9A" w:rsidRDefault="00117F9A" w:rsidP="00117F9A">
      <w:pPr>
        <w:spacing w:after="0"/>
        <w:rPr>
          <w:rFonts w:cs="Calibri"/>
          <w:sz w:val="22"/>
          <w:szCs w:val="22"/>
        </w:rPr>
      </w:pPr>
      <w:r w:rsidRPr="00117F9A">
        <w:rPr>
          <w:rFonts w:cs="Calibri"/>
          <w:sz w:val="22"/>
          <w:szCs w:val="22"/>
        </w:rPr>
        <w:t>There are female Pastors and Deacons, although the situation varies from village to village. In some villages, women are not allowed to take up the role of Deacons.</w:t>
      </w:r>
    </w:p>
    <w:p w14:paraId="36B5D0A0" w14:textId="77777777" w:rsidR="00117F9A" w:rsidRPr="00117F9A" w:rsidRDefault="00117F9A" w:rsidP="00117F9A">
      <w:pPr>
        <w:spacing w:after="0"/>
        <w:rPr>
          <w:rFonts w:cs="Calibri"/>
          <w:sz w:val="22"/>
          <w:szCs w:val="22"/>
        </w:rPr>
      </w:pPr>
    </w:p>
    <w:p w14:paraId="1BC41135" w14:textId="2AB6FEA5" w:rsidR="00117F9A" w:rsidRPr="00117F9A" w:rsidRDefault="00117F9A" w:rsidP="00117F9A">
      <w:pPr>
        <w:spacing w:after="0"/>
        <w:rPr>
          <w:rFonts w:cs="Calibri"/>
          <w:sz w:val="22"/>
          <w:szCs w:val="22"/>
        </w:rPr>
      </w:pPr>
      <w:r w:rsidRPr="00117F9A">
        <w:rPr>
          <w:rFonts w:cs="Calibri"/>
          <w:sz w:val="22"/>
          <w:szCs w:val="22"/>
        </w:rPr>
        <w:t xml:space="preserve">Over 70% of businesses </w:t>
      </w:r>
      <w:r>
        <w:rPr>
          <w:rFonts w:cs="Calibri"/>
          <w:sz w:val="22"/>
          <w:szCs w:val="22"/>
        </w:rPr>
        <w:t xml:space="preserve">in Niue </w:t>
      </w:r>
      <w:r w:rsidRPr="00117F9A">
        <w:rPr>
          <w:rFonts w:cs="Calibri"/>
          <w:sz w:val="22"/>
          <w:szCs w:val="22"/>
        </w:rPr>
        <w:t>are owned by women.</w:t>
      </w:r>
      <w:r>
        <w:rPr>
          <w:rFonts w:cs="Calibri"/>
          <w:sz w:val="22"/>
          <w:szCs w:val="22"/>
        </w:rPr>
        <w:t xml:space="preserve"> </w:t>
      </w:r>
      <w:r w:rsidRPr="00117F9A">
        <w:rPr>
          <w:rFonts w:cs="Calibri"/>
          <w:sz w:val="22"/>
          <w:szCs w:val="22"/>
        </w:rPr>
        <w:t>However, laws to protect women at workplace in the private sector are non-existent. The range of benefits available to female employees in the Public Service are not available to women in the private sector.</w:t>
      </w:r>
    </w:p>
    <w:p w14:paraId="4BD4D075" w14:textId="77777777" w:rsidR="00117F9A" w:rsidRPr="00117F9A" w:rsidRDefault="00117F9A" w:rsidP="00117F9A">
      <w:pPr>
        <w:spacing w:after="0"/>
        <w:rPr>
          <w:rFonts w:cs="Calibri"/>
          <w:sz w:val="22"/>
          <w:szCs w:val="22"/>
        </w:rPr>
      </w:pPr>
      <w:r w:rsidRPr="00117F9A">
        <w:rPr>
          <w:rFonts w:cs="Calibri"/>
          <w:sz w:val="22"/>
          <w:szCs w:val="22"/>
        </w:rPr>
        <w:t xml:space="preserve"> </w:t>
      </w:r>
    </w:p>
    <w:p w14:paraId="3E4DE6CE" w14:textId="3B5706D0" w:rsidR="00117F9A" w:rsidRPr="00117F9A" w:rsidRDefault="00117F9A" w:rsidP="00117F9A">
      <w:pPr>
        <w:spacing w:after="0"/>
        <w:rPr>
          <w:rFonts w:cs="Calibri"/>
          <w:sz w:val="22"/>
          <w:szCs w:val="22"/>
        </w:rPr>
      </w:pPr>
      <w:r w:rsidRPr="00117F9A">
        <w:rPr>
          <w:rFonts w:cs="Calibri"/>
          <w:sz w:val="22"/>
          <w:szCs w:val="22"/>
        </w:rPr>
        <w:t>Women and men participate in the non-agricultural sector. In Niue, women and men are generally engaged in multiple functions. Families typically grow own crops in their family fields. Traditionally in Niue, there has been a clear division of labor in agriculture and fisheries. However, with modern technology and improved educational opportunities for girls and boys, the rationale for this division of labor no longer applies. The one area where women’s exclusion is strongly observed is canoe fishing. Only men can make and use canoes. Women may join canoe races as part of sporting events.</w:t>
      </w:r>
    </w:p>
    <w:p w14:paraId="4D9C3F8E" w14:textId="77777777" w:rsidR="00117F9A" w:rsidRPr="00117F9A" w:rsidRDefault="00117F9A" w:rsidP="00117F9A">
      <w:pPr>
        <w:spacing w:after="0"/>
        <w:rPr>
          <w:rFonts w:cs="Calibri"/>
          <w:sz w:val="22"/>
          <w:szCs w:val="22"/>
        </w:rPr>
      </w:pPr>
    </w:p>
    <w:p w14:paraId="7E3F18CD" w14:textId="77777777" w:rsidR="00117F9A" w:rsidRPr="00117F9A" w:rsidRDefault="00117F9A" w:rsidP="00117F9A">
      <w:pPr>
        <w:spacing w:after="0"/>
        <w:rPr>
          <w:rFonts w:cs="Calibri"/>
          <w:sz w:val="22"/>
          <w:szCs w:val="22"/>
        </w:rPr>
      </w:pPr>
      <w:r w:rsidRPr="00117F9A">
        <w:rPr>
          <w:rFonts w:cs="Calibri"/>
          <w:sz w:val="22"/>
          <w:szCs w:val="22"/>
        </w:rPr>
        <w:t>When it comes to health care, there are free reproductive health services. The status of maternal health is noted to be relatively good with no cases of women dying in childbirth since the early 1980’s. Births usually take place at the hospital. Niue has a health referral system to New Zealand. There are female and male nurses, but no female doctors in Niue.</w:t>
      </w:r>
    </w:p>
    <w:p w14:paraId="55A77818" w14:textId="77777777" w:rsidR="00117F9A" w:rsidRPr="00117F9A" w:rsidRDefault="00117F9A" w:rsidP="00117F9A">
      <w:pPr>
        <w:spacing w:after="0"/>
        <w:rPr>
          <w:rFonts w:cs="Calibri"/>
          <w:sz w:val="22"/>
          <w:szCs w:val="22"/>
        </w:rPr>
      </w:pPr>
    </w:p>
    <w:p w14:paraId="14B701DE" w14:textId="77777777" w:rsidR="00117F9A" w:rsidRPr="00117F9A" w:rsidRDefault="00117F9A" w:rsidP="00117F9A">
      <w:pPr>
        <w:spacing w:after="0"/>
        <w:rPr>
          <w:rFonts w:cs="Calibri"/>
          <w:sz w:val="22"/>
          <w:szCs w:val="22"/>
        </w:rPr>
      </w:pPr>
      <w:r w:rsidRPr="00117F9A">
        <w:rPr>
          <w:rFonts w:cs="Calibri"/>
          <w:sz w:val="22"/>
          <w:szCs w:val="22"/>
        </w:rPr>
        <w:t>Substantial efforts to raise awareness in communities about gender equality and women’s equal rights have been made in Niue through donor-funded development projects and partnerships. Communities have also been engaged in awareness raising relating to maternal health. Public Service employees have been participating in workshops and conferences overseas, including in relation to gender equality and women’s empowerment.</w:t>
      </w:r>
    </w:p>
    <w:p w14:paraId="4BCF709F" w14:textId="77777777" w:rsidR="00117F9A" w:rsidRPr="00117F9A" w:rsidRDefault="00117F9A" w:rsidP="00117F9A">
      <w:pPr>
        <w:spacing w:after="0"/>
        <w:rPr>
          <w:rFonts w:cs="Calibri"/>
          <w:sz w:val="22"/>
          <w:szCs w:val="22"/>
        </w:rPr>
      </w:pPr>
    </w:p>
    <w:p w14:paraId="70206ED5" w14:textId="77777777" w:rsidR="00117F9A" w:rsidRPr="00117F9A" w:rsidRDefault="00117F9A" w:rsidP="00117F9A">
      <w:pPr>
        <w:spacing w:after="0"/>
        <w:rPr>
          <w:rFonts w:cs="Calibri"/>
          <w:sz w:val="22"/>
          <w:szCs w:val="22"/>
        </w:rPr>
      </w:pPr>
      <w:r w:rsidRPr="00117F9A">
        <w:rPr>
          <w:rFonts w:cs="Calibri"/>
          <w:sz w:val="22"/>
          <w:szCs w:val="22"/>
        </w:rPr>
        <w:t>Niue is not a UN member state, but eligible to ratify the Convention on the Elimination of All Forms of Discrimination against Women (CEDAW). Niue had agreed to the CEDAW, but only through ratification by New Zealand. In 2001, a recommendation was made for Niue to undergo a CEDAW compliance assessment to identify the extent to which Niue meets CEDAW indicators, with a focus on legislative compliance and non-discrimination. A draft report highlighted significant shortcomings in existing legislation. For example, there are no constitutional protections against discrimination on the grounds of sex. The Constitution was established during colonial times and has not been updated to keep pace with changes in New Zealand law. The gaps and challenges are noted in the draft national policy on gender equality. The draft policy identifies specific constraints related to the lack of awareness on gender equality, including a lack of technical capacity in undertaking the work, limited availability of sex-disaggregated data, the absence of systems to coordinate and monitor gender mainstreaming efforts, and inadequate funding to progress the work  Niue is not reviewed under the Universal Periodic Review (UPR) process due to its non-UN member state status.</w:t>
      </w:r>
    </w:p>
    <w:p w14:paraId="2748D0E0" w14:textId="77777777" w:rsidR="00117F9A" w:rsidRPr="00117F9A" w:rsidRDefault="00117F9A" w:rsidP="00117F9A">
      <w:pPr>
        <w:spacing w:after="0"/>
        <w:rPr>
          <w:rFonts w:cs="Calibri"/>
          <w:sz w:val="22"/>
          <w:szCs w:val="22"/>
        </w:rPr>
      </w:pPr>
    </w:p>
    <w:p w14:paraId="2F81DFA4" w14:textId="77777777" w:rsidR="00117F9A" w:rsidRPr="00117F9A" w:rsidRDefault="00117F9A" w:rsidP="00117F9A">
      <w:pPr>
        <w:spacing w:after="0"/>
        <w:rPr>
          <w:rFonts w:cs="Calibri"/>
          <w:sz w:val="22"/>
          <w:szCs w:val="22"/>
        </w:rPr>
      </w:pPr>
      <w:r w:rsidRPr="00117F9A">
        <w:rPr>
          <w:rFonts w:cs="Calibri"/>
          <w:sz w:val="22"/>
          <w:szCs w:val="22"/>
        </w:rPr>
        <w:t xml:space="preserve">There is no dedicated entity within the government system to address gender equality challenges in Niue. The focal point for domestic violence is the Police. </w:t>
      </w:r>
    </w:p>
    <w:p w14:paraId="246D6E3F" w14:textId="77777777" w:rsidR="00117F9A" w:rsidRPr="00117F9A" w:rsidRDefault="00117F9A" w:rsidP="00117F9A">
      <w:pPr>
        <w:spacing w:after="0"/>
        <w:rPr>
          <w:rFonts w:cs="Calibri"/>
          <w:sz w:val="22"/>
          <w:szCs w:val="22"/>
        </w:rPr>
      </w:pPr>
    </w:p>
    <w:p w14:paraId="152B2E4C" w14:textId="77777777" w:rsidR="00117F9A" w:rsidRPr="00117F9A" w:rsidRDefault="00117F9A" w:rsidP="00117F9A">
      <w:pPr>
        <w:spacing w:after="0"/>
        <w:rPr>
          <w:rFonts w:cs="Calibri"/>
          <w:sz w:val="22"/>
          <w:szCs w:val="22"/>
        </w:rPr>
      </w:pPr>
      <w:r w:rsidRPr="00117F9A">
        <w:rPr>
          <w:rFonts w:cs="Calibri"/>
          <w:sz w:val="22"/>
          <w:szCs w:val="22"/>
        </w:rPr>
        <w:t xml:space="preserve">While the prevalence of domestic violence has not been surveyed, data from the police and health services indicate that both physical and psychological abuse are present in Niue, although most cases go formally unreported. Anecdotal evidence suggests that the community response to violence tends to be managed within the village or extended family network. On the rare occasions when complaints of sexual violations are made, they have either been withdrawn by the family (not the victim), or political intervention has been made on the offender’s behalf and caused the case to be dropped. There are safe houses and counselling support services in Niue. </w:t>
      </w:r>
    </w:p>
    <w:p w14:paraId="349BD10F" w14:textId="77777777" w:rsidR="00117F9A" w:rsidRPr="00117F9A" w:rsidRDefault="00117F9A" w:rsidP="00117F9A">
      <w:pPr>
        <w:spacing w:after="0"/>
        <w:rPr>
          <w:rFonts w:cs="Calibri"/>
          <w:sz w:val="22"/>
          <w:szCs w:val="22"/>
        </w:rPr>
      </w:pPr>
    </w:p>
    <w:p w14:paraId="58AFEFCF" w14:textId="77777777" w:rsidR="00117F9A" w:rsidRPr="00117F9A" w:rsidRDefault="00117F9A" w:rsidP="00117F9A">
      <w:pPr>
        <w:spacing w:after="0"/>
        <w:rPr>
          <w:rFonts w:cs="Calibri"/>
          <w:sz w:val="22"/>
          <w:szCs w:val="22"/>
        </w:rPr>
      </w:pPr>
      <w:r w:rsidRPr="00117F9A">
        <w:rPr>
          <w:rFonts w:cs="Calibri"/>
          <w:sz w:val="22"/>
          <w:szCs w:val="22"/>
        </w:rPr>
        <w:t>Progress in addressing this is underway with the drafting of the Family Law Bill which offers protection from family-based violence for women and children. The Government of Niue, with support from SPC’s Regional Rights Resource Team is developing the legislation and have held a series of consultations with stakeholders.</w:t>
      </w:r>
    </w:p>
    <w:p w14:paraId="708FBD5A" w14:textId="77777777" w:rsidR="00117F9A" w:rsidRPr="00117F9A" w:rsidRDefault="00117F9A" w:rsidP="00117F9A">
      <w:pPr>
        <w:spacing w:after="0"/>
        <w:rPr>
          <w:rFonts w:cs="Calibri"/>
          <w:sz w:val="22"/>
          <w:szCs w:val="22"/>
        </w:rPr>
      </w:pPr>
      <w:r w:rsidRPr="00117F9A">
        <w:rPr>
          <w:rFonts w:cs="Calibri"/>
          <w:sz w:val="22"/>
          <w:szCs w:val="22"/>
        </w:rPr>
        <w:t xml:space="preserve">  </w:t>
      </w:r>
    </w:p>
    <w:p w14:paraId="556007C7" w14:textId="77777777" w:rsidR="00117F9A" w:rsidRPr="00117F9A" w:rsidRDefault="00117F9A" w:rsidP="00117F9A">
      <w:pPr>
        <w:spacing w:after="0"/>
        <w:rPr>
          <w:rFonts w:cs="Calibri"/>
          <w:sz w:val="22"/>
          <w:szCs w:val="22"/>
        </w:rPr>
      </w:pPr>
      <w:r w:rsidRPr="00117F9A">
        <w:rPr>
          <w:rFonts w:cs="Calibri"/>
          <w:sz w:val="22"/>
          <w:szCs w:val="22"/>
        </w:rPr>
        <w:t>There are few laws to support women in Niue. In 2001, a recommendation was made for Niue to undergo a CEDAW compliance assessment to identify the extent to which Niue meets CEDAW indicators, with a focus on legislative compliance and non-discrimination. A draft report highlighted significant shortcomings in existing legislation. For example, there are no constitutional protections against discrimination on the grounds of sex. The Constitution was established during colonial times and has not been updated to keep pace with changes in New Zealand law. The gaps and challenges are noted in the draft national policy on gender equality. The draft policy identifies specific constraints related to the lack of awareness on gender equality, including a lack of technical capacity in undertaking the work, limited availability of sex-disaggregated data, the absence of systems to coordinate and monitor gender mainstreaming efforts, and inadequate funding to progress the work.</w:t>
      </w:r>
    </w:p>
    <w:p w14:paraId="60172E4A" w14:textId="77777777" w:rsidR="00117F9A" w:rsidRPr="00117F9A" w:rsidRDefault="00117F9A" w:rsidP="00117F9A">
      <w:pPr>
        <w:spacing w:after="0"/>
        <w:rPr>
          <w:rFonts w:cs="Calibri"/>
          <w:sz w:val="22"/>
          <w:szCs w:val="22"/>
        </w:rPr>
      </w:pPr>
    </w:p>
    <w:p w14:paraId="7457B448" w14:textId="77777777" w:rsidR="00117F9A" w:rsidRPr="00117F9A" w:rsidRDefault="00117F9A" w:rsidP="00117F9A">
      <w:pPr>
        <w:spacing w:after="0"/>
        <w:rPr>
          <w:rFonts w:cs="Calibri"/>
          <w:sz w:val="22"/>
          <w:szCs w:val="22"/>
        </w:rPr>
      </w:pPr>
      <w:r w:rsidRPr="00117F9A">
        <w:rPr>
          <w:rFonts w:cs="Calibri"/>
          <w:sz w:val="22"/>
          <w:szCs w:val="22"/>
        </w:rPr>
        <w:t>Key Statistics Leadership and Decision Making (from the Pacific Women Shaping Pacific Development website)</w:t>
      </w:r>
    </w:p>
    <w:p w14:paraId="63AC2178" w14:textId="77777777" w:rsidR="00117F9A" w:rsidRPr="00117F9A" w:rsidRDefault="00117F9A" w:rsidP="00117F9A">
      <w:pPr>
        <w:spacing w:after="0"/>
        <w:rPr>
          <w:rFonts w:cs="Calibri"/>
          <w:sz w:val="22"/>
          <w:szCs w:val="22"/>
        </w:rPr>
      </w:pPr>
    </w:p>
    <w:p w14:paraId="5D8CE769"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25 per cent of Niue’s National Parliament is made up of women (5 out of 20 members). </w:t>
      </w:r>
    </w:p>
    <w:p w14:paraId="019699CA"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38.2 per cent of management and decision-making positions are held by women. </w:t>
      </w:r>
    </w:p>
    <w:p w14:paraId="09968A6A"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61 per cent of women participate in the labour force (includes formal and informal economy). </w:t>
      </w:r>
    </w:p>
    <w:p w14:paraId="6F48C88B"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8 per cent gender gap in the labour force participation rate (male to female). </w:t>
      </w:r>
    </w:p>
    <w:p w14:paraId="56425F23"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Data from the police and health departments indicate both physical and psychological abuse are present in Niue. </w:t>
      </w:r>
    </w:p>
    <w:p w14:paraId="4B48B3D5"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Niue adopted CEDAW when New Zealand ratified in 1985. Niue’s draft policy on gender equality recommends that a CEDAW compliance assessment be undertaken.</w:t>
      </w:r>
    </w:p>
    <w:p w14:paraId="3F27BE5B"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22.6 per cent is the contraceptive prevalence rate of women aged between 15-49. </w:t>
      </w:r>
    </w:p>
    <w:p w14:paraId="72BE89F0" w14:textId="77777777" w:rsidR="00117F9A" w:rsidRPr="00117F9A" w:rsidRDefault="00117F9A" w:rsidP="00117F9A">
      <w:pPr>
        <w:pStyle w:val="ListParagraph"/>
        <w:numPr>
          <w:ilvl w:val="0"/>
          <w:numId w:val="85"/>
        </w:numPr>
        <w:spacing w:line="240" w:lineRule="auto"/>
        <w:jc w:val="both"/>
        <w:rPr>
          <w:rFonts w:ascii="Calibri" w:hAnsi="Calibri" w:cs="Calibri"/>
          <w:sz w:val="22"/>
          <w:szCs w:val="22"/>
        </w:rPr>
      </w:pPr>
      <w:r w:rsidRPr="00117F9A">
        <w:rPr>
          <w:rFonts w:ascii="Calibri" w:hAnsi="Calibri" w:cs="Calibri"/>
          <w:sz w:val="22"/>
          <w:szCs w:val="22"/>
        </w:rPr>
        <w:t xml:space="preserve">100 is the Gender Parity Index for secondary school enrolment (gross) in 2014 – for every 100 boys enrolled, there were 100 girls enrolled. </w:t>
      </w:r>
    </w:p>
    <w:p w14:paraId="12BEB713" w14:textId="77777777" w:rsidR="00117F9A" w:rsidRPr="00117F9A" w:rsidRDefault="00117F9A" w:rsidP="00117F9A">
      <w:pPr>
        <w:spacing w:after="0"/>
        <w:rPr>
          <w:rFonts w:cs="Calibri"/>
          <w:sz w:val="22"/>
          <w:szCs w:val="22"/>
        </w:rPr>
      </w:pPr>
    </w:p>
    <w:p w14:paraId="3982032F" w14:textId="77777777" w:rsidR="00117F9A" w:rsidRPr="00117F9A" w:rsidRDefault="00117F9A" w:rsidP="00117F9A">
      <w:pPr>
        <w:spacing w:after="0"/>
        <w:rPr>
          <w:rFonts w:cs="Calibri"/>
          <w:sz w:val="22"/>
          <w:szCs w:val="22"/>
        </w:rPr>
      </w:pPr>
      <w:r w:rsidRPr="00117F9A">
        <w:rPr>
          <w:rFonts w:cs="Calibri"/>
          <w:sz w:val="22"/>
          <w:szCs w:val="22"/>
        </w:rPr>
        <w:t>Note: Statistics in this section are from the Asian Development Bank (2016) Gender Statistics: The Pacific and Timor-Leste report unless otherwise stated.</w:t>
      </w:r>
    </w:p>
    <w:p w14:paraId="4356CB28" w14:textId="77777777" w:rsidR="00117F9A" w:rsidRPr="00117F9A" w:rsidRDefault="00117F9A" w:rsidP="00117F9A">
      <w:pPr>
        <w:spacing w:after="0"/>
        <w:rPr>
          <w:rFonts w:cs="Calibri"/>
          <w:sz w:val="22"/>
          <w:szCs w:val="22"/>
          <w:u w:val="single"/>
        </w:rPr>
      </w:pPr>
    </w:p>
    <w:p w14:paraId="73BC9D23" w14:textId="77777777" w:rsidR="00117F9A" w:rsidRPr="00117F9A" w:rsidRDefault="00117F9A" w:rsidP="00117F9A">
      <w:pPr>
        <w:spacing w:after="0"/>
        <w:rPr>
          <w:rFonts w:cs="Calibri"/>
          <w:sz w:val="22"/>
          <w:szCs w:val="22"/>
          <w:u w:val="single"/>
        </w:rPr>
      </w:pPr>
      <w:r w:rsidRPr="00117F9A">
        <w:rPr>
          <w:rFonts w:cs="Calibri"/>
          <w:sz w:val="22"/>
          <w:szCs w:val="22"/>
          <w:u w:val="single"/>
        </w:rPr>
        <w:t>Possible implications for the AREAN Project</w:t>
      </w:r>
    </w:p>
    <w:p w14:paraId="25E53F3A" w14:textId="77777777" w:rsidR="00117F9A" w:rsidRPr="00117F9A" w:rsidRDefault="00117F9A" w:rsidP="00117F9A">
      <w:pPr>
        <w:spacing w:after="0"/>
        <w:rPr>
          <w:rFonts w:cs="Calibri"/>
          <w:sz w:val="22"/>
          <w:szCs w:val="22"/>
        </w:rPr>
      </w:pPr>
    </w:p>
    <w:p w14:paraId="66B7631E" w14:textId="77777777" w:rsidR="00117F9A" w:rsidRPr="00117F9A" w:rsidRDefault="00117F9A" w:rsidP="00117F9A">
      <w:pPr>
        <w:spacing w:after="0"/>
        <w:rPr>
          <w:rFonts w:cs="Calibri"/>
          <w:sz w:val="22"/>
          <w:szCs w:val="22"/>
        </w:rPr>
      </w:pPr>
      <w:r w:rsidRPr="00117F9A">
        <w:rPr>
          <w:rFonts w:cs="Calibri"/>
          <w:sz w:val="22"/>
          <w:szCs w:val="22"/>
        </w:rPr>
        <w:t xml:space="preserve">External factors have greatly contributed to the progress in gender equality in Niue over the last 20-30 years. The sustainability of the progress depends on how the notion of gender equality has taken its roots in the fabrics of society. Social changes influencing gender equality in Niue have been largely resulting from external factors and their direct/indirect consequences, rather than being evolved from within. </w:t>
      </w:r>
    </w:p>
    <w:p w14:paraId="246267F1" w14:textId="77777777" w:rsidR="00117F9A" w:rsidRPr="00117F9A" w:rsidRDefault="00117F9A" w:rsidP="00117F9A">
      <w:pPr>
        <w:spacing w:after="0"/>
        <w:rPr>
          <w:rFonts w:cs="Calibri"/>
          <w:sz w:val="22"/>
          <w:szCs w:val="22"/>
        </w:rPr>
      </w:pPr>
    </w:p>
    <w:p w14:paraId="6E3A4D8F" w14:textId="77777777" w:rsidR="00117F9A" w:rsidRPr="00117F9A" w:rsidRDefault="00117F9A" w:rsidP="00117F9A">
      <w:pPr>
        <w:spacing w:after="0"/>
        <w:rPr>
          <w:rFonts w:cs="Calibri"/>
          <w:sz w:val="22"/>
          <w:szCs w:val="22"/>
        </w:rPr>
      </w:pPr>
      <w:r w:rsidRPr="00117F9A">
        <w:rPr>
          <w:rFonts w:cs="Calibri"/>
          <w:sz w:val="22"/>
          <w:szCs w:val="22"/>
        </w:rPr>
        <w:t>Only 30 or so years ago women were not allowed to speak directly in community meetings and in churches. Today there are many occasions where women are asked to speak in front of the congregations. However, the perception that women are not expected to be vocal remains in society.</w:t>
      </w:r>
    </w:p>
    <w:p w14:paraId="4DBE4BF4" w14:textId="77777777" w:rsidR="00117F9A" w:rsidRPr="00117F9A" w:rsidRDefault="00117F9A" w:rsidP="00117F9A">
      <w:pPr>
        <w:spacing w:after="0"/>
        <w:rPr>
          <w:rFonts w:cs="Calibri"/>
          <w:sz w:val="22"/>
          <w:szCs w:val="22"/>
        </w:rPr>
      </w:pPr>
    </w:p>
    <w:p w14:paraId="1874A3CA" w14:textId="77777777" w:rsidR="00117F9A" w:rsidRPr="00117F9A" w:rsidRDefault="00117F9A" w:rsidP="00117F9A">
      <w:pPr>
        <w:spacing w:after="0"/>
        <w:rPr>
          <w:rFonts w:cs="Calibri"/>
          <w:sz w:val="22"/>
          <w:szCs w:val="22"/>
        </w:rPr>
      </w:pPr>
      <w:r w:rsidRPr="00117F9A">
        <w:rPr>
          <w:rFonts w:cs="Calibri"/>
          <w:sz w:val="22"/>
          <w:szCs w:val="22"/>
        </w:rPr>
        <w:t xml:space="preserve">Currently, the number of women in the Parliament is the highest in the history of Niue. Whether or not this will continue, or the number of women in the Parliament will increase, is uncertain. </w:t>
      </w:r>
    </w:p>
    <w:p w14:paraId="4DBC2F2F" w14:textId="77777777" w:rsidR="00117F9A" w:rsidRPr="00117F9A" w:rsidRDefault="00117F9A" w:rsidP="00117F9A">
      <w:pPr>
        <w:spacing w:after="0"/>
        <w:rPr>
          <w:rFonts w:cs="Calibri"/>
          <w:sz w:val="22"/>
          <w:szCs w:val="22"/>
        </w:rPr>
      </w:pPr>
    </w:p>
    <w:p w14:paraId="476AFDC2" w14:textId="77777777" w:rsidR="00117F9A" w:rsidRPr="00117F9A" w:rsidRDefault="00117F9A" w:rsidP="00117F9A">
      <w:pPr>
        <w:spacing w:after="0"/>
        <w:rPr>
          <w:rFonts w:cs="Calibri"/>
          <w:sz w:val="22"/>
          <w:szCs w:val="22"/>
        </w:rPr>
      </w:pPr>
      <w:r w:rsidRPr="00117F9A">
        <w:rPr>
          <w:rFonts w:cs="Calibri"/>
          <w:sz w:val="22"/>
          <w:szCs w:val="22"/>
        </w:rPr>
        <w:t>In order to support the continued progress and to prevent the gains so far from being lost, the project should make explicit reference to the following in its planning and implementation:</w:t>
      </w:r>
    </w:p>
    <w:p w14:paraId="6E95D397" w14:textId="77777777" w:rsidR="00117F9A" w:rsidRPr="00117F9A" w:rsidRDefault="00117F9A" w:rsidP="00117F9A">
      <w:pPr>
        <w:spacing w:after="0"/>
        <w:rPr>
          <w:rFonts w:cs="Calibri"/>
          <w:sz w:val="22"/>
          <w:szCs w:val="22"/>
        </w:rPr>
      </w:pPr>
    </w:p>
    <w:p w14:paraId="04E33913" w14:textId="77777777" w:rsidR="00117F9A" w:rsidRPr="00117F9A" w:rsidRDefault="00117F9A" w:rsidP="00117F9A">
      <w:pPr>
        <w:pStyle w:val="ListParagraph"/>
        <w:numPr>
          <w:ilvl w:val="0"/>
          <w:numId w:val="84"/>
        </w:numPr>
        <w:spacing w:line="240" w:lineRule="auto"/>
        <w:jc w:val="both"/>
        <w:rPr>
          <w:rFonts w:ascii="Calibri" w:hAnsi="Calibri" w:cs="Calibri"/>
          <w:sz w:val="22"/>
          <w:szCs w:val="22"/>
        </w:rPr>
      </w:pPr>
      <w:r w:rsidRPr="00117F9A">
        <w:rPr>
          <w:rFonts w:ascii="Calibri" w:hAnsi="Calibri" w:cs="Calibri"/>
          <w:sz w:val="22"/>
          <w:szCs w:val="22"/>
        </w:rPr>
        <w:t>Facilitate involvement of both women and men in the use and benefits of new technologies introduced by the project.</w:t>
      </w:r>
    </w:p>
    <w:p w14:paraId="1C115310" w14:textId="77777777" w:rsidR="00117F9A" w:rsidRPr="00117F9A" w:rsidRDefault="00117F9A" w:rsidP="00117F9A">
      <w:pPr>
        <w:pStyle w:val="ListParagraph"/>
        <w:numPr>
          <w:ilvl w:val="0"/>
          <w:numId w:val="84"/>
        </w:numPr>
        <w:spacing w:line="240" w:lineRule="auto"/>
        <w:jc w:val="both"/>
        <w:rPr>
          <w:rFonts w:ascii="Calibri" w:hAnsi="Calibri" w:cs="Calibri"/>
          <w:sz w:val="22"/>
          <w:szCs w:val="22"/>
        </w:rPr>
      </w:pPr>
      <w:r w:rsidRPr="00117F9A">
        <w:rPr>
          <w:rFonts w:ascii="Calibri" w:hAnsi="Calibri" w:cs="Calibri"/>
          <w:sz w:val="22"/>
          <w:szCs w:val="22"/>
        </w:rPr>
        <w:t>Facilitate compliance of the project with the UNDP standards in procurement procedures to ensure transparency in selecting private enterprises engaging in the project. If required, take measures to ensure opportunities are equally accessible for women and men, and that no one will be left behind.</w:t>
      </w:r>
    </w:p>
    <w:p w14:paraId="5FAC5963" w14:textId="77777777" w:rsidR="00117F9A" w:rsidRPr="00117F9A" w:rsidRDefault="00117F9A" w:rsidP="00117F9A">
      <w:pPr>
        <w:pStyle w:val="ListParagraph"/>
        <w:numPr>
          <w:ilvl w:val="0"/>
          <w:numId w:val="84"/>
        </w:numPr>
        <w:spacing w:line="240" w:lineRule="auto"/>
        <w:jc w:val="both"/>
        <w:rPr>
          <w:rFonts w:ascii="Calibri" w:hAnsi="Calibri" w:cs="Calibri"/>
          <w:sz w:val="22"/>
          <w:szCs w:val="22"/>
        </w:rPr>
      </w:pPr>
      <w:r w:rsidRPr="00117F9A">
        <w:rPr>
          <w:rFonts w:ascii="Calibri" w:hAnsi="Calibri" w:cs="Calibri"/>
          <w:sz w:val="22"/>
          <w:szCs w:val="22"/>
        </w:rPr>
        <w:t>Make linkages between the potential of the project to promote economic opportunities / improved livelihoods for women and potential positive influence of women’s economic empowerment over reducing domestic violence.</w:t>
      </w:r>
    </w:p>
    <w:p w14:paraId="03869057" w14:textId="77777777" w:rsidR="00117F9A" w:rsidRPr="00117F9A" w:rsidRDefault="00117F9A" w:rsidP="00B27E07">
      <w:pPr>
        <w:pStyle w:val="ListParagraph"/>
        <w:numPr>
          <w:ilvl w:val="0"/>
          <w:numId w:val="84"/>
        </w:numPr>
        <w:shd w:val="clear" w:color="auto" w:fill="FFFFFF"/>
        <w:spacing w:line="240" w:lineRule="auto"/>
        <w:jc w:val="both"/>
        <w:rPr>
          <w:rFonts w:ascii="Calibri" w:hAnsi="Calibri" w:cs="Calibri"/>
          <w:color w:val="231F20"/>
          <w:sz w:val="22"/>
          <w:szCs w:val="22"/>
        </w:rPr>
      </w:pPr>
      <w:r w:rsidRPr="00117F9A">
        <w:rPr>
          <w:rFonts w:ascii="Calibri" w:hAnsi="Calibri" w:cs="Calibri"/>
          <w:sz w:val="22"/>
          <w:szCs w:val="22"/>
        </w:rPr>
        <w:t>Facilitate the protection of the rights of female workers in the private sector, particularly in the areas impacted by the project, and align the project’s practices with the relevant international standards.</w:t>
      </w:r>
    </w:p>
    <w:p w14:paraId="1913ECA7" w14:textId="78CA4A05" w:rsidR="00117F9A" w:rsidRPr="00117F9A" w:rsidRDefault="00117F9A" w:rsidP="00B27E07">
      <w:pPr>
        <w:pStyle w:val="ListParagraph"/>
        <w:numPr>
          <w:ilvl w:val="0"/>
          <w:numId w:val="84"/>
        </w:numPr>
        <w:shd w:val="clear" w:color="auto" w:fill="FFFFFF"/>
        <w:spacing w:line="240" w:lineRule="auto"/>
        <w:jc w:val="both"/>
        <w:rPr>
          <w:rFonts w:ascii="Calibri" w:hAnsi="Calibri" w:cs="Calibri"/>
          <w:color w:val="231F20"/>
          <w:sz w:val="22"/>
          <w:szCs w:val="22"/>
        </w:rPr>
      </w:pPr>
      <w:r w:rsidRPr="00117F9A">
        <w:rPr>
          <w:rFonts w:ascii="Calibri" w:hAnsi="Calibri" w:cs="Calibri"/>
          <w:sz w:val="22"/>
          <w:szCs w:val="22"/>
        </w:rPr>
        <w:t>Facilitate equal participation of women and men in the project implementation at all levels. Proactively providing opportunities to have some role in the project implementation for female students studying STEM subjects could be considered.</w:t>
      </w:r>
      <w:bookmarkEnd w:id="42"/>
    </w:p>
    <w:p w14:paraId="731F3A18" w14:textId="77777777" w:rsidR="001C0F3F" w:rsidRPr="00650B28" w:rsidRDefault="001C0F3F" w:rsidP="00F67FBA">
      <w:pPr>
        <w:spacing w:after="0"/>
        <w:rPr>
          <w:rFonts w:cs="Calibri"/>
          <w:b/>
          <w:color w:val="000000"/>
          <w:sz w:val="22"/>
        </w:rPr>
        <w:sectPr w:rsidR="001C0F3F" w:rsidRPr="00650B28" w:rsidSect="00640AF1">
          <w:pgSz w:w="11907" w:h="16839" w:code="9"/>
          <w:pgMar w:top="1440" w:right="1440" w:bottom="1440" w:left="1440" w:header="720" w:footer="720" w:gutter="0"/>
          <w:cols w:space="720"/>
          <w:docGrid w:linePitch="360"/>
        </w:sectPr>
      </w:pPr>
    </w:p>
    <w:p w14:paraId="10048E9A" w14:textId="77777777" w:rsidR="001C0F3F" w:rsidRPr="00650B28" w:rsidRDefault="001C0F3F" w:rsidP="00F67FBA">
      <w:pPr>
        <w:spacing w:after="0"/>
        <w:rPr>
          <w:rFonts w:cs="Calibri"/>
          <w:b/>
          <w:color w:val="000000"/>
          <w:sz w:val="22"/>
        </w:rPr>
      </w:pPr>
      <w:r w:rsidRPr="00650B28">
        <w:rPr>
          <w:rFonts w:cs="Calibri"/>
          <w:b/>
          <w:color w:val="000000"/>
          <w:sz w:val="22"/>
        </w:rPr>
        <w:t xml:space="preserve">Annex </w:t>
      </w:r>
      <w:r w:rsidR="000C59DD" w:rsidRPr="00650B28">
        <w:rPr>
          <w:rFonts w:cs="Calibri"/>
          <w:b/>
          <w:color w:val="000000"/>
          <w:sz w:val="22"/>
        </w:rPr>
        <w:t>S</w:t>
      </w:r>
      <w:r w:rsidRPr="00650B28">
        <w:rPr>
          <w:rFonts w:cs="Calibri"/>
          <w:b/>
          <w:color w:val="000000"/>
          <w:sz w:val="22"/>
        </w:rPr>
        <w:t>: Procurement Plan</w:t>
      </w:r>
    </w:p>
    <w:p w14:paraId="19DF625E" w14:textId="77777777" w:rsidR="000C59DD" w:rsidRPr="00650B28" w:rsidRDefault="000C59DD" w:rsidP="00F67FBA">
      <w:pPr>
        <w:spacing w:after="0"/>
        <w:rPr>
          <w:rFonts w:cs="Calibri"/>
          <w:b/>
          <w:color w:val="000000"/>
          <w:sz w:val="22"/>
        </w:rPr>
      </w:pPr>
    </w:p>
    <w:p w14:paraId="29CD815F" w14:textId="77777777" w:rsidR="001C0F3F" w:rsidRPr="00650B28" w:rsidRDefault="00242015" w:rsidP="00F67FBA">
      <w:pPr>
        <w:spacing w:after="0"/>
        <w:rPr>
          <w:rFonts w:cs="Calibri"/>
          <w:b/>
          <w:color w:val="000000"/>
          <w:sz w:val="22"/>
        </w:rPr>
      </w:pPr>
      <w:r w:rsidRPr="00650B28">
        <w:rPr>
          <w:rFonts w:cs="Calibri"/>
          <w:b/>
          <w:noProof/>
          <w:color w:val="000000"/>
          <w:sz w:val="22"/>
        </w:rPr>
        <w:drawing>
          <wp:inline distT="0" distB="0" distL="0" distR="0" wp14:anchorId="4AF5C7B2" wp14:editId="51FAD64C">
            <wp:extent cx="8850630" cy="4752975"/>
            <wp:effectExtent l="0" t="0" r="762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850630" cy="4752975"/>
                    </a:xfrm>
                    <a:prstGeom prst="rect">
                      <a:avLst/>
                    </a:prstGeom>
                    <a:noFill/>
                    <a:ln>
                      <a:noFill/>
                    </a:ln>
                  </pic:spPr>
                </pic:pic>
              </a:graphicData>
            </a:graphic>
          </wp:inline>
        </w:drawing>
      </w:r>
    </w:p>
    <w:p w14:paraId="4BE8EF74" w14:textId="77777777" w:rsidR="00DD37DD" w:rsidRPr="00650B28" w:rsidRDefault="00DD37DD" w:rsidP="00F67FBA">
      <w:pPr>
        <w:spacing w:after="0"/>
        <w:rPr>
          <w:rFonts w:cs="Calibri"/>
          <w:b/>
          <w:color w:val="000000"/>
          <w:sz w:val="22"/>
        </w:rPr>
        <w:sectPr w:rsidR="00DD37DD" w:rsidRPr="00650B28" w:rsidSect="001C0F3F">
          <w:pgSz w:w="16839" w:h="11907" w:orient="landscape" w:code="9"/>
          <w:pgMar w:top="1440" w:right="1440" w:bottom="1440" w:left="1440" w:header="720" w:footer="720" w:gutter="0"/>
          <w:cols w:space="720"/>
          <w:docGrid w:linePitch="360"/>
        </w:sectPr>
      </w:pPr>
    </w:p>
    <w:p w14:paraId="42371C18" w14:textId="77777777" w:rsidR="00951311" w:rsidRPr="00650B28" w:rsidRDefault="00A16AC0" w:rsidP="00F67FBA">
      <w:pPr>
        <w:spacing w:after="0"/>
        <w:rPr>
          <w:rFonts w:cs="Calibri"/>
          <w:b/>
          <w:color w:val="000000"/>
          <w:sz w:val="22"/>
        </w:rPr>
      </w:pPr>
      <w:r w:rsidRPr="00650B28">
        <w:rPr>
          <w:rFonts w:cs="Calibri"/>
          <w:b/>
          <w:color w:val="000000"/>
          <w:sz w:val="22"/>
        </w:rPr>
        <w:t xml:space="preserve">Annex </w:t>
      </w:r>
      <w:r w:rsidR="000C59DD" w:rsidRPr="00650B28">
        <w:rPr>
          <w:rFonts w:cs="Calibri"/>
          <w:b/>
          <w:color w:val="000000"/>
          <w:sz w:val="22"/>
        </w:rPr>
        <w:t>T:</w:t>
      </w:r>
      <w:r w:rsidRPr="00650B28">
        <w:rPr>
          <w:rFonts w:cs="Calibri"/>
          <w:b/>
          <w:color w:val="000000"/>
          <w:sz w:val="22"/>
        </w:rPr>
        <w:t xml:space="preserve"> </w:t>
      </w:r>
      <w:r w:rsidR="00951311" w:rsidRPr="00650B28">
        <w:rPr>
          <w:rFonts w:cs="Calibri"/>
          <w:b/>
          <w:color w:val="000000"/>
          <w:sz w:val="22"/>
        </w:rPr>
        <w:t>Knowledge Management Plan</w:t>
      </w:r>
    </w:p>
    <w:p w14:paraId="573D8E39" w14:textId="77777777" w:rsidR="00A16AC0" w:rsidRPr="00650B28" w:rsidRDefault="00A16AC0" w:rsidP="00F67FBA">
      <w:pPr>
        <w:spacing w:after="0"/>
        <w:rPr>
          <w:rFonts w:cs="Calibri"/>
          <w:color w:val="000000"/>
          <w:sz w:val="22"/>
        </w:rPr>
      </w:pPr>
    </w:p>
    <w:p w14:paraId="6F8601D0" w14:textId="77777777" w:rsidR="007C5DEE" w:rsidRPr="00650B28" w:rsidRDefault="003416F7" w:rsidP="00F67FBA">
      <w:pPr>
        <w:spacing w:after="0"/>
        <w:rPr>
          <w:rFonts w:cs="Calibri"/>
          <w:b/>
          <w:sz w:val="22"/>
          <w:szCs w:val="22"/>
        </w:rPr>
      </w:pPr>
      <w:r w:rsidRPr="00650B28">
        <w:rPr>
          <w:rFonts w:cs="Calibri"/>
          <w:sz w:val="22"/>
          <w:szCs w:val="20"/>
        </w:rPr>
        <w:t>The knowledge management system that will be employed in the proposed GEF project will consists of the conduct of training courses for pertinent personnel in the energy and utilities sector, as well as those in the village communities that will participate in the project activities. Coordination with the implementers of ongoing climate change and energy projects will be carried out to determine potential synergies in the knowledge management activities, particularly in the approach and methodologies that will be applied. Based on the preliminary assessments made during the scoping mission to develop this PIF, it is necessary to setup a capable project team comprised of competent local and international experts to expand the capacity of the local community people in the implementation of the relevant project activities. In addition, there will be special training for people who will be tasked to operate and maintain the various demo RE-based energy systems (power and non-power) that are part of the project. Among these are the operations personnel in NPC particularly in operating and maintaining on-grid solar PV power generation systems, and in addressing grid stability problems. Among the outputs of this project is an established and operational information exchange network for the promotion and dissemination of knowledge on low carbon development within and outside of the country (including other PICs and SIDS). Part of the project activities will be the establishment and operationalization of an energy supply and consumption monitoring and reporting, database to be housed in the DOU. This aspect of knowledge management, which involve the drawing on of information from a wide variety of sources, will be implemented, not only for the purpose of the country’s energy planning but also to achieve an organized usage of knowledge about the energy situation in the country. This will be made possible through the information exchange network that will be established and operationalized under the project. With such network, data/information on lessons learned and best practices in the application of low carbon development techniques and practices, as well as implementation of sustainable energy and low carbon technologies specifically in small island settings, can be obtained from other PICs and SIDS, and applied to specific situations and localities in the country. The results of the project activities will also be disseminated to other PICs and SIDS through the information exchange network.</w:t>
      </w:r>
    </w:p>
    <w:sectPr w:rsidR="007C5DEE" w:rsidRPr="00650B28" w:rsidSect="00DD37DD">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28D204" w14:textId="77777777" w:rsidR="00DC54C0" w:rsidRDefault="00DC54C0">
      <w:r>
        <w:separator/>
      </w:r>
    </w:p>
  </w:endnote>
  <w:endnote w:type="continuationSeparator" w:id="0">
    <w:p w14:paraId="68B857A4" w14:textId="77777777" w:rsidR="00DC54C0" w:rsidRDefault="00DC54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urier">
    <w:panose1 w:val="02070409020205020404"/>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dobe Garamond Pro">
    <w:charset w:val="00"/>
    <w:family w:val="auto"/>
    <w:pitch w:val="variable"/>
    <w:sig w:usb0="00000007" w:usb1="00000001" w:usb2="00000000" w:usb3="00000000" w:csb0="00000093" w:csb1="00000000"/>
  </w:font>
  <w:font w:name="Trebuchet MS">
    <w:panose1 w:val="020B0603020202020204"/>
    <w:charset w:val="00"/>
    <w:family w:val="swiss"/>
    <w:pitch w:val="variable"/>
    <w:sig w:usb0="00000287" w:usb1="00000003" w:usb2="00000000" w:usb3="00000000" w:csb0="0000009F"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10002FF" w:usb1="4000FCFF" w:usb2="00000009"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FangSong_GB2312">
    <w:charset w:val="86"/>
    <w:family w:val="modern"/>
    <w:pitch w:val="fixed"/>
    <w:sig w:usb0="800002BF" w:usb1="38CF7CFA" w:usb2="00000016" w:usb3="00000000" w:csb0="00040001" w:csb1="00000000"/>
  </w:font>
  <w:font w:name="Kalinga">
    <w:charset w:val="00"/>
    <w:family w:val="swiss"/>
    <w:pitch w:val="variable"/>
    <w:sig w:usb0="00080003" w:usb1="00000000" w:usb2="00000000" w:usb3="00000000" w:csb0="00000001" w:csb1="00000000"/>
  </w:font>
  <w:font w:name="MoolBoran">
    <w:charset w:val="00"/>
    <w:family w:val="swiss"/>
    <w:pitch w:val="variable"/>
    <w:sig w:usb0="8000000F" w:usb1="0000204A" w:usb2="00010000" w:usb3="00000000" w:csb0="00000001" w:csb1="00000000"/>
  </w:font>
  <w:font w:name="Verdana">
    <w:panose1 w:val="020B0604030504040204"/>
    <w:charset w:val="00"/>
    <w:family w:val="swiss"/>
    <w:pitch w:val="variable"/>
    <w:sig w:usb0="A1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9DAC4" w14:textId="77777777" w:rsidR="00B27E07" w:rsidRDefault="00B27E07" w:rsidP="0003763F">
    <w:pPr>
      <w:pStyle w:val="Footer"/>
      <w:pBdr>
        <w:top w:val="single" w:sz="4" w:space="1" w:color="D9D9D9"/>
      </w:pBdr>
      <w:jc w:val="right"/>
    </w:pPr>
    <w:r>
      <w:fldChar w:fldCharType="begin"/>
    </w:r>
    <w:r>
      <w:instrText xml:space="preserve"> PAGE   \* MERGEFORMAT </w:instrText>
    </w:r>
    <w:r>
      <w:fldChar w:fldCharType="separate"/>
    </w:r>
    <w:r>
      <w:rPr>
        <w:noProof/>
      </w:rPr>
      <w:t>49</w:t>
    </w:r>
    <w:r>
      <w:rPr>
        <w:noProof/>
      </w:rPr>
      <w:fldChar w:fldCharType="end"/>
    </w:r>
    <w:r>
      <w:t xml:space="preserve"> | </w:t>
    </w:r>
    <w:r w:rsidRPr="0003763F">
      <w:rPr>
        <w:color w:val="7F7F7F"/>
        <w:spacing w:val="60"/>
      </w:rPr>
      <w:t>Page</w:t>
    </w:r>
  </w:p>
  <w:p w14:paraId="3EDA7323" w14:textId="77777777" w:rsidR="00B27E07" w:rsidRDefault="00B27E0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363B5" w14:textId="77777777" w:rsidR="00B27E07" w:rsidRDefault="00B27E07" w:rsidP="00DD472A">
    <w:pPr>
      <w:pStyle w:val="Footer"/>
      <w:pBdr>
        <w:top w:val="single" w:sz="4" w:space="1" w:color="D9D9D9"/>
      </w:pBdr>
      <w:tabs>
        <w:tab w:val="left" w:pos="345"/>
        <w:tab w:val="right" w:pos="9360"/>
      </w:tabs>
      <w:jc w:val="left"/>
    </w:pPr>
    <w:r>
      <w:tab/>
    </w:r>
    <w:r>
      <w:tab/>
    </w:r>
    <w:r>
      <w:tab/>
    </w:r>
    <w:r>
      <w:tab/>
    </w:r>
    <w:r>
      <w:fldChar w:fldCharType="begin"/>
    </w:r>
    <w:r>
      <w:instrText xml:space="preserve"> PAGE   \* MERGEFORMAT </w:instrText>
    </w:r>
    <w:r>
      <w:fldChar w:fldCharType="separate"/>
    </w:r>
    <w:r>
      <w:rPr>
        <w:noProof/>
      </w:rPr>
      <w:t>71</w:t>
    </w:r>
    <w:r>
      <w:rPr>
        <w:noProof/>
      </w:rPr>
      <w:fldChar w:fldCharType="end"/>
    </w:r>
    <w:r>
      <w:t xml:space="preserve"> | </w:t>
    </w:r>
    <w:r w:rsidRPr="00DD472A">
      <w:rPr>
        <w:color w:val="7F7F7F"/>
        <w:spacing w:val="60"/>
      </w:rPr>
      <w:t>Page</w:t>
    </w:r>
  </w:p>
  <w:p w14:paraId="5654C0B6" w14:textId="77777777" w:rsidR="00B27E07" w:rsidRDefault="00B27E0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004E00" w14:textId="77777777" w:rsidR="00B27E07" w:rsidRDefault="00B27E07" w:rsidP="00FD3A8F">
    <w:pPr>
      <w:pStyle w:val="Header"/>
    </w:pPr>
  </w:p>
  <w:p w14:paraId="12BD5083" w14:textId="77777777" w:rsidR="00B27E07" w:rsidRDefault="00B27E07" w:rsidP="0003763F">
    <w:pPr>
      <w:pStyle w:val="Footer"/>
      <w:pBdr>
        <w:top w:val="single" w:sz="4" w:space="1" w:color="D9D9D9"/>
      </w:pBdr>
      <w:jc w:val="right"/>
    </w:pPr>
    <w:r>
      <w:fldChar w:fldCharType="begin"/>
    </w:r>
    <w:r>
      <w:instrText xml:space="preserve"> PAGE   \* MERGEFORMAT </w:instrText>
    </w:r>
    <w:r>
      <w:fldChar w:fldCharType="separate"/>
    </w:r>
    <w:r>
      <w:rPr>
        <w:noProof/>
      </w:rPr>
      <w:t>70</w:t>
    </w:r>
    <w:r>
      <w:rPr>
        <w:noProof/>
      </w:rPr>
      <w:fldChar w:fldCharType="end"/>
    </w:r>
    <w:r>
      <w:t xml:space="preserve"> | </w:t>
    </w:r>
    <w:r w:rsidRPr="0003763F">
      <w:rPr>
        <w:color w:val="7F7F7F"/>
        <w:spacing w:val="60"/>
      </w:rPr>
      <w:t>Page</w:t>
    </w:r>
  </w:p>
  <w:p w14:paraId="03C66465" w14:textId="77777777" w:rsidR="00B27E07" w:rsidRDefault="00B27E07" w:rsidP="00FD3A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862EA8" w14:textId="77777777" w:rsidR="00DC54C0" w:rsidRDefault="00DC54C0">
      <w:r>
        <w:separator/>
      </w:r>
    </w:p>
  </w:footnote>
  <w:footnote w:type="continuationSeparator" w:id="0">
    <w:p w14:paraId="14C62727" w14:textId="77777777" w:rsidR="00DC54C0" w:rsidRDefault="00DC54C0">
      <w:r>
        <w:continuationSeparator/>
      </w:r>
    </w:p>
  </w:footnote>
  <w:footnote w:id="1">
    <w:p w14:paraId="6356AB1B" w14:textId="77777777" w:rsidR="00B27E07" w:rsidRPr="0040238F" w:rsidRDefault="00B27E07" w:rsidP="00E86A21">
      <w:pPr>
        <w:pStyle w:val="FootnoteText"/>
        <w:spacing w:after="0" w:line="160" w:lineRule="exact"/>
        <w:rPr>
          <w:rFonts w:ascii="Calibri" w:hAnsi="Calibri"/>
          <w:sz w:val="16"/>
          <w:szCs w:val="16"/>
        </w:rPr>
      </w:pPr>
      <w:r w:rsidRPr="0040238F">
        <w:rPr>
          <w:rStyle w:val="FootnoteReference"/>
          <w:rFonts w:ascii="Calibri" w:hAnsi="Calibri"/>
          <w:sz w:val="16"/>
          <w:szCs w:val="16"/>
        </w:rPr>
        <w:footnoteRef/>
      </w:r>
      <w:r w:rsidRPr="0040238F">
        <w:rPr>
          <w:rFonts w:ascii="Calibri" w:hAnsi="Calibri"/>
          <w:sz w:val="16"/>
          <w:szCs w:val="16"/>
        </w:rPr>
        <w:t>Project ID number will be assigned by GEFSEC and to be entered by Agency in subsequent document submissions.</w:t>
      </w:r>
    </w:p>
  </w:footnote>
  <w:footnote w:id="2">
    <w:p w14:paraId="0EEF1642" w14:textId="77777777" w:rsidR="00B27E07" w:rsidRPr="00D03A53" w:rsidRDefault="00B27E07" w:rsidP="00E35431">
      <w:pPr>
        <w:pStyle w:val="FootnoteText"/>
        <w:spacing w:after="0"/>
        <w:jc w:val="left"/>
        <w:rPr>
          <w:rFonts w:ascii="Calibri" w:hAnsi="Calibri" w:cs="Calibri"/>
          <w:sz w:val="16"/>
          <w:szCs w:val="16"/>
        </w:rPr>
      </w:pPr>
      <w:r w:rsidRPr="00D03A53">
        <w:rPr>
          <w:rStyle w:val="FootnoteReference"/>
          <w:rFonts w:ascii="Calibri" w:hAnsi="Calibri" w:cs="Calibri"/>
          <w:sz w:val="16"/>
          <w:szCs w:val="16"/>
        </w:rPr>
        <w:footnoteRef/>
      </w:r>
      <w:r w:rsidRPr="00D03A53">
        <w:rPr>
          <w:rFonts w:ascii="Calibri" w:hAnsi="Calibri" w:cs="Calibri"/>
          <w:sz w:val="16"/>
          <w:szCs w:val="16"/>
        </w:rPr>
        <w:t xml:space="preserve"> Niue Intended Nationally Determined Contributions, </w:t>
      </w:r>
      <w:hyperlink r:id="rId1" w:history="1">
        <w:r w:rsidRPr="00D03A53">
          <w:rPr>
            <w:rStyle w:val="Hyperlink"/>
            <w:rFonts w:ascii="Calibri" w:hAnsi="Calibri" w:cs="Calibri"/>
            <w:sz w:val="16"/>
            <w:szCs w:val="16"/>
            <w:lang w:val="en-NZ"/>
          </w:rPr>
          <w:t>http://www4.unfccc.int/ndcregistry/PublishedDocuments/Niue%20First/Niue%20INDC%20Final.pdf</w:t>
        </w:r>
      </w:hyperlink>
      <w:r w:rsidRPr="00D03A53">
        <w:rPr>
          <w:rFonts w:ascii="Calibri" w:hAnsi="Calibri" w:cs="Calibri"/>
          <w:sz w:val="16"/>
          <w:szCs w:val="16"/>
          <w:lang w:val="en-NZ"/>
        </w:rPr>
        <w:tab/>
      </w:r>
    </w:p>
  </w:footnote>
  <w:footnote w:id="3">
    <w:p w14:paraId="0535A797" w14:textId="77777777" w:rsidR="00B27E07" w:rsidRPr="00D03A53" w:rsidRDefault="00B27E07" w:rsidP="00E35431">
      <w:pPr>
        <w:pStyle w:val="FootnoteText"/>
        <w:spacing w:after="0"/>
        <w:jc w:val="left"/>
        <w:rPr>
          <w:rFonts w:ascii="Calibri" w:hAnsi="Calibri" w:cs="Calibri"/>
          <w:sz w:val="16"/>
          <w:szCs w:val="16"/>
        </w:rPr>
      </w:pPr>
      <w:r w:rsidRPr="00D03A53">
        <w:rPr>
          <w:rStyle w:val="FootnoteReference"/>
          <w:rFonts w:ascii="Calibri" w:hAnsi="Calibri" w:cs="Calibri"/>
          <w:sz w:val="16"/>
          <w:szCs w:val="16"/>
        </w:rPr>
        <w:footnoteRef/>
      </w:r>
      <w:r w:rsidRPr="00D03A53">
        <w:rPr>
          <w:rFonts w:ascii="Calibri" w:hAnsi="Calibri" w:cs="Calibri"/>
          <w:sz w:val="16"/>
          <w:szCs w:val="16"/>
        </w:rPr>
        <w:t xml:space="preserve"> Niue Strategic Energy Road Map for 2015-2025, </w:t>
      </w:r>
      <w:hyperlink r:id="rId2" w:history="1">
        <w:r w:rsidRPr="00D03A53">
          <w:rPr>
            <w:rStyle w:val="Hyperlink"/>
            <w:rFonts w:ascii="Calibri" w:hAnsi="Calibri" w:cs="Calibri"/>
            <w:sz w:val="16"/>
            <w:szCs w:val="16"/>
          </w:rPr>
          <w:t>http://prdrse4all.spc.int/system/files/niue_strategic_energy_road_map_2015-2025_updated_3.pdf</w:t>
        </w:r>
      </w:hyperlink>
      <w:r w:rsidRPr="00D03A53">
        <w:rPr>
          <w:rFonts w:ascii="Calibri" w:hAnsi="Calibri" w:cs="Calibri"/>
          <w:sz w:val="16"/>
          <w:szCs w:val="16"/>
        </w:rPr>
        <w:tab/>
      </w:r>
    </w:p>
  </w:footnote>
  <w:footnote w:id="4">
    <w:p w14:paraId="766AF583" w14:textId="77777777" w:rsidR="00B27E07" w:rsidRPr="00D03A53" w:rsidRDefault="00B27E07">
      <w:pPr>
        <w:pStyle w:val="FootnoteText"/>
        <w:rPr>
          <w:rFonts w:ascii="Calibri" w:hAnsi="Calibri" w:cs="Calibri"/>
          <w:sz w:val="16"/>
          <w:szCs w:val="16"/>
        </w:rPr>
      </w:pPr>
      <w:r w:rsidRPr="00D03A53">
        <w:rPr>
          <w:rStyle w:val="FootnoteReference"/>
          <w:rFonts w:ascii="Calibri" w:hAnsi="Calibri" w:cs="Calibri"/>
          <w:sz w:val="16"/>
          <w:szCs w:val="16"/>
        </w:rPr>
        <w:footnoteRef/>
      </w:r>
      <w:r w:rsidRPr="00D03A53">
        <w:rPr>
          <w:rFonts w:ascii="Calibri" w:hAnsi="Calibri" w:cs="Calibri"/>
          <w:sz w:val="16"/>
          <w:szCs w:val="16"/>
        </w:rPr>
        <w:t xml:space="preserve"> </w:t>
      </w:r>
      <w:hyperlink r:id="rId3" w:history="1">
        <w:r w:rsidRPr="00D03A53">
          <w:rPr>
            <w:rStyle w:val="Hyperlink"/>
            <w:rFonts w:ascii="Calibri" w:hAnsi="Calibri" w:cs="Calibri"/>
            <w:sz w:val="16"/>
            <w:szCs w:val="16"/>
          </w:rPr>
          <w:t>www.pftac.org/content/dam/PFTAC/Documents/Useful%20Links/Regional%20Papers/PFTAC_Energy_Prices.pdf</w:t>
        </w:r>
      </w:hyperlink>
      <w:r w:rsidRPr="00D03A53">
        <w:rPr>
          <w:rFonts w:ascii="Calibri" w:hAnsi="Calibri" w:cs="Calibri"/>
          <w:sz w:val="16"/>
          <w:szCs w:val="16"/>
        </w:rPr>
        <w:tab/>
      </w:r>
    </w:p>
  </w:footnote>
  <w:footnote w:id="5">
    <w:p w14:paraId="0059A27F" w14:textId="77777777" w:rsidR="00B27E07" w:rsidRPr="004B3EE3" w:rsidRDefault="00B27E07" w:rsidP="003B6A25">
      <w:pPr>
        <w:pStyle w:val="FootnoteText"/>
        <w:spacing w:after="0"/>
        <w:rPr>
          <w:rFonts w:ascii="Calibri" w:hAnsi="Calibri" w:cs="Calibri"/>
          <w:sz w:val="16"/>
          <w:szCs w:val="18"/>
        </w:rPr>
      </w:pPr>
      <w:r w:rsidRPr="004B3EE3">
        <w:rPr>
          <w:rStyle w:val="FootnoteReference"/>
          <w:rFonts w:ascii="Calibri" w:hAnsi="Calibri" w:cs="Calibri"/>
          <w:sz w:val="16"/>
          <w:szCs w:val="18"/>
        </w:rPr>
        <w:footnoteRef/>
      </w:r>
      <w:r w:rsidRPr="004B3EE3">
        <w:rPr>
          <w:rFonts w:ascii="Calibri" w:hAnsi="Calibri" w:cs="Calibri"/>
          <w:sz w:val="16"/>
          <w:szCs w:val="18"/>
        </w:rPr>
        <w:t xml:space="preserve"> “Niue Dynamic Stability Study – Integrating Renewable Energy”, Niue Power Corporation, DNV KEMA, 2012</w:t>
      </w:r>
    </w:p>
  </w:footnote>
  <w:footnote w:id="6">
    <w:p w14:paraId="09BB9804" w14:textId="77777777" w:rsidR="00B27E07" w:rsidRPr="004321B9" w:rsidRDefault="00B27E07" w:rsidP="00A93F66">
      <w:pPr>
        <w:pStyle w:val="FootnoteText"/>
        <w:spacing w:after="0"/>
        <w:rPr>
          <w:rFonts w:ascii="Calibri" w:hAnsi="Calibri" w:cs="Calibri"/>
          <w:sz w:val="16"/>
          <w:szCs w:val="16"/>
        </w:rPr>
      </w:pPr>
      <w:r w:rsidRPr="004321B9">
        <w:rPr>
          <w:rStyle w:val="FootnoteReference"/>
          <w:rFonts w:ascii="Calibri" w:hAnsi="Calibri" w:cs="Calibri"/>
          <w:sz w:val="16"/>
          <w:szCs w:val="16"/>
        </w:rPr>
        <w:footnoteRef/>
      </w:r>
      <w:r w:rsidRPr="004321B9">
        <w:rPr>
          <w:rFonts w:ascii="Calibri" w:hAnsi="Calibri" w:cs="Calibri"/>
          <w:sz w:val="16"/>
          <w:szCs w:val="16"/>
        </w:rPr>
        <w:t xml:space="preserve"> Some of the baseline projects identified at the time of the Project Information Form (PIF) preparation were already completed by 2018</w:t>
      </w:r>
      <w:r>
        <w:rPr>
          <w:rFonts w:ascii="Calibri" w:hAnsi="Calibri" w:cs="Calibri"/>
          <w:sz w:val="16"/>
          <w:szCs w:val="16"/>
        </w:rPr>
        <w:t xml:space="preserve"> and are not included in the above table.</w:t>
      </w:r>
    </w:p>
  </w:footnote>
  <w:footnote w:id="7">
    <w:p w14:paraId="7CC37591" w14:textId="77777777" w:rsidR="00B27E07" w:rsidRPr="004321B9" w:rsidRDefault="00B27E07" w:rsidP="00A93F66">
      <w:pPr>
        <w:pStyle w:val="FootnoteText"/>
        <w:spacing w:after="0"/>
        <w:rPr>
          <w:rFonts w:ascii="Calibri" w:hAnsi="Calibri" w:cs="Calibri"/>
          <w:sz w:val="16"/>
          <w:szCs w:val="16"/>
        </w:rPr>
      </w:pPr>
      <w:r w:rsidRPr="004321B9">
        <w:rPr>
          <w:rStyle w:val="FootnoteReference"/>
          <w:rFonts w:ascii="Calibri" w:hAnsi="Calibri" w:cs="Calibri"/>
          <w:sz w:val="16"/>
          <w:szCs w:val="16"/>
        </w:rPr>
        <w:footnoteRef/>
      </w:r>
      <w:r w:rsidRPr="004321B9">
        <w:rPr>
          <w:rFonts w:ascii="Calibri" w:hAnsi="Calibri" w:cs="Calibri"/>
          <w:sz w:val="16"/>
          <w:szCs w:val="16"/>
        </w:rPr>
        <w:t xml:space="preserve"> This is estimated available budget during the implementation period of the AREAN Project</w:t>
      </w:r>
    </w:p>
  </w:footnote>
  <w:footnote w:id="8">
    <w:p w14:paraId="71823905" w14:textId="77777777" w:rsidR="00B27E07" w:rsidRPr="004321B9" w:rsidRDefault="00B27E07" w:rsidP="00A93F66">
      <w:pPr>
        <w:pStyle w:val="FootnoteText"/>
        <w:spacing w:after="0"/>
        <w:rPr>
          <w:rFonts w:ascii="Calibri" w:hAnsi="Calibri" w:cs="Calibri"/>
          <w:sz w:val="16"/>
          <w:szCs w:val="16"/>
        </w:rPr>
      </w:pPr>
      <w:r w:rsidRPr="004321B9">
        <w:rPr>
          <w:rStyle w:val="FootnoteReference"/>
          <w:rFonts w:ascii="Calibri" w:hAnsi="Calibri" w:cs="Calibri"/>
          <w:sz w:val="16"/>
          <w:szCs w:val="16"/>
        </w:rPr>
        <w:footnoteRef/>
      </w:r>
      <w:r w:rsidRPr="004321B9">
        <w:rPr>
          <w:rFonts w:ascii="Calibri" w:hAnsi="Calibri" w:cs="Calibri"/>
          <w:sz w:val="16"/>
          <w:szCs w:val="16"/>
        </w:rPr>
        <w:t xml:space="preserve"> The exact total capacity that will be installed during this phase has not been determined yet and it will also depend on the battery capacity that will be procured (the objective is to add 5.0 MWh of storage capacity). During consultations with stakeholders, the New Zealand High Commission (NZHC) in Niue has indicated New Zealand willingness to provide more financial support to achieve the 80% electricity production target from RE. Completion of this project is slated for 2020.</w:t>
      </w:r>
    </w:p>
  </w:footnote>
  <w:footnote w:id="9">
    <w:p w14:paraId="2BD26164" w14:textId="77777777" w:rsidR="00B27E07" w:rsidRPr="00E04DCC" w:rsidRDefault="00B27E07" w:rsidP="00A93F66">
      <w:pPr>
        <w:pStyle w:val="FootnoteText"/>
        <w:spacing w:after="0"/>
        <w:rPr>
          <w:rFonts w:ascii="Calibri" w:hAnsi="Calibri" w:cs="Calibri"/>
          <w:sz w:val="16"/>
          <w:szCs w:val="16"/>
        </w:rPr>
      </w:pPr>
      <w:r w:rsidRPr="004321B9">
        <w:rPr>
          <w:rStyle w:val="FootnoteReference"/>
          <w:rFonts w:ascii="Calibri" w:hAnsi="Calibri" w:cs="Calibri"/>
          <w:sz w:val="16"/>
          <w:szCs w:val="16"/>
        </w:rPr>
        <w:footnoteRef/>
      </w:r>
      <w:r w:rsidRPr="004321B9">
        <w:rPr>
          <w:rFonts w:ascii="Calibri" w:hAnsi="Calibri" w:cs="Calibri"/>
          <w:sz w:val="16"/>
          <w:szCs w:val="16"/>
        </w:rPr>
        <w:t xml:space="preserve"> “Niue National Strategic Plan – 2016-2026”, Government of Niue, 2016 </w:t>
      </w:r>
    </w:p>
  </w:footnote>
  <w:footnote w:id="10">
    <w:p w14:paraId="40EEF472" w14:textId="77777777" w:rsidR="00B27E07" w:rsidRPr="00C370D7" w:rsidRDefault="00B27E07" w:rsidP="00C370D7">
      <w:pPr>
        <w:pStyle w:val="FootnoteText"/>
        <w:spacing w:after="0"/>
        <w:rPr>
          <w:rFonts w:ascii="Calibri" w:hAnsi="Calibri" w:cs="Calibri"/>
          <w:sz w:val="16"/>
          <w:szCs w:val="18"/>
        </w:rPr>
      </w:pPr>
      <w:r w:rsidRPr="00C370D7">
        <w:rPr>
          <w:rStyle w:val="FootnoteReference"/>
          <w:rFonts w:ascii="Calibri" w:hAnsi="Calibri" w:cs="Calibri"/>
          <w:sz w:val="16"/>
          <w:szCs w:val="18"/>
        </w:rPr>
        <w:footnoteRef/>
      </w:r>
      <w:r w:rsidRPr="00C370D7">
        <w:rPr>
          <w:rFonts w:ascii="Calibri" w:hAnsi="Calibri" w:cs="Calibri"/>
          <w:sz w:val="16"/>
          <w:szCs w:val="18"/>
        </w:rPr>
        <w:t xml:space="preserve"> This builds on the Niue/NZ Renewable Energy Partnership and EDF-11 projects, which by themselves will not be enough to stabilize the</w:t>
      </w:r>
      <w:r>
        <w:rPr>
          <w:rFonts w:ascii="Calibri" w:hAnsi="Calibri" w:cs="Calibri"/>
          <w:sz w:val="16"/>
          <w:szCs w:val="18"/>
        </w:rPr>
        <w:t xml:space="preserve"> current</w:t>
      </w:r>
      <w:r w:rsidRPr="00C370D7">
        <w:rPr>
          <w:rFonts w:ascii="Calibri" w:hAnsi="Calibri" w:cs="Calibri"/>
          <w:sz w:val="16"/>
          <w:szCs w:val="18"/>
        </w:rPr>
        <w:t xml:space="preserve"> </w:t>
      </w:r>
      <w:r>
        <w:rPr>
          <w:rFonts w:ascii="Calibri" w:hAnsi="Calibri" w:cs="Calibri"/>
          <w:sz w:val="16"/>
          <w:szCs w:val="18"/>
        </w:rPr>
        <w:t xml:space="preserve">power </w:t>
      </w:r>
      <w:r w:rsidRPr="00C370D7">
        <w:rPr>
          <w:rFonts w:ascii="Calibri" w:hAnsi="Calibri" w:cs="Calibri"/>
          <w:sz w:val="16"/>
          <w:szCs w:val="18"/>
        </w:rPr>
        <w:t>grid</w:t>
      </w:r>
      <w:r>
        <w:rPr>
          <w:rFonts w:ascii="Calibri" w:hAnsi="Calibri" w:cs="Calibri"/>
          <w:sz w:val="16"/>
          <w:szCs w:val="18"/>
        </w:rPr>
        <w:t>.</w:t>
      </w:r>
    </w:p>
  </w:footnote>
  <w:footnote w:id="11">
    <w:p w14:paraId="2A249F51" w14:textId="77777777" w:rsidR="00B27E07" w:rsidRPr="000D447D" w:rsidRDefault="00B27E07" w:rsidP="00C370D7">
      <w:pPr>
        <w:spacing w:after="0"/>
        <w:rPr>
          <w:rFonts w:cs="Calibri"/>
          <w:sz w:val="16"/>
          <w:szCs w:val="16"/>
        </w:rPr>
      </w:pPr>
      <w:r w:rsidRPr="00C370D7">
        <w:rPr>
          <w:rStyle w:val="FootnoteReference"/>
          <w:rFonts w:ascii="Calibri" w:hAnsi="Calibri" w:cs="Calibri"/>
          <w:sz w:val="16"/>
          <w:szCs w:val="18"/>
        </w:rPr>
        <w:footnoteRef/>
      </w:r>
      <w:r w:rsidRPr="00C370D7">
        <w:rPr>
          <w:rFonts w:cs="Calibri"/>
          <w:sz w:val="16"/>
          <w:szCs w:val="18"/>
        </w:rPr>
        <w:t xml:space="preserve"> Here “Integrated” refers to the fact that all equipment (solar PV panels; LED light; rechargeable battery; pole; and cables and control system) is assembled into one integrated system.</w:t>
      </w:r>
    </w:p>
  </w:footnote>
  <w:footnote w:id="12">
    <w:p w14:paraId="5A00C176" w14:textId="77777777" w:rsidR="00B27E07" w:rsidRPr="00DD7A04" w:rsidRDefault="00B27E07">
      <w:pPr>
        <w:pStyle w:val="FootnoteText"/>
        <w:rPr>
          <w:rFonts w:ascii="Calibri" w:hAnsi="Calibri" w:cs="Calibri"/>
          <w:sz w:val="18"/>
        </w:rPr>
      </w:pPr>
      <w:r w:rsidRPr="00DD7A04">
        <w:rPr>
          <w:rStyle w:val="FootnoteReference"/>
          <w:rFonts w:ascii="Calibri" w:hAnsi="Calibri" w:cs="Calibri"/>
          <w:sz w:val="16"/>
        </w:rPr>
        <w:footnoteRef/>
      </w:r>
      <w:r w:rsidRPr="00DD7A04">
        <w:rPr>
          <w:rFonts w:ascii="Calibri" w:hAnsi="Calibri" w:cs="Calibri"/>
          <w:sz w:val="18"/>
        </w:rPr>
        <w:t xml:space="preserve"> Energy industry in this context covers both utility- (NPC) and privately-owned energy generation systems that are and will be installed, as well as all the stakeholders involved in their development, operationalization </w:t>
      </w:r>
      <w:r w:rsidRPr="004F6396">
        <w:rPr>
          <w:rFonts w:ascii="Calibri" w:hAnsi="Calibri" w:cs="Calibri"/>
          <w:sz w:val="18"/>
        </w:rPr>
        <w:t>and</w:t>
      </w:r>
      <w:r>
        <w:rPr>
          <w:rFonts w:ascii="Calibri" w:hAnsi="Calibri" w:cs="Calibri"/>
          <w:sz w:val="18"/>
        </w:rPr>
        <w:t xml:space="preserve"> maintenance</w:t>
      </w:r>
      <w:r w:rsidRPr="00DD7A04">
        <w:rPr>
          <w:rFonts w:ascii="Calibri" w:hAnsi="Calibri" w:cs="Calibri"/>
          <w:sz w:val="18"/>
        </w:rPr>
        <w:t>.</w:t>
      </w:r>
    </w:p>
  </w:footnote>
  <w:footnote w:id="13">
    <w:p w14:paraId="6A0AC04E" w14:textId="77777777" w:rsidR="00B27E07" w:rsidRDefault="00B27E07" w:rsidP="00FD22F2">
      <w:pPr>
        <w:pStyle w:val="FootnoteText"/>
        <w:spacing w:after="0"/>
      </w:pPr>
      <w:r w:rsidRPr="00FD22F2">
        <w:rPr>
          <w:rStyle w:val="FootnoteReference"/>
          <w:rFonts w:ascii="Calibri" w:hAnsi="Calibri" w:cs="Calibri"/>
          <w:sz w:val="16"/>
          <w:szCs w:val="16"/>
        </w:rPr>
        <w:footnoteRef/>
      </w:r>
      <w:r w:rsidRPr="00FD22F2">
        <w:rPr>
          <w:rFonts w:ascii="Calibri" w:hAnsi="Calibri" w:cs="Calibri"/>
          <w:sz w:val="16"/>
          <w:szCs w:val="16"/>
        </w:rPr>
        <w:t xml:space="preserve"> The </w:t>
      </w:r>
      <w:r>
        <w:rPr>
          <w:rFonts w:ascii="Calibri" w:hAnsi="Calibri" w:cs="Calibri"/>
          <w:sz w:val="16"/>
          <w:szCs w:val="16"/>
        </w:rPr>
        <w:t xml:space="preserve">role of the </w:t>
      </w:r>
      <w:r w:rsidRPr="00FD22F2">
        <w:rPr>
          <w:rFonts w:ascii="Calibri" w:hAnsi="Calibri" w:cs="Calibri"/>
          <w:sz w:val="16"/>
          <w:szCs w:val="16"/>
        </w:rPr>
        <w:t xml:space="preserve">utility regulator </w:t>
      </w:r>
      <w:r>
        <w:rPr>
          <w:rFonts w:ascii="Calibri" w:hAnsi="Calibri" w:cs="Calibri"/>
          <w:sz w:val="16"/>
          <w:szCs w:val="16"/>
        </w:rPr>
        <w:t xml:space="preserve">can be part of </w:t>
      </w:r>
      <w:r w:rsidRPr="00FD22F2">
        <w:rPr>
          <w:rFonts w:ascii="Calibri" w:hAnsi="Calibri" w:cs="Calibri"/>
          <w:sz w:val="16"/>
          <w:szCs w:val="16"/>
        </w:rPr>
        <w:t>Department of Utilities</w:t>
      </w:r>
      <w:r>
        <w:rPr>
          <w:rFonts w:ascii="Calibri" w:hAnsi="Calibri" w:cs="Calibri"/>
          <w:sz w:val="16"/>
          <w:szCs w:val="16"/>
        </w:rPr>
        <w:t xml:space="preserve">. The </w:t>
      </w:r>
      <w:r w:rsidRPr="00FD22F2">
        <w:rPr>
          <w:rFonts w:ascii="Calibri" w:hAnsi="Calibri" w:cs="Calibri"/>
          <w:sz w:val="16"/>
          <w:szCs w:val="16"/>
        </w:rPr>
        <w:t>roles and responsibilities of the utility regulator</w:t>
      </w:r>
      <w:r>
        <w:rPr>
          <w:rFonts w:ascii="Calibri" w:hAnsi="Calibri" w:cs="Calibri"/>
          <w:sz w:val="16"/>
          <w:szCs w:val="16"/>
        </w:rPr>
        <w:t xml:space="preserve"> includes, among others</w:t>
      </w:r>
      <w:r w:rsidRPr="00FD22F2">
        <w:rPr>
          <w:rFonts w:ascii="Calibri" w:hAnsi="Calibri" w:cs="Calibri"/>
          <w:sz w:val="16"/>
          <w:szCs w:val="16"/>
        </w:rPr>
        <w:t>:</w:t>
      </w:r>
      <w:r>
        <w:rPr>
          <w:rFonts w:ascii="Calibri" w:hAnsi="Calibri" w:cs="Calibri"/>
          <w:sz w:val="16"/>
          <w:szCs w:val="16"/>
        </w:rPr>
        <w:t xml:space="preserve"> (a) </w:t>
      </w:r>
      <w:r w:rsidRPr="00FD22F2">
        <w:rPr>
          <w:rFonts w:ascii="Calibri" w:hAnsi="Calibri" w:cs="Calibri"/>
          <w:sz w:val="16"/>
          <w:szCs w:val="16"/>
        </w:rPr>
        <w:t>Protect the short and long-term interests of electricity (and maybe water too) consumers regarding price and quality of service;</w:t>
      </w:r>
      <w:r>
        <w:rPr>
          <w:rFonts w:ascii="Calibri" w:hAnsi="Calibri" w:cs="Calibri"/>
          <w:sz w:val="16"/>
          <w:szCs w:val="16"/>
        </w:rPr>
        <w:t xml:space="preserve"> (b) </w:t>
      </w:r>
      <w:r w:rsidRPr="00FD22F2">
        <w:rPr>
          <w:rFonts w:ascii="Calibri" w:hAnsi="Calibri" w:cs="Calibri"/>
          <w:sz w:val="16"/>
          <w:szCs w:val="16"/>
        </w:rPr>
        <w:t>Promote an efficient power (and maybe water too) industry that can deliver high quality services;</w:t>
      </w:r>
      <w:r>
        <w:rPr>
          <w:rFonts w:ascii="Calibri" w:hAnsi="Calibri" w:cs="Calibri"/>
          <w:sz w:val="16"/>
          <w:szCs w:val="16"/>
        </w:rPr>
        <w:t xml:space="preserve"> and, (c) </w:t>
      </w:r>
      <w:r w:rsidRPr="00FD22F2">
        <w:rPr>
          <w:rFonts w:ascii="Calibri" w:hAnsi="Calibri" w:cs="Calibri"/>
          <w:sz w:val="16"/>
          <w:szCs w:val="16"/>
        </w:rPr>
        <w:t>Promote the development and maintenance of an economic and coordinated power industry.</w:t>
      </w:r>
    </w:p>
  </w:footnote>
  <w:footnote w:id="14">
    <w:p w14:paraId="456C5D2A" w14:textId="087969F5" w:rsidR="00B27E07" w:rsidRPr="00AD3C92" w:rsidRDefault="00B27E07" w:rsidP="00AD3C92">
      <w:pPr>
        <w:pStyle w:val="FootnoteText"/>
        <w:spacing w:after="0"/>
        <w:rPr>
          <w:rFonts w:ascii="Calibri" w:hAnsi="Calibri" w:cs="Calibri"/>
          <w:sz w:val="16"/>
          <w:szCs w:val="16"/>
        </w:rPr>
      </w:pPr>
      <w:r w:rsidRPr="00AD3C92">
        <w:rPr>
          <w:rStyle w:val="FootnoteReference"/>
          <w:rFonts w:ascii="Calibri" w:hAnsi="Calibri" w:cs="Calibri"/>
          <w:sz w:val="16"/>
          <w:szCs w:val="16"/>
        </w:rPr>
        <w:footnoteRef/>
      </w:r>
      <w:r w:rsidRPr="00AD3C92">
        <w:rPr>
          <w:rFonts w:ascii="Calibri" w:hAnsi="Calibri" w:cs="Calibri"/>
          <w:sz w:val="16"/>
          <w:szCs w:val="16"/>
        </w:rPr>
        <w:t xml:space="preserve"> This is for the expansion of the current solar PV power generation capacity of the NPC power grid in line with the achievement of the 2025 target of 80% electricity generation from RE resources. This also include the design, engineering and implementation plans for ensuring a stable power grid when the electricity production from the new solar PV systems is fed into the existing power grid.</w:t>
      </w:r>
    </w:p>
  </w:footnote>
  <w:footnote w:id="15">
    <w:p w14:paraId="39805484" w14:textId="77777777" w:rsidR="00B27E07" w:rsidRPr="003F3400" w:rsidRDefault="00B27E07" w:rsidP="004B078A">
      <w:pPr>
        <w:pStyle w:val="FootnoteText"/>
        <w:spacing w:after="0"/>
        <w:rPr>
          <w:rFonts w:ascii="Calibri" w:hAnsi="Calibri" w:cs="Calibri"/>
          <w:sz w:val="16"/>
          <w:szCs w:val="16"/>
        </w:rPr>
      </w:pPr>
      <w:r w:rsidRPr="003F3400">
        <w:rPr>
          <w:rStyle w:val="FootnoteReference"/>
          <w:rFonts w:ascii="Calibri" w:hAnsi="Calibri" w:cs="Calibri"/>
          <w:sz w:val="16"/>
          <w:szCs w:val="16"/>
        </w:rPr>
        <w:footnoteRef/>
      </w:r>
      <w:r w:rsidRPr="003F3400">
        <w:rPr>
          <w:rFonts w:ascii="Calibri" w:hAnsi="Calibri" w:cs="Calibri"/>
          <w:sz w:val="16"/>
          <w:szCs w:val="16"/>
        </w:rPr>
        <w:t xml:space="preserve"> The new SCADA system will be able to communicate with the solar PV installations, the battery energy storage system, the grid components and the RMUs to determine power quality issues, grid stability issues, manual control/remote monitoring and measure the electricity generated by each solar PV system and load supplied into the grid.</w:t>
      </w:r>
    </w:p>
  </w:footnote>
  <w:footnote w:id="16">
    <w:p w14:paraId="0B37202D" w14:textId="77777777" w:rsidR="00B27E07" w:rsidRPr="00CB647B" w:rsidRDefault="00B27E07" w:rsidP="00CB647B">
      <w:pPr>
        <w:pStyle w:val="FootnoteText"/>
        <w:spacing w:after="0"/>
        <w:rPr>
          <w:rFonts w:ascii="Calibri" w:hAnsi="Calibri" w:cs="Calibri"/>
          <w:sz w:val="16"/>
          <w:szCs w:val="16"/>
        </w:rPr>
      </w:pPr>
      <w:r w:rsidRPr="00CB647B">
        <w:rPr>
          <w:rStyle w:val="FootnoteReference"/>
          <w:rFonts w:ascii="Calibri" w:hAnsi="Calibri" w:cs="Calibri"/>
          <w:sz w:val="16"/>
          <w:szCs w:val="16"/>
        </w:rPr>
        <w:footnoteRef/>
      </w:r>
      <w:r w:rsidRPr="00CB647B">
        <w:rPr>
          <w:rFonts w:ascii="Calibri" w:hAnsi="Calibri" w:cs="Calibri"/>
          <w:sz w:val="16"/>
          <w:szCs w:val="16"/>
        </w:rPr>
        <w:t xml:space="preserve"> See </w:t>
      </w:r>
      <w:hyperlink r:id="rId4" w:history="1">
        <w:r w:rsidRPr="00CB647B">
          <w:rPr>
            <w:rStyle w:val="Hyperlink"/>
            <w:rFonts w:ascii="Calibri" w:hAnsi="Calibri" w:cs="Calibri"/>
            <w:sz w:val="16"/>
            <w:szCs w:val="16"/>
          </w:rPr>
          <w:t>http://www.undp.org/content/undp/en/home/operations/transparency/information_disclosurepolicy/</w:t>
        </w:r>
      </w:hyperlink>
      <w:r w:rsidRPr="00CB647B">
        <w:rPr>
          <w:rFonts w:ascii="Calibri" w:hAnsi="Calibri" w:cs="Calibri"/>
          <w:color w:val="000000"/>
          <w:sz w:val="16"/>
          <w:szCs w:val="16"/>
        </w:rPr>
        <w:t xml:space="preserve"> </w:t>
      </w:r>
    </w:p>
  </w:footnote>
  <w:footnote w:id="17">
    <w:p w14:paraId="5CDA181E" w14:textId="77777777" w:rsidR="00B27E07" w:rsidRDefault="00B27E07" w:rsidP="00CB647B">
      <w:pPr>
        <w:pStyle w:val="FootnoteText"/>
        <w:spacing w:after="0"/>
      </w:pPr>
      <w:r w:rsidRPr="00CB647B">
        <w:rPr>
          <w:rStyle w:val="FootnoteReference"/>
          <w:rFonts w:ascii="Calibri" w:hAnsi="Calibri" w:cs="Calibri"/>
          <w:sz w:val="16"/>
          <w:szCs w:val="16"/>
        </w:rPr>
        <w:footnoteRef/>
      </w:r>
      <w:r w:rsidRPr="00CB647B">
        <w:rPr>
          <w:rFonts w:ascii="Calibri" w:hAnsi="Calibri" w:cs="Calibri"/>
          <w:sz w:val="16"/>
          <w:szCs w:val="16"/>
        </w:rPr>
        <w:t xml:space="preserve"> See </w:t>
      </w:r>
      <w:hyperlink r:id="rId5" w:history="1">
        <w:r w:rsidRPr="00CB647B">
          <w:rPr>
            <w:rStyle w:val="Hyperlink"/>
            <w:rFonts w:ascii="Calibri" w:hAnsi="Calibri" w:cs="Calibri"/>
            <w:sz w:val="16"/>
            <w:szCs w:val="16"/>
          </w:rPr>
          <w:t>https://www.thegef.org/gef/policies_guidelines</w:t>
        </w:r>
      </w:hyperlink>
      <w:r>
        <w:rPr>
          <w:rFonts w:cs="Segoe UI"/>
          <w:color w:val="000000"/>
          <w:sz w:val="18"/>
          <w:szCs w:val="18"/>
        </w:rPr>
        <w:t xml:space="preserve"> </w:t>
      </w:r>
    </w:p>
  </w:footnote>
  <w:footnote w:id="18">
    <w:p w14:paraId="35DC1276" w14:textId="77777777" w:rsidR="00B27E07" w:rsidRPr="008E6B21" w:rsidRDefault="00B27E07" w:rsidP="00CB647B">
      <w:pPr>
        <w:pStyle w:val="FootnoteText"/>
        <w:spacing w:after="0"/>
        <w:rPr>
          <w:rFonts w:ascii="Calibri" w:hAnsi="Calibri" w:cs="Calibri"/>
          <w:sz w:val="16"/>
          <w:szCs w:val="16"/>
        </w:rPr>
      </w:pPr>
      <w:r w:rsidRPr="00C9268E">
        <w:rPr>
          <w:rStyle w:val="FootnoteReference"/>
          <w:rFonts w:ascii="Calibri" w:hAnsi="Calibri" w:cs="Calibri"/>
          <w:sz w:val="16"/>
          <w:szCs w:val="16"/>
        </w:rPr>
        <w:footnoteRef/>
      </w:r>
      <w:r w:rsidRPr="00C9268E">
        <w:rPr>
          <w:rFonts w:ascii="Calibri" w:hAnsi="Calibri" w:cs="Calibri"/>
          <w:sz w:val="16"/>
          <w:szCs w:val="16"/>
        </w:rPr>
        <w:t xml:space="preserve"> </w:t>
      </w:r>
      <w:r w:rsidRPr="008E6B21">
        <w:rPr>
          <w:rFonts w:ascii="Calibri" w:hAnsi="Calibri" w:cs="Calibri"/>
          <w:sz w:val="16"/>
          <w:szCs w:val="16"/>
        </w:rPr>
        <w:t>Calculation of tons of Oil Equivalent (toe): 1) Amount of solar PV electricity (kWh) is considered as electricity produced from diesel power generation. The amount of diesel fuel (liters) used to generate this amount of electricity is calculated and then converted into toe; and 2) the toe value is added to the rest of the country’s energy consumption (toe), i.e., energy consumption in all other sectors, except from solar PV).</w:t>
      </w:r>
    </w:p>
  </w:footnote>
  <w:footnote w:id="19">
    <w:p w14:paraId="56BD115B" w14:textId="77777777" w:rsidR="00B27E07" w:rsidRPr="008E6B21" w:rsidRDefault="00B27E07" w:rsidP="00CB647B">
      <w:pPr>
        <w:pStyle w:val="FootnoteText"/>
        <w:spacing w:after="0"/>
        <w:rPr>
          <w:rFonts w:ascii="Calibri" w:hAnsi="Calibri" w:cs="Calibri"/>
          <w:sz w:val="16"/>
          <w:szCs w:val="16"/>
        </w:rPr>
      </w:pPr>
      <w:r w:rsidRPr="008E6B21">
        <w:rPr>
          <w:rStyle w:val="FootnoteReference"/>
          <w:rFonts w:ascii="Calibri" w:hAnsi="Calibri" w:cs="Calibri"/>
          <w:sz w:val="16"/>
          <w:szCs w:val="16"/>
        </w:rPr>
        <w:footnoteRef/>
      </w:r>
      <w:r w:rsidRPr="008E6B21">
        <w:rPr>
          <w:rFonts w:ascii="Calibri" w:hAnsi="Calibri" w:cs="Calibri"/>
          <w:sz w:val="16"/>
          <w:szCs w:val="16"/>
        </w:rPr>
        <w:t xml:space="preserve"> GDP data were available for year 2003 and year 2012. These two values have been used to determine the average GDP growth rate over this period, which was 6.2% (CIA gave the same 6.2% GDP growth rate also for the period prior to 2003). The assumption made is that GDP will continue to grow at the same rate for the next few years.</w:t>
      </w:r>
    </w:p>
  </w:footnote>
  <w:footnote w:id="20">
    <w:p w14:paraId="2E4FBDC1" w14:textId="77777777" w:rsidR="00B27E07" w:rsidRPr="008E6B21" w:rsidRDefault="00B27E07" w:rsidP="00CB647B">
      <w:pPr>
        <w:pStyle w:val="FootnoteText"/>
        <w:spacing w:after="0"/>
        <w:rPr>
          <w:rFonts w:ascii="Calibri" w:hAnsi="Calibri" w:cs="Calibri"/>
          <w:sz w:val="16"/>
          <w:szCs w:val="16"/>
        </w:rPr>
      </w:pPr>
      <w:r w:rsidRPr="008E6B21">
        <w:rPr>
          <w:rStyle w:val="FootnoteReference"/>
          <w:rFonts w:ascii="Calibri" w:hAnsi="Calibri" w:cs="Calibri"/>
          <w:sz w:val="16"/>
          <w:szCs w:val="16"/>
        </w:rPr>
        <w:footnoteRef/>
      </w:r>
      <w:r w:rsidRPr="008E6B21">
        <w:rPr>
          <w:rFonts w:ascii="Calibri" w:hAnsi="Calibri" w:cs="Calibri"/>
          <w:sz w:val="16"/>
          <w:szCs w:val="16"/>
        </w:rPr>
        <w:t xml:space="preserve"> Since the RE and EE targets will be fully achieved by 2025, and the solar PV installations have a duration of </w:t>
      </w:r>
      <w:r w:rsidRPr="008E6B21">
        <w:rPr>
          <w:rFonts w:ascii="Calibri" w:hAnsi="Calibri" w:cs="Calibri"/>
          <w:sz w:val="16"/>
          <w:szCs w:val="16"/>
        </w:rPr>
        <w:sym w:font="Symbol" w:char="F07E"/>
      </w:r>
      <w:r w:rsidRPr="008E6B21">
        <w:rPr>
          <w:rFonts w:ascii="Calibri" w:hAnsi="Calibri" w:cs="Calibri"/>
          <w:sz w:val="16"/>
          <w:szCs w:val="16"/>
        </w:rPr>
        <w:t xml:space="preserve">25 years, the cumulative GHG emission reductions over the lifetime of the equipment acquired will continue well past the end of AREAN implementation. Annex </w:t>
      </w:r>
      <w:r>
        <w:rPr>
          <w:rFonts w:ascii="Calibri" w:hAnsi="Calibri" w:cs="Calibri"/>
          <w:sz w:val="16"/>
          <w:szCs w:val="16"/>
        </w:rPr>
        <w:t>L</w:t>
      </w:r>
      <w:r w:rsidRPr="008E6B21">
        <w:rPr>
          <w:rFonts w:ascii="Calibri" w:hAnsi="Calibri" w:cs="Calibri"/>
          <w:sz w:val="16"/>
          <w:szCs w:val="16"/>
        </w:rPr>
        <w:t xml:space="preserve"> shows these estimates in detail. By the end of all equipment lifetime the estimated cumulative GHG emission reductions will be 99,633 tCO</w:t>
      </w:r>
      <w:r w:rsidRPr="008E6B21">
        <w:rPr>
          <w:rFonts w:ascii="Calibri" w:hAnsi="Calibri" w:cs="Calibri"/>
          <w:sz w:val="16"/>
          <w:szCs w:val="16"/>
          <w:vertAlign w:val="subscript"/>
        </w:rPr>
        <w:t>2</w:t>
      </w:r>
      <w:r w:rsidRPr="008E6B21">
        <w:rPr>
          <w:rFonts w:ascii="Calibri" w:hAnsi="Calibri" w:cs="Calibri"/>
          <w:sz w:val="16"/>
          <w:szCs w:val="16"/>
        </w:rPr>
        <w:t>.</w:t>
      </w:r>
    </w:p>
  </w:footnote>
  <w:footnote w:id="21">
    <w:p w14:paraId="442F6BF5" w14:textId="77777777" w:rsidR="00B27E07" w:rsidRPr="008E6B21" w:rsidRDefault="00B27E07" w:rsidP="00CB647B">
      <w:pPr>
        <w:pStyle w:val="FootnoteText"/>
        <w:spacing w:after="0"/>
        <w:rPr>
          <w:rFonts w:ascii="Calibri" w:hAnsi="Calibri" w:cs="Calibri"/>
          <w:sz w:val="16"/>
          <w:szCs w:val="16"/>
        </w:rPr>
      </w:pPr>
      <w:r w:rsidRPr="008E6B21">
        <w:rPr>
          <w:rStyle w:val="FootnoteReference"/>
          <w:rFonts w:ascii="Calibri" w:hAnsi="Calibri" w:cs="Calibri"/>
          <w:sz w:val="16"/>
          <w:szCs w:val="16"/>
        </w:rPr>
        <w:footnoteRef/>
      </w:r>
      <w:r w:rsidRPr="008E6B21">
        <w:rPr>
          <w:rFonts w:ascii="Calibri" w:hAnsi="Calibri" w:cs="Calibri"/>
          <w:sz w:val="16"/>
          <w:szCs w:val="16"/>
        </w:rPr>
        <w:t xml:space="preserve"> </w:t>
      </w:r>
      <w:r>
        <w:rPr>
          <w:rFonts w:ascii="Calibri" w:hAnsi="Calibri" w:cs="Calibri"/>
          <w:sz w:val="16"/>
          <w:szCs w:val="16"/>
        </w:rPr>
        <w:t>In line with the plan to</w:t>
      </w:r>
      <w:r w:rsidRPr="008E6B21">
        <w:rPr>
          <w:rFonts w:ascii="Calibri" w:hAnsi="Calibri" w:cs="Calibri"/>
          <w:sz w:val="16"/>
          <w:szCs w:val="16"/>
        </w:rPr>
        <w:t xml:space="preserve"> achieve all the NiSERM targets</w:t>
      </w:r>
      <w:r>
        <w:rPr>
          <w:rFonts w:ascii="Calibri" w:hAnsi="Calibri" w:cs="Calibri"/>
          <w:sz w:val="16"/>
          <w:szCs w:val="16"/>
        </w:rPr>
        <w:t>,</w:t>
      </w:r>
      <w:r w:rsidRPr="008E6B21">
        <w:rPr>
          <w:rFonts w:ascii="Calibri" w:hAnsi="Calibri" w:cs="Calibri"/>
          <w:sz w:val="16"/>
          <w:szCs w:val="16"/>
        </w:rPr>
        <w:t xml:space="preserve"> the GoN, with the cooperation of NZHC, will implement </w:t>
      </w:r>
      <w:r>
        <w:rPr>
          <w:rFonts w:ascii="Calibri" w:hAnsi="Calibri" w:cs="Calibri"/>
          <w:sz w:val="16"/>
          <w:szCs w:val="16"/>
        </w:rPr>
        <w:t xml:space="preserve">new RE-based power generation </w:t>
      </w:r>
      <w:r w:rsidRPr="008E6B21">
        <w:rPr>
          <w:rFonts w:ascii="Calibri" w:hAnsi="Calibri" w:cs="Calibri"/>
          <w:sz w:val="16"/>
          <w:szCs w:val="16"/>
        </w:rPr>
        <w:t xml:space="preserve">projects during the AREAN </w:t>
      </w:r>
      <w:r>
        <w:rPr>
          <w:rFonts w:ascii="Calibri" w:hAnsi="Calibri" w:cs="Calibri"/>
          <w:sz w:val="16"/>
          <w:szCs w:val="16"/>
        </w:rPr>
        <w:t>implementation period. The estimated GHG emission reduction (631 tons CO</w:t>
      </w:r>
      <w:r w:rsidRPr="0048193D">
        <w:rPr>
          <w:rFonts w:ascii="Calibri" w:hAnsi="Calibri" w:cs="Calibri"/>
          <w:sz w:val="16"/>
          <w:szCs w:val="16"/>
          <w:vertAlign w:val="subscript"/>
        </w:rPr>
        <w:t>2</w:t>
      </w:r>
      <w:r>
        <w:rPr>
          <w:rFonts w:ascii="Calibri" w:hAnsi="Calibri" w:cs="Calibri"/>
          <w:sz w:val="16"/>
          <w:szCs w:val="16"/>
        </w:rPr>
        <w:t>)</w:t>
      </w:r>
      <w:r>
        <w:rPr>
          <w:rFonts w:ascii="Calibri" w:hAnsi="Calibri" w:cs="Calibri"/>
          <w:sz w:val="16"/>
          <w:szCs w:val="16"/>
          <w:vertAlign w:val="subscript"/>
        </w:rPr>
        <w:t xml:space="preserve"> </w:t>
      </w:r>
      <w:r>
        <w:rPr>
          <w:rFonts w:ascii="Calibri" w:hAnsi="Calibri" w:cs="Calibri"/>
          <w:sz w:val="16"/>
          <w:szCs w:val="16"/>
        </w:rPr>
        <w:t>from such projects is included in this EOP target.</w:t>
      </w:r>
      <w:r w:rsidRPr="008E6B21">
        <w:rPr>
          <w:rFonts w:ascii="Calibri" w:hAnsi="Calibri" w:cs="Calibri"/>
          <w:sz w:val="16"/>
          <w:szCs w:val="16"/>
        </w:rPr>
        <w:t xml:space="preserve"> </w:t>
      </w:r>
    </w:p>
  </w:footnote>
  <w:footnote w:id="22">
    <w:p w14:paraId="6A4D5D7C" w14:textId="77777777" w:rsidR="00B27E07" w:rsidRPr="008E6B21" w:rsidRDefault="00B27E07" w:rsidP="00CB647B">
      <w:pPr>
        <w:pStyle w:val="FootnoteText"/>
        <w:spacing w:after="0"/>
        <w:rPr>
          <w:rFonts w:ascii="Calibri" w:hAnsi="Calibri" w:cs="Calibri"/>
          <w:sz w:val="16"/>
          <w:szCs w:val="16"/>
        </w:rPr>
      </w:pPr>
      <w:r w:rsidRPr="008E6B21">
        <w:rPr>
          <w:rStyle w:val="FootnoteReference"/>
          <w:rFonts w:ascii="Calibri" w:hAnsi="Calibri" w:cs="Calibri"/>
          <w:sz w:val="16"/>
          <w:szCs w:val="16"/>
        </w:rPr>
        <w:footnoteRef/>
      </w:r>
      <w:r w:rsidRPr="008E6B21">
        <w:rPr>
          <w:rFonts w:ascii="Calibri" w:hAnsi="Calibri" w:cs="Calibri"/>
          <w:sz w:val="16"/>
          <w:szCs w:val="16"/>
        </w:rPr>
        <w:t xml:space="preserve"> Similarly, to the GHG emission reductions, also the fuel savings will continue well past the project implementation, due to the long lifetime of the equipment acquired.</w:t>
      </w:r>
    </w:p>
  </w:footnote>
  <w:footnote w:id="23">
    <w:p w14:paraId="350842D4" w14:textId="77777777" w:rsidR="00B27E07" w:rsidRPr="00D15F85" w:rsidRDefault="00B27E07" w:rsidP="00DA021B">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NZHC has indicated a very aggressive </w:t>
      </w:r>
      <w:r>
        <w:rPr>
          <w:rFonts w:ascii="Calibri" w:hAnsi="Calibri" w:cs="Calibri"/>
          <w:sz w:val="16"/>
          <w:szCs w:val="16"/>
        </w:rPr>
        <w:t>implementation</w:t>
      </w:r>
      <w:r w:rsidRPr="00D15F85">
        <w:rPr>
          <w:rFonts w:ascii="Calibri" w:hAnsi="Calibri" w:cs="Calibri"/>
          <w:sz w:val="16"/>
          <w:szCs w:val="16"/>
        </w:rPr>
        <w:t xml:space="preserve"> strategy with the installation of most of the solar PV power capacity to achieve 80% generation completed by mid-term</w:t>
      </w:r>
      <w:r>
        <w:rPr>
          <w:rFonts w:ascii="Calibri" w:hAnsi="Calibri" w:cs="Calibri"/>
          <w:sz w:val="16"/>
          <w:szCs w:val="16"/>
        </w:rPr>
        <w:t>; additional PV systems have been considered after the completion of the 2 NZ projects to achieve the NiSERM target, as pledged by the NZHC.</w:t>
      </w:r>
    </w:p>
  </w:footnote>
  <w:footnote w:id="24">
    <w:p w14:paraId="18F87E42" w14:textId="77777777" w:rsidR="00B27E07" w:rsidRPr="00D15F85" w:rsidRDefault="00B27E07" w:rsidP="00DA021B">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Job creation will continue past the completion of AREAN implementation, since the benefits of the activities that will lead to the creation of a RE/EE market will continue past project completion.</w:t>
      </w:r>
    </w:p>
  </w:footnote>
  <w:footnote w:id="25">
    <w:p w14:paraId="10106925" w14:textId="77777777" w:rsidR="00B27E07" w:rsidRPr="00D15F85" w:rsidRDefault="00B27E07" w:rsidP="00DA021B">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Review of the Energy Act will be completed by mid-term, therefore there will be no change for the end of project target</w:t>
      </w:r>
    </w:p>
  </w:footnote>
  <w:footnote w:id="26">
    <w:p w14:paraId="609E68A3" w14:textId="77777777" w:rsidR="00B27E07" w:rsidRPr="00D15F85" w:rsidRDefault="00B27E07" w:rsidP="00BF1352">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In order to maximize the benefits of the fiscal/financial policies and incentives, they will be designed and implemented by mid-term.</w:t>
      </w:r>
    </w:p>
  </w:footnote>
  <w:footnote w:id="27">
    <w:p w14:paraId="382117E5" w14:textId="77777777" w:rsidR="00B27E07" w:rsidRPr="00A33EC5" w:rsidRDefault="00B27E07" w:rsidP="00BF1352">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Demos will be completed during the second half of AREAN and their benefits will largely be achieved after project completion; similarly</w:t>
      </w:r>
      <w:r>
        <w:rPr>
          <w:rFonts w:ascii="Calibri" w:hAnsi="Calibri" w:cs="Calibri"/>
          <w:sz w:val="16"/>
          <w:szCs w:val="16"/>
        </w:rPr>
        <w:t>,</w:t>
      </w:r>
      <w:r w:rsidRPr="00A33EC5">
        <w:rPr>
          <w:rFonts w:ascii="Calibri" w:hAnsi="Calibri" w:cs="Calibri"/>
          <w:sz w:val="16"/>
          <w:szCs w:val="16"/>
        </w:rPr>
        <w:t xml:space="preserve"> replications (see Table </w:t>
      </w:r>
      <w:r>
        <w:rPr>
          <w:rFonts w:ascii="Calibri" w:hAnsi="Calibri" w:cs="Calibri"/>
          <w:sz w:val="16"/>
          <w:szCs w:val="16"/>
        </w:rPr>
        <w:t>L</w:t>
      </w:r>
      <w:r w:rsidRPr="00A33EC5">
        <w:rPr>
          <w:rFonts w:ascii="Calibri" w:hAnsi="Calibri" w:cs="Calibri"/>
          <w:sz w:val="16"/>
          <w:szCs w:val="16"/>
        </w:rPr>
        <w:t xml:space="preserve">.6) will be implemented after the end of AREAN. </w:t>
      </w:r>
    </w:p>
  </w:footnote>
  <w:footnote w:id="28">
    <w:p w14:paraId="689E8E7F" w14:textId="77777777" w:rsidR="00B27E07" w:rsidRPr="00D15F85" w:rsidRDefault="00B27E07" w:rsidP="00BF1352">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Completion of demo activities will come after the completion of feasibility studies and it will take long time to be completed. Based on the demo projects described in Annex </w:t>
      </w:r>
      <w:r>
        <w:rPr>
          <w:rFonts w:ascii="Calibri" w:hAnsi="Calibri" w:cs="Calibri"/>
          <w:sz w:val="16"/>
          <w:szCs w:val="16"/>
        </w:rPr>
        <w:t>L</w:t>
      </w:r>
      <w:r w:rsidRPr="00D15F85">
        <w:rPr>
          <w:rFonts w:ascii="Calibri" w:hAnsi="Calibri" w:cs="Calibri"/>
          <w:sz w:val="16"/>
          <w:szCs w:val="16"/>
        </w:rPr>
        <w:t xml:space="preserve"> only one demo (the completion of the high energy efficiency demonstration building) will be completed by mid-term, all other demos will be completed by end of project.</w:t>
      </w:r>
    </w:p>
  </w:footnote>
  <w:footnote w:id="29">
    <w:p w14:paraId="25CD83F7" w14:textId="77777777" w:rsidR="00B27E07" w:rsidRPr="00D15F85" w:rsidRDefault="00B27E07" w:rsidP="00BF1352">
      <w:pPr>
        <w:pStyle w:val="FootnoteText"/>
        <w:spacing w:after="0"/>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This represents one third of Niue’s </w:t>
      </w:r>
      <w:r w:rsidRPr="00D15F85">
        <w:rPr>
          <w:rFonts w:ascii="Calibri" w:hAnsi="Calibri" w:cs="Calibri"/>
          <w:sz w:val="16"/>
          <w:szCs w:val="16"/>
        </w:rPr>
        <w:sym w:font="Symbol" w:char="F07E"/>
      </w:r>
      <w:r w:rsidRPr="00D15F85">
        <w:rPr>
          <w:rFonts w:ascii="Calibri" w:hAnsi="Calibri" w:cs="Calibri"/>
          <w:sz w:val="16"/>
          <w:szCs w:val="16"/>
        </w:rPr>
        <w:t>480 households (it is estimated that just over 50% of the total households have very low efficiency appliances; therefore, AREAN aims to involve about two thirds of the target households).</w:t>
      </w:r>
    </w:p>
  </w:footnote>
  <w:footnote w:id="30">
    <w:p w14:paraId="584C6ECD" w14:textId="77777777" w:rsidR="00B27E07" w:rsidRPr="0040238F" w:rsidRDefault="00B27E07" w:rsidP="00E86A21">
      <w:pPr>
        <w:pStyle w:val="FootnoteText"/>
        <w:spacing w:after="0" w:line="160" w:lineRule="exact"/>
        <w:rPr>
          <w:rFonts w:ascii="Calibri" w:hAnsi="Calibri" w:cs="Segoe UI"/>
          <w:color w:val="000000"/>
          <w:sz w:val="16"/>
          <w:szCs w:val="16"/>
        </w:rPr>
      </w:pPr>
      <w:r w:rsidRPr="0040238F">
        <w:rPr>
          <w:rStyle w:val="FootnoteReference"/>
          <w:rFonts w:ascii="Calibri" w:hAnsi="Calibri"/>
          <w:sz w:val="16"/>
          <w:szCs w:val="16"/>
        </w:rPr>
        <w:footnoteRef/>
      </w:r>
      <w:r w:rsidRPr="0040238F">
        <w:rPr>
          <w:rFonts w:ascii="Calibri" w:hAnsi="Calibri"/>
          <w:sz w:val="16"/>
          <w:szCs w:val="16"/>
        </w:rPr>
        <w:t xml:space="preserve"> See </w:t>
      </w:r>
      <w:hyperlink r:id="rId6" w:history="1">
        <w:r w:rsidRPr="000C2FAE">
          <w:rPr>
            <w:rStyle w:val="Hyperlink"/>
            <w:rFonts w:ascii="Calibri" w:hAnsi="Calibri" w:cs="Segoe UI"/>
            <w:sz w:val="16"/>
            <w:szCs w:val="16"/>
          </w:rPr>
          <w:t>https://www.thegef.org/gef/policies_guidelines</w:t>
        </w:r>
      </w:hyperlink>
    </w:p>
  </w:footnote>
  <w:footnote w:id="31">
    <w:p w14:paraId="074380AC" w14:textId="77777777" w:rsidR="00B27E07" w:rsidRPr="0040238F" w:rsidRDefault="00B27E07" w:rsidP="00E86A21">
      <w:pPr>
        <w:pStyle w:val="FootnoteText"/>
        <w:spacing w:after="0" w:line="160" w:lineRule="exact"/>
        <w:rPr>
          <w:rFonts w:ascii="Calibri" w:hAnsi="Calibri" w:cs="Segoe UI"/>
          <w:color w:val="000000"/>
          <w:sz w:val="16"/>
          <w:szCs w:val="16"/>
        </w:rPr>
      </w:pPr>
      <w:r w:rsidRPr="0040238F">
        <w:rPr>
          <w:rStyle w:val="FootnoteReference"/>
          <w:rFonts w:ascii="Calibri" w:hAnsi="Calibri"/>
          <w:sz w:val="16"/>
          <w:szCs w:val="16"/>
        </w:rPr>
        <w:footnoteRef/>
      </w:r>
      <w:r w:rsidRPr="0040238F">
        <w:rPr>
          <w:rFonts w:ascii="Calibri" w:hAnsi="Calibri"/>
          <w:sz w:val="16"/>
          <w:szCs w:val="16"/>
        </w:rPr>
        <w:t xml:space="preserve"> See </w:t>
      </w:r>
      <w:hyperlink r:id="rId7" w:history="1">
        <w:r w:rsidRPr="0040238F">
          <w:rPr>
            <w:rStyle w:val="Hyperlink"/>
            <w:rFonts w:ascii="Calibri" w:hAnsi="Calibri" w:cs="Segoe UI"/>
            <w:sz w:val="16"/>
            <w:szCs w:val="16"/>
          </w:rPr>
          <w:t>https://www.thegef.org/gef/gef_agencies</w:t>
        </w:r>
      </w:hyperlink>
    </w:p>
  </w:footnote>
  <w:footnote w:id="32">
    <w:p w14:paraId="43AC03ED" w14:textId="77777777" w:rsidR="00B27E07" w:rsidRPr="0040238F" w:rsidRDefault="00B27E07" w:rsidP="00BF1352">
      <w:pPr>
        <w:pStyle w:val="FootnoteText"/>
        <w:spacing w:after="0"/>
        <w:rPr>
          <w:rFonts w:ascii="Calibri" w:hAnsi="Calibri" w:cs="Segoe UI"/>
          <w:color w:val="000000"/>
          <w:sz w:val="16"/>
          <w:szCs w:val="16"/>
        </w:rPr>
      </w:pPr>
      <w:r w:rsidRPr="0040238F">
        <w:rPr>
          <w:rStyle w:val="FootnoteReference"/>
          <w:rFonts w:ascii="Calibri" w:hAnsi="Calibri"/>
          <w:sz w:val="16"/>
          <w:szCs w:val="16"/>
        </w:rPr>
        <w:footnoteRef/>
      </w:r>
      <w:r w:rsidRPr="0040238F">
        <w:rPr>
          <w:rFonts w:ascii="Calibri" w:hAnsi="Calibri"/>
          <w:sz w:val="16"/>
          <w:szCs w:val="16"/>
        </w:rPr>
        <w:t xml:space="preserve"> See guidance here:  </w:t>
      </w:r>
      <w:hyperlink r:id="rId8" w:history="1">
        <w:r w:rsidRPr="0040238F">
          <w:rPr>
            <w:rStyle w:val="Hyperlink"/>
            <w:rFonts w:ascii="Calibri" w:hAnsi="Calibri" w:cs="Segoe UI"/>
            <w:sz w:val="16"/>
            <w:szCs w:val="16"/>
          </w:rPr>
          <w:t>https://info.undp.org/global/popp/frm/pages/financial-management-and-execution-modalities.aspx</w:t>
        </w:r>
      </w:hyperlink>
    </w:p>
    <w:p w14:paraId="391F72D7" w14:textId="77777777" w:rsidR="00B27E07" w:rsidRPr="0040238F" w:rsidRDefault="00B27E07" w:rsidP="00E86A21">
      <w:pPr>
        <w:pStyle w:val="FootnoteText"/>
        <w:spacing w:after="0" w:line="160" w:lineRule="exact"/>
        <w:rPr>
          <w:rFonts w:ascii="Calibri" w:hAnsi="Calibri"/>
          <w:sz w:val="16"/>
          <w:szCs w:val="16"/>
        </w:rPr>
      </w:pPr>
    </w:p>
  </w:footnote>
  <w:footnote w:id="33">
    <w:p w14:paraId="0685707C" w14:textId="77777777" w:rsidR="00B27E07" w:rsidRPr="00BF1352" w:rsidRDefault="00B27E07" w:rsidP="00BF1352">
      <w:pPr>
        <w:pStyle w:val="FootnoteText"/>
        <w:spacing w:after="0"/>
        <w:rPr>
          <w:rFonts w:ascii="Calibri" w:hAnsi="Calibri" w:cs="Calibri"/>
          <w:sz w:val="16"/>
          <w:szCs w:val="18"/>
        </w:rPr>
      </w:pPr>
      <w:r w:rsidRPr="00BF1352">
        <w:rPr>
          <w:rStyle w:val="FootnoteReference"/>
          <w:rFonts w:ascii="Calibri" w:hAnsi="Calibri" w:cs="Calibri"/>
          <w:sz w:val="16"/>
          <w:szCs w:val="18"/>
        </w:rPr>
        <w:footnoteRef/>
      </w:r>
      <w:r w:rsidRPr="00BF1352">
        <w:rPr>
          <w:rFonts w:ascii="Calibri" w:hAnsi="Calibri" w:cs="Calibri"/>
          <w:sz w:val="16"/>
          <w:szCs w:val="18"/>
        </w:rPr>
        <w:t xml:space="preserve"> Excluding project team staff time and UNDP staff time and travel expenses.</w:t>
      </w:r>
    </w:p>
  </w:footnote>
  <w:footnote w:id="34">
    <w:p w14:paraId="4838F85F" w14:textId="77777777" w:rsidR="00B27E07" w:rsidRPr="00ED6F42" w:rsidRDefault="00B27E07" w:rsidP="00F07086">
      <w:pPr>
        <w:pStyle w:val="FootnoteText"/>
        <w:rPr>
          <w:rFonts w:ascii="Calibri" w:hAnsi="Calibri" w:cs="Calibri"/>
          <w:sz w:val="16"/>
        </w:rPr>
      </w:pPr>
      <w:r w:rsidRPr="00ED6F42">
        <w:rPr>
          <w:rStyle w:val="FootnoteReference"/>
          <w:rFonts w:ascii="Calibri" w:hAnsi="Calibri" w:cs="Calibri"/>
          <w:sz w:val="16"/>
        </w:rPr>
        <w:footnoteRef/>
      </w:r>
      <w:r w:rsidRPr="00ED6F42">
        <w:rPr>
          <w:rFonts w:ascii="Calibri" w:hAnsi="Calibri" w:cs="Calibri"/>
          <w:sz w:val="16"/>
        </w:rPr>
        <w:t xml:space="preserve"> Budget left of the total USD 3.5M budget</w:t>
      </w:r>
    </w:p>
  </w:footnote>
  <w:footnote w:id="35">
    <w:p w14:paraId="4C9D3E9C" w14:textId="77777777" w:rsidR="00B27E07" w:rsidRPr="00BF1352" w:rsidRDefault="00B27E07" w:rsidP="00BF1352">
      <w:pPr>
        <w:pStyle w:val="FootnoteText"/>
        <w:spacing w:after="0"/>
        <w:jc w:val="left"/>
        <w:rPr>
          <w:rFonts w:ascii="Calibri" w:hAnsi="Calibri" w:cs="Calibri"/>
          <w:sz w:val="16"/>
          <w:szCs w:val="16"/>
        </w:rPr>
      </w:pPr>
      <w:r w:rsidRPr="00BF1352">
        <w:rPr>
          <w:rStyle w:val="FootnoteReference"/>
          <w:rFonts w:ascii="Calibri" w:hAnsi="Calibri" w:cs="Calibri"/>
          <w:sz w:val="16"/>
          <w:szCs w:val="16"/>
        </w:rPr>
        <w:footnoteRef/>
      </w:r>
      <w:r w:rsidRPr="00BF1352">
        <w:rPr>
          <w:rFonts w:ascii="Calibri" w:hAnsi="Calibri" w:cs="Calibri"/>
          <w:sz w:val="16"/>
          <w:szCs w:val="16"/>
        </w:rPr>
        <w:t xml:space="preserve"> </w:t>
      </w:r>
      <w:hyperlink r:id="rId9" w:history="1">
        <w:r w:rsidRPr="00BF1352">
          <w:rPr>
            <w:rStyle w:val="Hyperlink"/>
            <w:rFonts w:ascii="Calibri" w:hAnsi="Calibri" w:cs="Calibri"/>
            <w:sz w:val="16"/>
            <w:szCs w:val="16"/>
          </w:rPr>
          <w:t>https://info.undp.org/global/popp/ppm/Pages/Closing-a-Project.aspx</w:t>
        </w:r>
      </w:hyperlink>
    </w:p>
  </w:footnote>
  <w:footnote w:id="36">
    <w:p w14:paraId="4777C84E" w14:textId="77777777" w:rsidR="00B27E07" w:rsidRPr="00494749" w:rsidRDefault="00B27E07" w:rsidP="00BF1352">
      <w:pPr>
        <w:spacing w:after="0"/>
        <w:jc w:val="left"/>
        <w:rPr>
          <w:sz w:val="18"/>
          <w:szCs w:val="18"/>
        </w:rPr>
      </w:pPr>
      <w:r w:rsidRPr="00BF1352">
        <w:rPr>
          <w:rStyle w:val="FootnoteReference"/>
          <w:rFonts w:ascii="Calibri" w:hAnsi="Calibri" w:cs="Calibri"/>
          <w:sz w:val="16"/>
          <w:szCs w:val="16"/>
        </w:rPr>
        <w:footnoteRef/>
      </w:r>
      <w:r w:rsidRPr="00BF1352">
        <w:rPr>
          <w:rFonts w:cs="Calibri"/>
          <w:sz w:val="16"/>
          <w:szCs w:val="16"/>
        </w:rPr>
        <w:t xml:space="preserve"> </w:t>
      </w:r>
      <w:hyperlink r:id="rId10" w:history="1">
        <w:r w:rsidRPr="00BF1352">
          <w:rPr>
            <w:rStyle w:val="Hyperlink"/>
            <w:rFonts w:cs="Calibri"/>
            <w:sz w:val="16"/>
            <w:szCs w:val="16"/>
          </w:rPr>
          <w:t>https://popp.undp.org/_layouts/15/WopiFrame.aspx?sourcedoc=/UNDP_POPP_DOCUMENT_LIBRARY/Public/PPM_Project%20Management_Closing.docx&amp;action=default</w:t>
        </w:r>
      </w:hyperlink>
      <w:r w:rsidRPr="00BF1352">
        <w:rPr>
          <w:rFonts w:cs="Calibri"/>
          <w:sz w:val="16"/>
          <w:szCs w:val="16"/>
        </w:rPr>
        <w:t>.</w:t>
      </w:r>
      <w:r w:rsidRPr="00494749">
        <w:rPr>
          <w:sz w:val="18"/>
          <w:szCs w:val="18"/>
        </w:rPr>
        <w:t xml:space="preserve"> </w:t>
      </w:r>
    </w:p>
  </w:footnote>
  <w:footnote w:id="37">
    <w:p w14:paraId="594C25D0" w14:textId="77777777" w:rsidR="00B27E07" w:rsidRPr="009115F4" w:rsidRDefault="00B27E07" w:rsidP="00977B22">
      <w:pPr>
        <w:pStyle w:val="FootnoteText"/>
        <w:rPr>
          <w:rFonts w:ascii="Calibri" w:hAnsi="Calibri"/>
          <w:sz w:val="16"/>
          <w:szCs w:val="16"/>
        </w:rPr>
      </w:pPr>
      <w:r w:rsidRPr="009115F4">
        <w:rPr>
          <w:rStyle w:val="FootnoteReference"/>
          <w:rFonts w:ascii="Calibri" w:hAnsi="Calibri"/>
          <w:sz w:val="16"/>
          <w:szCs w:val="16"/>
        </w:rPr>
        <w:footnoteRef/>
      </w:r>
      <w:r w:rsidRPr="009115F4">
        <w:rPr>
          <w:rFonts w:ascii="Calibri" w:hAnsi="Calibri"/>
          <w:sz w:val="16"/>
          <w:szCs w:val="16"/>
        </w:rPr>
        <w:t xml:space="preserve"> Summary table should include all financing of all kinds: GEF financing, co-</w:t>
      </w:r>
      <w:r>
        <w:rPr>
          <w:rFonts w:ascii="Calibri" w:hAnsi="Calibri"/>
          <w:sz w:val="16"/>
          <w:szCs w:val="16"/>
        </w:rPr>
        <w:t>financing, cash, in-kind, etc.</w:t>
      </w:r>
    </w:p>
  </w:footnote>
  <w:footnote w:id="38">
    <w:p w14:paraId="59536F5B" w14:textId="77777777" w:rsidR="00B27E07" w:rsidRPr="00D15F85" w:rsidRDefault="00B27E07" w:rsidP="003F3176">
      <w:pPr>
        <w:pStyle w:val="FootnoteText"/>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Tons of Oil Equivalent (toe) has been calculated by: 1) the kWh of solar PV electricity ha</w:t>
      </w:r>
      <w:r>
        <w:rPr>
          <w:rFonts w:ascii="Calibri" w:hAnsi="Calibri" w:cs="Calibri"/>
          <w:sz w:val="16"/>
          <w:szCs w:val="16"/>
        </w:rPr>
        <w:t>s</w:t>
      </w:r>
      <w:r w:rsidRPr="00D15F85">
        <w:rPr>
          <w:rFonts w:ascii="Calibri" w:hAnsi="Calibri" w:cs="Calibri"/>
          <w:sz w:val="16"/>
          <w:szCs w:val="16"/>
        </w:rPr>
        <w:t xml:space="preserve"> been first considered as kWh of electricity from diesel and then converted into GJ of diesel that would have been required to generate those kWh; and 2) the result from the calculation above has been summed up to the balance of total </w:t>
      </w:r>
      <w:r w:rsidRPr="005D7860">
        <w:rPr>
          <w:rFonts w:ascii="Calibri" w:hAnsi="Calibri" w:cs="Calibri"/>
          <w:sz w:val="16"/>
          <w:szCs w:val="16"/>
        </w:rPr>
        <w:t xml:space="preserve"> GJ consumed (except from solar PV) and multipl</w:t>
      </w:r>
      <w:r>
        <w:rPr>
          <w:rFonts w:ascii="Calibri" w:hAnsi="Calibri" w:cs="Calibri"/>
          <w:sz w:val="16"/>
          <w:szCs w:val="16"/>
        </w:rPr>
        <w:t>ied</w:t>
      </w:r>
      <w:r w:rsidRPr="005D7860">
        <w:rPr>
          <w:rFonts w:ascii="Calibri" w:hAnsi="Calibri" w:cs="Calibri"/>
          <w:sz w:val="16"/>
          <w:szCs w:val="16"/>
        </w:rPr>
        <w:t xml:space="preserve"> by the conversion factor between GJ and toe</w:t>
      </w:r>
      <w:r>
        <w:rPr>
          <w:rFonts w:ascii="Calibri" w:hAnsi="Calibri" w:cs="Calibri"/>
          <w:sz w:val="16"/>
          <w:szCs w:val="16"/>
        </w:rPr>
        <w:t>.</w:t>
      </w:r>
    </w:p>
  </w:footnote>
  <w:footnote w:id="39">
    <w:p w14:paraId="70E3EB3E" w14:textId="77777777" w:rsidR="00B27E07" w:rsidRPr="0079292C" w:rsidRDefault="00B27E07" w:rsidP="003F3176">
      <w:pPr>
        <w:pStyle w:val="FootnoteText"/>
        <w:rPr>
          <w:rFonts w:ascii="Calibri" w:hAnsi="Calibri" w:cs="Calibri"/>
          <w:sz w:val="16"/>
          <w:szCs w:val="16"/>
        </w:rPr>
      </w:pPr>
      <w:r w:rsidRPr="0079292C">
        <w:rPr>
          <w:rStyle w:val="FootnoteReference"/>
          <w:rFonts w:ascii="Calibri" w:hAnsi="Calibri" w:cs="Calibri"/>
          <w:sz w:val="16"/>
          <w:szCs w:val="16"/>
        </w:rPr>
        <w:footnoteRef/>
      </w:r>
      <w:r w:rsidRPr="0079292C">
        <w:rPr>
          <w:rFonts w:ascii="Calibri" w:hAnsi="Calibri" w:cs="Calibri"/>
          <w:sz w:val="16"/>
          <w:szCs w:val="16"/>
        </w:rPr>
        <w:t xml:space="preserve"> Since the RE and EE targets will be fully achieved by 2025, and the solar PV installations have a duration of </w:t>
      </w:r>
      <w:r>
        <w:rPr>
          <w:rFonts w:ascii="Calibri" w:hAnsi="Calibri" w:cs="Calibri"/>
          <w:sz w:val="16"/>
          <w:szCs w:val="16"/>
        </w:rPr>
        <w:sym w:font="Symbol" w:char="F07E"/>
      </w:r>
      <w:r w:rsidRPr="00C9268E">
        <w:rPr>
          <w:rFonts w:ascii="Calibri" w:hAnsi="Calibri" w:cs="Calibri"/>
          <w:sz w:val="16"/>
          <w:szCs w:val="16"/>
        </w:rPr>
        <w:t xml:space="preserve">25 years, the cumulative GHG emission reductions over the lifetime of the equipment acquired will continue well past the end of AREAN implementation. </w:t>
      </w:r>
      <w:r w:rsidRPr="003F28DB">
        <w:rPr>
          <w:rFonts w:ascii="Calibri" w:hAnsi="Calibri" w:cs="Calibri"/>
          <w:sz w:val="16"/>
          <w:szCs w:val="16"/>
        </w:rPr>
        <w:t xml:space="preserve">Annex </w:t>
      </w:r>
      <w:r>
        <w:rPr>
          <w:rFonts w:ascii="Calibri" w:hAnsi="Calibri" w:cs="Calibri"/>
          <w:sz w:val="16"/>
          <w:szCs w:val="16"/>
        </w:rPr>
        <w:t>L</w:t>
      </w:r>
      <w:r w:rsidRPr="00C9268E">
        <w:rPr>
          <w:rFonts w:ascii="Calibri" w:hAnsi="Calibri" w:cs="Calibri"/>
          <w:sz w:val="16"/>
          <w:szCs w:val="16"/>
        </w:rPr>
        <w:t xml:space="preserve"> shows these estimates in detail. By the end of all equipment lifetime the estimated cumulative GHG emission reductions will be </w:t>
      </w:r>
      <w:r>
        <w:rPr>
          <w:rFonts w:ascii="Calibri" w:hAnsi="Calibri" w:cs="Calibri"/>
          <w:sz w:val="16"/>
          <w:szCs w:val="16"/>
        </w:rPr>
        <w:t>99,633</w:t>
      </w:r>
      <w:r w:rsidRPr="00C9268E">
        <w:rPr>
          <w:rFonts w:ascii="Calibri" w:hAnsi="Calibri" w:cs="Calibri"/>
          <w:sz w:val="16"/>
          <w:szCs w:val="16"/>
        </w:rPr>
        <w:t xml:space="preserve"> tCO</w:t>
      </w:r>
      <w:r w:rsidRPr="00C9268E">
        <w:rPr>
          <w:rFonts w:ascii="Calibri" w:hAnsi="Calibri" w:cs="Calibri"/>
          <w:sz w:val="16"/>
          <w:szCs w:val="16"/>
          <w:vertAlign w:val="subscript"/>
        </w:rPr>
        <w:t>2</w:t>
      </w:r>
      <w:r w:rsidRPr="00C9268E">
        <w:rPr>
          <w:rFonts w:ascii="Calibri" w:hAnsi="Calibri" w:cs="Calibri"/>
          <w:sz w:val="16"/>
          <w:szCs w:val="16"/>
        </w:rPr>
        <w:t>.</w:t>
      </w:r>
    </w:p>
  </w:footnote>
  <w:footnote w:id="40">
    <w:p w14:paraId="72C4AD05" w14:textId="77777777" w:rsidR="00B27E07" w:rsidRPr="00D15F85" w:rsidRDefault="00B27E07">
      <w:pPr>
        <w:pStyle w:val="FootnoteText"/>
        <w:rPr>
          <w:rFonts w:ascii="Calibri" w:hAnsi="Calibri" w:cs="Calibri"/>
          <w:sz w:val="16"/>
          <w:szCs w:val="16"/>
        </w:rPr>
      </w:pPr>
      <w:r w:rsidRPr="00D15F85">
        <w:rPr>
          <w:rStyle w:val="FootnoteReference"/>
          <w:rFonts w:ascii="Calibri" w:hAnsi="Calibri" w:cs="Calibri"/>
          <w:sz w:val="16"/>
          <w:szCs w:val="16"/>
        </w:rPr>
        <w:footnoteRef/>
      </w:r>
      <w:r w:rsidRPr="00D15F85">
        <w:rPr>
          <w:rFonts w:ascii="Calibri" w:hAnsi="Calibri" w:cs="Calibri"/>
          <w:sz w:val="16"/>
          <w:szCs w:val="16"/>
        </w:rPr>
        <w:t xml:space="preserve"> Similarly</w:t>
      </w:r>
      <w:r>
        <w:rPr>
          <w:rFonts w:ascii="Calibri" w:hAnsi="Calibri" w:cs="Calibri"/>
          <w:sz w:val="16"/>
          <w:szCs w:val="16"/>
        </w:rPr>
        <w:t>,</w:t>
      </w:r>
      <w:r w:rsidRPr="00D15F85">
        <w:rPr>
          <w:rFonts w:ascii="Calibri" w:hAnsi="Calibri" w:cs="Calibri"/>
          <w:sz w:val="16"/>
          <w:szCs w:val="16"/>
        </w:rPr>
        <w:t xml:space="preserve"> to the GHG emission reductions, also the fuel savings will continue well past the project implementation, due to the long lifetime of the equipment acquired.</w:t>
      </w:r>
    </w:p>
  </w:footnote>
  <w:footnote w:id="41">
    <w:p w14:paraId="7E2E90A0" w14:textId="77777777" w:rsidR="00B27E07" w:rsidRPr="005145D7" w:rsidRDefault="00B27E07" w:rsidP="00C043DF">
      <w:pPr>
        <w:pStyle w:val="FootnoteText"/>
        <w:rPr>
          <w:rFonts w:ascii="Calibri" w:hAnsi="Calibri" w:cs="Calibri"/>
          <w:sz w:val="18"/>
        </w:rPr>
      </w:pPr>
      <w:r w:rsidRPr="005145D7">
        <w:rPr>
          <w:rStyle w:val="FootnoteReference"/>
          <w:rFonts w:ascii="Calibri" w:hAnsi="Calibri" w:cs="Calibri"/>
          <w:sz w:val="16"/>
        </w:rPr>
        <w:footnoteRef/>
      </w:r>
      <w:r w:rsidRPr="005145D7">
        <w:rPr>
          <w:rFonts w:ascii="Calibri" w:hAnsi="Calibri" w:cs="Calibri"/>
          <w:sz w:val="16"/>
        </w:rPr>
        <w:t xml:space="preserve"> Prohibited </w:t>
      </w:r>
      <w:r w:rsidRPr="005145D7">
        <w:rPr>
          <w:rFonts w:ascii="Calibri" w:hAnsi="Calibri" w:cs="Calibri"/>
          <w:sz w:val="16"/>
          <w:lang w:val="en-CA"/>
        </w:rPr>
        <w:t xml:space="preserve">grounds of discrimination include race, ethnicity, gender, age, language, disability, sexual orientation, religion, political or other opinion, national or social or geographical origin, property, birth or other status including as an indigenous person or as a member of a minority. </w:t>
      </w:r>
      <w:r w:rsidRPr="005145D7">
        <w:rPr>
          <w:rFonts w:ascii="Calibri" w:hAnsi="Calibri" w:cs="Calibri"/>
          <w:sz w:val="16"/>
        </w:rPr>
        <w:t>References to “women and men” or similar is understood to include women and men, boys and girls, and other groups discriminated against based on their gender identities, such as transgender people and transsexuals.</w:t>
      </w:r>
    </w:p>
  </w:footnote>
  <w:footnote w:id="42">
    <w:p w14:paraId="5B6F350C" w14:textId="77777777" w:rsidR="00B27E07" w:rsidRPr="00382490" w:rsidRDefault="00B27E07" w:rsidP="00E34139">
      <w:pPr>
        <w:spacing w:after="0"/>
        <w:rPr>
          <w:sz w:val="16"/>
          <w:szCs w:val="18"/>
        </w:rPr>
      </w:pPr>
      <w:r w:rsidRPr="00382490">
        <w:rPr>
          <w:sz w:val="16"/>
          <w:szCs w:val="18"/>
          <w:vertAlign w:val="superscript"/>
        </w:rPr>
        <w:footnoteRef/>
      </w:r>
      <w:r w:rsidRPr="00382490">
        <w:rPr>
          <w:sz w:val="16"/>
          <w:szCs w:val="18"/>
        </w:rPr>
        <w:t xml:space="preserve"> Regarding CO</w:t>
      </w:r>
      <w:r w:rsidRPr="00382490">
        <w:rPr>
          <w:sz w:val="16"/>
          <w:szCs w:val="18"/>
          <w:vertAlign w:val="subscript"/>
        </w:rPr>
        <w:t>2,</w:t>
      </w:r>
      <w:r w:rsidRPr="00382490">
        <w:rPr>
          <w:sz w:val="16"/>
          <w:szCs w:val="18"/>
        </w:rPr>
        <w:t xml:space="preserve"> ‘significant emissions’ corresponds generally to more than 25,000 tons per year (from both direct and indirect sources). [The Guidance Note on Climate Change Mitigation and Adaptation provides additional information on GHG emissions.]</w:t>
      </w:r>
    </w:p>
  </w:footnote>
  <w:footnote w:id="43">
    <w:p w14:paraId="5452EEFD" w14:textId="77777777" w:rsidR="00B27E07" w:rsidRPr="005145D7" w:rsidRDefault="00B27E07" w:rsidP="00E34139">
      <w:pPr>
        <w:pStyle w:val="FootnoteText"/>
        <w:spacing w:after="0"/>
        <w:rPr>
          <w:rFonts w:ascii="Calibri" w:hAnsi="Calibri" w:cs="Calibri"/>
          <w:sz w:val="16"/>
          <w:szCs w:val="18"/>
        </w:rPr>
      </w:pPr>
      <w:r w:rsidRPr="005145D7">
        <w:rPr>
          <w:rStyle w:val="FootnoteReference"/>
          <w:rFonts w:ascii="Calibri" w:hAnsi="Calibri" w:cs="Calibri"/>
          <w:sz w:val="16"/>
          <w:szCs w:val="18"/>
        </w:rPr>
        <w:footnoteRef/>
      </w:r>
      <w:r w:rsidRPr="005145D7">
        <w:rPr>
          <w:rFonts w:ascii="Calibri" w:hAnsi="Calibri" w:cs="Calibri"/>
          <w:sz w:val="16"/>
          <w:szCs w:val="18"/>
        </w:rPr>
        <w:t xml:space="preserve"> Forced evictions include acts and/or omissions involving the coerced or involuntary displacement of individuals, groups, or communities from homes and/or lands and common property resources that were occupied or depended upon, thus eliminating the ability of an individual, group, or community to reside or work in a particular dwelling, residence, or location without the provision of, and access to, appropriate forms of legal or other protections.</w:t>
      </w:r>
    </w:p>
  </w:footnote>
  <w:footnote w:id="44">
    <w:p w14:paraId="0CA753C1" w14:textId="77777777" w:rsidR="00B27E07" w:rsidRPr="005145D7" w:rsidRDefault="00B27E07" w:rsidP="00EC4110">
      <w:pPr>
        <w:pStyle w:val="FootnoteText"/>
        <w:rPr>
          <w:rFonts w:ascii="Calibri" w:hAnsi="Calibri" w:cs="Calibri"/>
        </w:rPr>
      </w:pPr>
      <w:r w:rsidRPr="005145D7">
        <w:rPr>
          <w:rStyle w:val="FootnoteReference"/>
          <w:rFonts w:ascii="Calibri" w:hAnsi="Calibri" w:cs="Calibri"/>
          <w:sz w:val="16"/>
        </w:rPr>
        <w:footnoteRef/>
      </w:r>
      <w:r w:rsidRPr="005145D7">
        <w:rPr>
          <w:rFonts w:ascii="Calibri" w:hAnsi="Calibri" w:cs="Calibri"/>
          <w:sz w:val="16"/>
        </w:rPr>
        <w:t xml:space="preserve"> Potential pollution from waste </w:t>
      </w:r>
      <w:r>
        <w:rPr>
          <w:rFonts w:ascii="Calibri" w:hAnsi="Calibri" w:cs="Calibri"/>
          <w:sz w:val="16"/>
        </w:rPr>
        <w:t xml:space="preserve">such as </w:t>
      </w:r>
      <w:r w:rsidRPr="005145D7">
        <w:rPr>
          <w:rFonts w:ascii="Calibri" w:hAnsi="Calibri" w:cs="Calibri"/>
          <w:sz w:val="16"/>
        </w:rPr>
        <w:t>solar batteries</w:t>
      </w:r>
      <w:r>
        <w:rPr>
          <w:rFonts w:ascii="Calibri" w:hAnsi="Calibri" w:cs="Calibri"/>
          <w:sz w:val="16"/>
        </w:rPr>
        <w:t>, old appliances, transformers and switchgears</w:t>
      </w:r>
      <w:r w:rsidRPr="005145D7">
        <w:rPr>
          <w:rFonts w:ascii="Calibri" w:hAnsi="Calibri" w:cs="Calibri"/>
          <w:sz w:val="16"/>
        </w:rPr>
        <w:t>.</w:t>
      </w:r>
      <w:r w:rsidRPr="005145D7">
        <w:rPr>
          <w:rFonts w:ascii="Calibri" w:hAnsi="Calibri" w:cs="Calibri"/>
          <w:sz w:val="18"/>
        </w:rPr>
        <w:t xml:space="preserve"> </w:t>
      </w:r>
    </w:p>
  </w:footnote>
  <w:footnote w:id="45">
    <w:p w14:paraId="0A44BF8D" w14:textId="77777777" w:rsidR="00B27E07" w:rsidRPr="00F6446D" w:rsidRDefault="00B27E07" w:rsidP="00210EE5">
      <w:pPr>
        <w:pStyle w:val="FootnoteText"/>
        <w:rPr>
          <w:rFonts w:ascii="Calibri" w:hAnsi="Calibri" w:cs="Calibri"/>
          <w:sz w:val="16"/>
        </w:rPr>
      </w:pPr>
      <w:r w:rsidRPr="00F6446D">
        <w:rPr>
          <w:rStyle w:val="FootnoteReference"/>
          <w:rFonts w:ascii="Calibri" w:hAnsi="Calibri" w:cs="Calibri"/>
          <w:sz w:val="16"/>
        </w:rPr>
        <w:footnoteRef/>
      </w:r>
      <w:r w:rsidRPr="00F6446D">
        <w:rPr>
          <w:rFonts w:ascii="Calibri" w:hAnsi="Calibri" w:cs="Calibri"/>
          <w:sz w:val="16"/>
        </w:rPr>
        <w:t xml:space="preserve"> In this section air transport is excluded, because as stated above, kerosene for air transport is treated as both an energy import and export; therefore</w:t>
      </w:r>
      <w:r>
        <w:rPr>
          <w:rFonts w:ascii="Calibri" w:hAnsi="Calibri" w:cs="Calibri"/>
          <w:sz w:val="16"/>
        </w:rPr>
        <w:t>,</w:t>
      </w:r>
      <w:r w:rsidRPr="00F6446D">
        <w:rPr>
          <w:rFonts w:ascii="Calibri" w:hAnsi="Calibri" w:cs="Calibri"/>
          <w:sz w:val="16"/>
        </w:rPr>
        <w:t xml:space="preserve"> it has a nil net impact. Water export is also excluded, because 99% of energy consumption in the energy transport sector (excluding air) is for land, and only 1% energy use is for water transport (data that the NiSERM includes in “ADO – other uses”), sector for which no activities are planned by the GoN. </w:t>
      </w:r>
    </w:p>
  </w:footnote>
  <w:footnote w:id="46">
    <w:p w14:paraId="0A752CB0" w14:textId="77777777" w:rsidR="00B27E07" w:rsidRPr="008E6B21" w:rsidRDefault="00B27E07" w:rsidP="004427A2">
      <w:pPr>
        <w:pStyle w:val="FootnoteText"/>
        <w:rPr>
          <w:rFonts w:ascii="Calibri" w:hAnsi="Calibri" w:cs="Calibri"/>
          <w:sz w:val="16"/>
          <w:szCs w:val="16"/>
        </w:rPr>
      </w:pPr>
      <w:r w:rsidRPr="008E6B21">
        <w:rPr>
          <w:rStyle w:val="FootnoteReference"/>
          <w:rFonts w:ascii="Calibri" w:hAnsi="Calibri" w:cs="Calibri"/>
          <w:sz w:val="16"/>
          <w:szCs w:val="16"/>
        </w:rPr>
        <w:footnoteRef/>
      </w:r>
      <w:r w:rsidRPr="008E6B21">
        <w:rPr>
          <w:rFonts w:ascii="Calibri" w:hAnsi="Calibri" w:cs="Calibri"/>
          <w:sz w:val="16"/>
          <w:szCs w:val="16"/>
        </w:rPr>
        <w:t xml:space="preserve"> </w:t>
      </w:r>
      <w:r>
        <w:rPr>
          <w:rFonts w:ascii="Calibri" w:hAnsi="Calibri" w:cs="Calibri"/>
          <w:sz w:val="16"/>
          <w:szCs w:val="16"/>
        </w:rPr>
        <w:t>Includes also the replication activities that the GoN will have to implement in order t</w:t>
      </w:r>
      <w:r w:rsidRPr="008E6B21">
        <w:rPr>
          <w:rFonts w:ascii="Calibri" w:hAnsi="Calibri" w:cs="Calibri"/>
          <w:sz w:val="16"/>
          <w:szCs w:val="16"/>
        </w:rPr>
        <w:t>o</w:t>
      </w:r>
      <w:r>
        <w:rPr>
          <w:rFonts w:ascii="Calibri" w:hAnsi="Calibri" w:cs="Calibri"/>
          <w:sz w:val="16"/>
          <w:szCs w:val="16"/>
        </w:rPr>
        <w:t xml:space="preserve"> achieve all the NiSERM targets.</w:t>
      </w:r>
    </w:p>
  </w:footnote>
  <w:footnote w:id="47">
    <w:p w14:paraId="4C4012B6" w14:textId="6BA2A943" w:rsidR="00B27E07" w:rsidRPr="009D0E7A" w:rsidRDefault="00B27E07" w:rsidP="009D0E7A">
      <w:pPr>
        <w:pStyle w:val="FootnoteText"/>
        <w:spacing w:after="0"/>
        <w:rPr>
          <w:rFonts w:ascii="Calibri" w:hAnsi="Calibri" w:cs="Calibri"/>
          <w:sz w:val="16"/>
          <w:szCs w:val="16"/>
        </w:rPr>
      </w:pPr>
      <w:r w:rsidRPr="009D0E7A">
        <w:rPr>
          <w:rStyle w:val="FootnoteReference"/>
          <w:rFonts w:ascii="Calibri" w:hAnsi="Calibri" w:cs="Calibri"/>
          <w:sz w:val="16"/>
          <w:szCs w:val="16"/>
        </w:rPr>
        <w:footnoteRef/>
      </w:r>
      <w:r w:rsidRPr="009D0E7A">
        <w:rPr>
          <w:rFonts w:ascii="Calibri" w:hAnsi="Calibri" w:cs="Calibri"/>
          <w:sz w:val="16"/>
          <w:szCs w:val="16"/>
        </w:rPr>
        <w:t xml:space="preserve"> The equipment provided through the </w:t>
      </w:r>
      <w:r>
        <w:rPr>
          <w:rFonts w:ascii="Calibri" w:hAnsi="Calibri" w:cs="Calibri"/>
          <w:sz w:val="16"/>
          <w:szCs w:val="16"/>
        </w:rPr>
        <w:t xml:space="preserve">NZ Project </w:t>
      </w:r>
      <w:r w:rsidRPr="009D0E7A">
        <w:rPr>
          <w:rFonts w:ascii="Calibri" w:hAnsi="Calibri" w:cs="Calibri"/>
          <w:sz w:val="16"/>
          <w:szCs w:val="16"/>
        </w:rPr>
        <w:t xml:space="preserve">will not be enough to stabilize the </w:t>
      </w:r>
      <w:r>
        <w:rPr>
          <w:rFonts w:ascii="Calibri" w:hAnsi="Calibri" w:cs="Calibri"/>
          <w:sz w:val="16"/>
          <w:szCs w:val="16"/>
        </w:rPr>
        <w:t>power</w:t>
      </w:r>
      <w:r w:rsidRPr="009D0E7A">
        <w:rPr>
          <w:rFonts w:ascii="Calibri" w:hAnsi="Calibri" w:cs="Calibri"/>
          <w:sz w:val="16"/>
          <w:szCs w:val="16"/>
        </w:rPr>
        <w:t xml:space="preserve"> grid. Based on a feasibility study previously undertaken, additional transformers, to replace the existing ones, are necessary to stabilize the grid and improve its reliability. The feasibility study indicates that new </w:t>
      </w:r>
      <w:r>
        <w:rPr>
          <w:rFonts w:ascii="Calibri" w:hAnsi="Calibri" w:cs="Calibri"/>
          <w:sz w:val="16"/>
          <w:szCs w:val="16"/>
        </w:rPr>
        <w:t xml:space="preserve">transformer and switchgear </w:t>
      </w:r>
      <w:r w:rsidRPr="009D0E7A">
        <w:rPr>
          <w:rFonts w:ascii="Calibri" w:hAnsi="Calibri" w:cs="Calibri"/>
          <w:sz w:val="16"/>
          <w:szCs w:val="16"/>
        </w:rPr>
        <w:t>units will be required.</w:t>
      </w:r>
    </w:p>
  </w:footnote>
  <w:footnote w:id="48">
    <w:p w14:paraId="511AA17D" w14:textId="77777777" w:rsidR="00B27E07" w:rsidRPr="00F6446D" w:rsidRDefault="00B27E07" w:rsidP="00D13642">
      <w:pPr>
        <w:pStyle w:val="FootnoteText"/>
        <w:spacing w:after="0"/>
        <w:rPr>
          <w:rFonts w:ascii="Calibri" w:hAnsi="Calibri" w:cs="Calibri"/>
          <w:sz w:val="16"/>
          <w:szCs w:val="18"/>
        </w:rPr>
      </w:pPr>
      <w:r w:rsidRPr="00F6446D">
        <w:rPr>
          <w:rStyle w:val="FootnoteReference"/>
          <w:rFonts w:ascii="Calibri" w:hAnsi="Calibri" w:cs="Calibri"/>
          <w:sz w:val="16"/>
          <w:szCs w:val="18"/>
        </w:rPr>
        <w:footnoteRef/>
      </w:r>
      <w:r w:rsidRPr="00F6446D">
        <w:rPr>
          <w:rFonts w:ascii="Calibri" w:hAnsi="Calibri" w:cs="Calibri"/>
          <w:sz w:val="16"/>
          <w:szCs w:val="18"/>
        </w:rPr>
        <w:t xml:space="preserve"> </w:t>
      </w:r>
      <w:r>
        <w:rPr>
          <w:rFonts w:ascii="Calibri" w:hAnsi="Calibri" w:cs="Calibri"/>
          <w:sz w:val="16"/>
          <w:szCs w:val="18"/>
        </w:rPr>
        <w:t>T</w:t>
      </w:r>
      <w:r w:rsidRPr="00F6446D">
        <w:rPr>
          <w:rFonts w:ascii="Calibri" w:hAnsi="Calibri" w:cs="Calibri"/>
          <w:sz w:val="16"/>
          <w:szCs w:val="18"/>
        </w:rPr>
        <w:t xml:space="preserve">he </w:t>
      </w:r>
      <w:r>
        <w:rPr>
          <w:rFonts w:ascii="Calibri" w:hAnsi="Calibri" w:cs="Calibri"/>
          <w:sz w:val="16"/>
          <w:szCs w:val="18"/>
        </w:rPr>
        <w:t xml:space="preserve">portion of the </w:t>
      </w:r>
      <w:r w:rsidRPr="00F6446D">
        <w:rPr>
          <w:rFonts w:ascii="Calibri" w:hAnsi="Calibri" w:cs="Calibri"/>
          <w:sz w:val="16"/>
          <w:szCs w:val="18"/>
        </w:rPr>
        <w:t>electricity savings due to the high energy efficient transformers is a percentage of total demand. If demand grows, so it does in absolute terms the amount of electricity saved with the new transformers. Here we are making a very conservative assumption keeping the electricity savings constant (due to a 0 growth, or a demand growth compensated by improvements in energy efficiency)</w:t>
      </w:r>
    </w:p>
  </w:footnote>
  <w:footnote w:id="49">
    <w:p w14:paraId="05B21C4B" w14:textId="77777777" w:rsidR="00B27E07" w:rsidRPr="00F6446D" w:rsidRDefault="00B27E07" w:rsidP="00D13642">
      <w:pPr>
        <w:pStyle w:val="FootnoteText"/>
        <w:spacing w:after="0"/>
        <w:rPr>
          <w:rFonts w:ascii="Calibri" w:hAnsi="Calibri" w:cs="Calibri"/>
          <w:sz w:val="16"/>
          <w:szCs w:val="18"/>
        </w:rPr>
      </w:pPr>
      <w:r w:rsidRPr="00F6446D">
        <w:rPr>
          <w:rStyle w:val="FootnoteReference"/>
          <w:rFonts w:ascii="Calibri" w:hAnsi="Calibri" w:cs="Calibri"/>
          <w:sz w:val="16"/>
          <w:szCs w:val="18"/>
        </w:rPr>
        <w:footnoteRef/>
      </w:r>
      <w:r w:rsidRPr="00F6446D">
        <w:rPr>
          <w:rFonts w:ascii="Calibri" w:hAnsi="Calibri" w:cs="Calibri"/>
          <w:sz w:val="16"/>
          <w:szCs w:val="18"/>
        </w:rPr>
        <w:t xml:space="preserve"> Based on the current estimated electricity cost in Niue of NZD 1.13/kWh (USD 0.80/kWh), including GoN subsidy. </w:t>
      </w:r>
    </w:p>
  </w:footnote>
  <w:footnote w:id="50">
    <w:p w14:paraId="1CF42198" w14:textId="77777777" w:rsidR="00B27E07" w:rsidRPr="00F6446D" w:rsidRDefault="00B27E07" w:rsidP="00D13642">
      <w:pPr>
        <w:pStyle w:val="FootnoteText"/>
        <w:spacing w:after="0"/>
        <w:rPr>
          <w:rFonts w:ascii="Calibri" w:hAnsi="Calibri" w:cs="Calibri"/>
          <w:sz w:val="16"/>
          <w:szCs w:val="18"/>
        </w:rPr>
      </w:pPr>
      <w:r w:rsidRPr="00F6446D">
        <w:rPr>
          <w:rFonts w:ascii="Calibri" w:hAnsi="Calibri" w:cs="Calibri"/>
          <w:sz w:val="16"/>
          <w:szCs w:val="18"/>
          <w:vertAlign w:val="superscript"/>
        </w:rPr>
        <w:footnoteRef/>
      </w:r>
      <w:r w:rsidRPr="00F6446D">
        <w:rPr>
          <w:rFonts w:ascii="Calibri" w:hAnsi="Calibri" w:cs="Calibri"/>
          <w:sz w:val="16"/>
          <w:szCs w:val="18"/>
        </w:rPr>
        <w:t xml:space="preserve"> Based on a very conservative discount rate of 10% (as suggested by SPREP)</w:t>
      </w:r>
    </w:p>
  </w:footnote>
  <w:footnote w:id="51">
    <w:p w14:paraId="5CB98E79" w14:textId="77777777" w:rsidR="00B27E07" w:rsidRPr="003149F7" w:rsidRDefault="00B27E07" w:rsidP="00D13642">
      <w:pPr>
        <w:pStyle w:val="FootnoteText"/>
        <w:spacing w:after="0"/>
        <w:rPr>
          <w:rFonts w:cs="Calibri"/>
          <w:sz w:val="18"/>
          <w:szCs w:val="18"/>
        </w:rPr>
      </w:pPr>
      <w:r w:rsidRPr="00F6446D">
        <w:rPr>
          <w:rStyle w:val="FootnoteReference"/>
          <w:rFonts w:ascii="Calibri" w:hAnsi="Calibri" w:cs="Calibri"/>
          <w:sz w:val="16"/>
          <w:szCs w:val="18"/>
        </w:rPr>
        <w:footnoteRef/>
      </w:r>
      <w:r w:rsidRPr="00F6446D">
        <w:rPr>
          <w:rFonts w:ascii="Calibri" w:hAnsi="Calibri" w:cs="Calibri"/>
          <w:sz w:val="16"/>
          <w:szCs w:val="18"/>
        </w:rPr>
        <w:t xml:space="preserve"> Based on lifespan of the equipment, </w:t>
      </w:r>
      <w:r>
        <w:rPr>
          <w:rFonts w:ascii="Calibri" w:hAnsi="Calibri" w:cs="Calibri"/>
          <w:sz w:val="16"/>
          <w:szCs w:val="18"/>
        </w:rPr>
        <w:t>which is</w:t>
      </w:r>
      <w:r w:rsidRPr="00F6446D">
        <w:rPr>
          <w:rFonts w:ascii="Calibri" w:hAnsi="Calibri" w:cs="Calibri"/>
          <w:sz w:val="16"/>
          <w:szCs w:val="18"/>
        </w:rPr>
        <w:t xml:space="preserve"> 30 years</w:t>
      </w:r>
      <w:r>
        <w:rPr>
          <w:rFonts w:ascii="Calibri" w:hAnsi="Calibri" w:cs="Calibri"/>
          <w:sz w:val="16"/>
          <w:szCs w:val="18"/>
        </w:rPr>
        <w:t xml:space="preserve"> for the transformers and 25 years for the solar PV systems</w:t>
      </w:r>
      <w:r w:rsidRPr="00F6446D">
        <w:rPr>
          <w:rFonts w:ascii="Calibri" w:hAnsi="Calibri" w:cs="Calibri"/>
          <w:sz w:val="16"/>
          <w:szCs w:val="18"/>
        </w:rPr>
        <w:t>.</w:t>
      </w:r>
    </w:p>
  </w:footnote>
  <w:footnote w:id="52">
    <w:p w14:paraId="559B9205" w14:textId="77777777" w:rsidR="00B27E07" w:rsidRPr="007537BD" w:rsidRDefault="00B27E07" w:rsidP="00A24ABF">
      <w:pPr>
        <w:pStyle w:val="Default"/>
        <w:jc w:val="both"/>
        <w:rPr>
          <w:rFonts w:ascii="Calibri" w:hAnsi="Calibri" w:cs="Calibri"/>
          <w:sz w:val="16"/>
          <w:szCs w:val="18"/>
        </w:rPr>
      </w:pPr>
      <w:r w:rsidRPr="007537BD">
        <w:rPr>
          <w:rStyle w:val="FootnoteReference"/>
          <w:rFonts w:ascii="Calibri" w:hAnsi="Calibri" w:cs="Calibri"/>
          <w:sz w:val="16"/>
          <w:szCs w:val="18"/>
        </w:rPr>
        <w:footnoteRef/>
      </w:r>
      <w:r w:rsidRPr="007537BD">
        <w:rPr>
          <w:rFonts w:ascii="Calibri" w:hAnsi="Calibri" w:cs="Calibri"/>
          <w:sz w:val="16"/>
          <w:szCs w:val="18"/>
        </w:rPr>
        <w:t xml:space="preserve"> “</w:t>
      </w:r>
      <w:r w:rsidRPr="007537BD">
        <w:rPr>
          <w:rFonts w:ascii="Calibri" w:hAnsi="Calibri" w:cs="Calibri"/>
          <w:bCs/>
          <w:sz w:val="16"/>
          <w:szCs w:val="18"/>
        </w:rPr>
        <w:t>Niue 2018 Household Electrical Appliances, Lights, and End-use Survey – Process and Findings”, Thomas Lynge Jensen, UNDP Pacific – Fiji Office, 2018.</w:t>
      </w:r>
    </w:p>
  </w:footnote>
  <w:footnote w:id="53">
    <w:p w14:paraId="4C3DB065" w14:textId="77777777" w:rsidR="00B27E07" w:rsidRPr="00F6446D" w:rsidRDefault="00B27E07" w:rsidP="00A24ABF">
      <w:pPr>
        <w:pStyle w:val="FootnoteText"/>
        <w:rPr>
          <w:rFonts w:ascii="Calibri" w:hAnsi="Calibri" w:cs="Calibri"/>
          <w:sz w:val="16"/>
        </w:rPr>
      </w:pPr>
      <w:r w:rsidRPr="00F6446D">
        <w:rPr>
          <w:rStyle w:val="FootnoteReference"/>
          <w:rFonts w:ascii="Calibri" w:hAnsi="Calibri" w:cs="Calibri"/>
          <w:sz w:val="16"/>
        </w:rPr>
        <w:footnoteRef/>
      </w:r>
      <w:r w:rsidRPr="00F6446D">
        <w:rPr>
          <w:rFonts w:ascii="Calibri" w:hAnsi="Calibri" w:cs="Calibri"/>
          <w:sz w:val="16"/>
        </w:rPr>
        <w:t xml:space="preserve"> Price of diesel or gasoline at the gas station is currently NZ$ 2.65/</w:t>
      </w:r>
      <w:r>
        <w:rPr>
          <w:rFonts w:ascii="Calibri" w:hAnsi="Calibri" w:cs="Calibri"/>
          <w:sz w:val="16"/>
        </w:rPr>
        <w:t>L</w:t>
      </w:r>
      <w:r w:rsidRPr="00F6446D">
        <w:rPr>
          <w:rFonts w:ascii="Calibri" w:hAnsi="Calibri" w:cs="Calibri"/>
          <w:sz w:val="16"/>
        </w:rPr>
        <w:t>.</w:t>
      </w:r>
    </w:p>
  </w:footnote>
  <w:footnote w:id="54">
    <w:p w14:paraId="75A4DFB7" w14:textId="77777777" w:rsidR="00B27E07" w:rsidRPr="00546F9B" w:rsidRDefault="00B27E07" w:rsidP="00A24ABF">
      <w:pPr>
        <w:pStyle w:val="FootnoteText"/>
        <w:spacing w:after="0"/>
        <w:rPr>
          <w:rFonts w:ascii="Calibri" w:hAnsi="Calibri" w:cs="Calibri"/>
          <w:sz w:val="16"/>
          <w:szCs w:val="16"/>
        </w:rPr>
      </w:pPr>
      <w:r w:rsidRPr="00546F9B">
        <w:rPr>
          <w:rStyle w:val="FootnoteReference"/>
          <w:rFonts w:ascii="Calibri" w:hAnsi="Calibri" w:cs="Calibri"/>
          <w:sz w:val="16"/>
          <w:szCs w:val="16"/>
        </w:rPr>
        <w:footnoteRef/>
      </w:r>
      <w:r w:rsidRPr="00546F9B">
        <w:rPr>
          <w:rFonts w:ascii="Calibri" w:hAnsi="Calibri" w:cs="Calibri"/>
          <w:sz w:val="16"/>
          <w:szCs w:val="16"/>
        </w:rPr>
        <w:t xml:space="preserve"> This is the portion of investment provided by the public</w:t>
      </w:r>
    </w:p>
  </w:footnote>
  <w:footnote w:id="55">
    <w:p w14:paraId="51276531" w14:textId="77777777" w:rsidR="00B27E07" w:rsidRPr="00F6446D" w:rsidRDefault="00B27E07" w:rsidP="00A24ABF">
      <w:pPr>
        <w:pStyle w:val="FootnoteText"/>
        <w:spacing w:after="0"/>
        <w:rPr>
          <w:rFonts w:ascii="Calibri" w:hAnsi="Calibri" w:cs="Calibri"/>
          <w:sz w:val="16"/>
        </w:rPr>
      </w:pPr>
      <w:r w:rsidRPr="00F6446D">
        <w:rPr>
          <w:rStyle w:val="FootnoteReference"/>
          <w:rFonts w:ascii="Calibri" w:hAnsi="Calibri" w:cs="Calibri"/>
          <w:sz w:val="16"/>
        </w:rPr>
        <w:footnoteRef/>
      </w:r>
      <w:r w:rsidRPr="00F6446D">
        <w:rPr>
          <w:rFonts w:ascii="Calibri" w:hAnsi="Calibri" w:cs="Calibri"/>
          <w:sz w:val="16"/>
        </w:rPr>
        <w:t xml:space="preserve"> Calculations for the NPV and IRR take into consideration the different duration of the benefits for the three components of this demo.</w:t>
      </w:r>
    </w:p>
  </w:footnote>
  <w:footnote w:id="56">
    <w:p w14:paraId="6F61F06D" w14:textId="77777777" w:rsidR="00B27E07" w:rsidRPr="003149F7" w:rsidRDefault="00B27E07" w:rsidP="00A24ABF">
      <w:pPr>
        <w:pStyle w:val="FootnoteText"/>
        <w:spacing w:after="0"/>
        <w:rPr>
          <w:rFonts w:cs="Calibri"/>
          <w:sz w:val="18"/>
        </w:rPr>
      </w:pPr>
      <w:r w:rsidRPr="00F6446D">
        <w:rPr>
          <w:rStyle w:val="FootnoteReference"/>
          <w:rFonts w:ascii="Calibri" w:hAnsi="Calibri" w:cs="Calibri"/>
          <w:sz w:val="16"/>
        </w:rPr>
        <w:footnoteRef/>
      </w:r>
      <w:r w:rsidRPr="00F6446D">
        <w:rPr>
          <w:rFonts w:ascii="Calibri" w:hAnsi="Calibri" w:cs="Calibri"/>
          <w:sz w:val="16"/>
        </w:rPr>
        <w:t xml:space="preserve"> This will drop to US$ </w:t>
      </w:r>
      <w:r>
        <w:rPr>
          <w:rFonts w:ascii="Calibri" w:hAnsi="Calibri" w:cs="Calibri"/>
          <w:sz w:val="16"/>
        </w:rPr>
        <w:t>297</w:t>
      </w:r>
      <w:r w:rsidRPr="00F6446D">
        <w:rPr>
          <w:rFonts w:ascii="Calibri" w:hAnsi="Calibri" w:cs="Calibri"/>
          <w:sz w:val="16"/>
        </w:rPr>
        <w:t xml:space="preserve">,000 after 10 years (benefits from efficient cars will terminate) and to US$ </w:t>
      </w:r>
      <w:r>
        <w:rPr>
          <w:rFonts w:ascii="Calibri" w:hAnsi="Calibri" w:cs="Calibri"/>
          <w:sz w:val="16"/>
        </w:rPr>
        <w:t>138</w:t>
      </w:r>
      <w:r w:rsidRPr="00F6446D">
        <w:rPr>
          <w:rFonts w:ascii="Calibri" w:hAnsi="Calibri" w:cs="Calibri"/>
          <w:sz w:val="16"/>
        </w:rPr>
        <w:t>,</w:t>
      </w:r>
      <w:r>
        <w:rPr>
          <w:rFonts w:ascii="Calibri" w:hAnsi="Calibri" w:cs="Calibri"/>
          <w:sz w:val="16"/>
        </w:rPr>
        <w:t>0</w:t>
      </w:r>
      <w:r w:rsidRPr="00F6446D">
        <w:rPr>
          <w:rFonts w:ascii="Calibri" w:hAnsi="Calibri" w:cs="Calibri"/>
          <w:sz w:val="16"/>
        </w:rPr>
        <w:t>00 after 15 years (benefits from EE appliances and LED lighting will terminate).</w:t>
      </w:r>
    </w:p>
  </w:footnote>
  <w:footnote w:id="57">
    <w:p w14:paraId="1B516775" w14:textId="77777777" w:rsidR="00B27E07" w:rsidRPr="00F6446D" w:rsidRDefault="00B27E07" w:rsidP="00210EE5">
      <w:pPr>
        <w:spacing w:after="0"/>
        <w:rPr>
          <w:rFonts w:cs="Calibri"/>
          <w:sz w:val="16"/>
          <w:szCs w:val="16"/>
        </w:rPr>
      </w:pPr>
      <w:r w:rsidRPr="00F6446D">
        <w:rPr>
          <w:rStyle w:val="FootnoteReference"/>
          <w:rFonts w:ascii="Calibri" w:hAnsi="Calibri" w:cs="Calibri"/>
          <w:sz w:val="16"/>
          <w:szCs w:val="16"/>
        </w:rPr>
        <w:footnoteRef/>
      </w:r>
      <w:r w:rsidRPr="00F6446D">
        <w:rPr>
          <w:rFonts w:cs="Calibri"/>
          <w:sz w:val="16"/>
          <w:szCs w:val="16"/>
        </w:rPr>
        <w:t xml:space="preserve"> Here “Integrated” refers to the fact that all equipment (solar PV panels; LED light; rechargeable battery; pole; and cables and control system) is assembled into one integrated system.</w:t>
      </w:r>
    </w:p>
  </w:footnote>
  <w:footnote w:id="58">
    <w:p w14:paraId="1CFAAFAC" w14:textId="77777777" w:rsidR="00B27E07" w:rsidRPr="008C4CA9" w:rsidRDefault="00B27E07" w:rsidP="008C4CA9">
      <w:pPr>
        <w:pStyle w:val="FootnoteText"/>
        <w:spacing w:after="0"/>
        <w:rPr>
          <w:rFonts w:ascii="Calibri" w:hAnsi="Calibri" w:cs="Calibri"/>
          <w:sz w:val="16"/>
          <w:szCs w:val="16"/>
        </w:rPr>
      </w:pPr>
      <w:r w:rsidRPr="008C4CA9">
        <w:rPr>
          <w:rStyle w:val="FootnoteReference"/>
          <w:rFonts w:ascii="Calibri" w:hAnsi="Calibri" w:cs="Calibri"/>
          <w:sz w:val="16"/>
          <w:szCs w:val="16"/>
        </w:rPr>
        <w:footnoteRef/>
      </w:r>
      <w:r w:rsidRPr="008C4CA9">
        <w:rPr>
          <w:rFonts w:ascii="Calibri" w:hAnsi="Calibri" w:cs="Calibri"/>
          <w:sz w:val="16"/>
          <w:szCs w:val="16"/>
        </w:rPr>
        <w:t xml:space="preserve"> In any case, since these will be adding to the grid a source of intermittent power generation, the street lights will affect the grid stability and this possibility must be accounted for in the design of the power grid, especially for the control and dispatch of electricity loads.</w:t>
      </w:r>
    </w:p>
  </w:footnote>
  <w:footnote w:id="59">
    <w:p w14:paraId="58322DDA" w14:textId="77777777" w:rsidR="00B27E07" w:rsidRPr="00A33EC5" w:rsidRDefault="00B27E07" w:rsidP="00F66957">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25 kWp · 1400 kWh/kWp/year = 35,000 kWh/year</w:t>
      </w:r>
    </w:p>
  </w:footnote>
  <w:footnote w:id="60">
    <w:p w14:paraId="1815F245" w14:textId="77777777" w:rsidR="00B27E07" w:rsidRPr="00A33EC5" w:rsidRDefault="00B27E07" w:rsidP="00F66957">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w:t>
      </w:r>
      <w:hyperlink r:id="rId11" w:history="1">
        <w:r w:rsidRPr="00A33EC5">
          <w:rPr>
            <w:rStyle w:val="Hyperlink"/>
            <w:rFonts w:ascii="Calibri" w:hAnsi="Calibri" w:cs="Calibri"/>
            <w:sz w:val="16"/>
            <w:szCs w:val="16"/>
          </w:rPr>
          <w:t>https://instylesolar.com/blog/2018/02/08/battery-review-tesla-powerwall-2-0/</w:t>
        </w:r>
      </w:hyperlink>
      <w:r w:rsidRPr="00A33EC5">
        <w:rPr>
          <w:rFonts w:ascii="Calibri" w:hAnsi="Calibri" w:cs="Calibri"/>
          <w:sz w:val="16"/>
          <w:szCs w:val="16"/>
        </w:rPr>
        <w:tab/>
      </w:r>
    </w:p>
  </w:footnote>
  <w:footnote w:id="61">
    <w:p w14:paraId="1CFBEE07" w14:textId="77777777" w:rsidR="00B27E07" w:rsidRPr="00A33EC5" w:rsidRDefault="00B27E07" w:rsidP="00277D5D">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Although AREAN will last 4 years, DER during AREAN depends on when the demos are completed</w:t>
      </w:r>
    </w:p>
  </w:footnote>
  <w:footnote w:id="62">
    <w:p w14:paraId="07E7356C" w14:textId="77777777" w:rsidR="00B27E07" w:rsidRPr="00A33EC5" w:rsidRDefault="00B27E07" w:rsidP="00277D5D">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This assumes that the demo projects are operating during the last 2 years of the AREAN Project. </w:t>
      </w:r>
    </w:p>
  </w:footnote>
  <w:footnote w:id="63">
    <w:p w14:paraId="4BF93086" w14:textId="77777777" w:rsidR="00B27E07" w:rsidRPr="00325230" w:rsidRDefault="00B27E07" w:rsidP="00325230">
      <w:pPr>
        <w:pStyle w:val="FootnoteText"/>
        <w:spacing w:after="0"/>
        <w:rPr>
          <w:rFonts w:ascii="Calibri" w:hAnsi="Calibri" w:cs="Calibri"/>
          <w:sz w:val="16"/>
          <w:szCs w:val="16"/>
        </w:rPr>
      </w:pPr>
      <w:r w:rsidRPr="00325230">
        <w:rPr>
          <w:rStyle w:val="FootnoteReference"/>
          <w:rFonts w:ascii="Calibri" w:hAnsi="Calibri" w:cs="Calibri"/>
          <w:sz w:val="16"/>
          <w:szCs w:val="16"/>
        </w:rPr>
        <w:footnoteRef/>
      </w:r>
      <w:r w:rsidRPr="00325230">
        <w:rPr>
          <w:rFonts w:ascii="Calibri" w:hAnsi="Calibri" w:cs="Calibri"/>
          <w:sz w:val="16"/>
          <w:szCs w:val="16"/>
        </w:rPr>
        <w:t xml:space="preserve"> About 77% of energy and GHG emission savings are from installed RE features (solar PV power systems) </w:t>
      </w:r>
      <w:r>
        <w:rPr>
          <w:rFonts w:ascii="Calibri" w:hAnsi="Calibri" w:cs="Calibri"/>
          <w:sz w:val="16"/>
          <w:szCs w:val="16"/>
        </w:rPr>
        <w:t xml:space="preserve">of the demonstration building, </w:t>
      </w:r>
      <w:r w:rsidRPr="00325230">
        <w:rPr>
          <w:rFonts w:ascii="Calibri" w:hAnsi="Calibri" w:cs="Calibri"/>
          <w:sz w:val="16"/>
          <w:szCs w:val="16"/>
        </w:rPr>
        <w:t>and the rest from in</w:t>
      </w:r>
      <w:r>
        <w:rPr>
          <w:rFonts w:ascii="Calibri" w:hAnsi="Calibri" w:cs="Calibri"/>
          <w:sz w:val="16"/>
          <w:szCs w:val="16"/>
        </w:rPr>
        <w:t>corporated</w:t>
      </w:r>
      <w:r w:rsidRPr="00325230">
        <w:rPr>
          <w:rFonts w:ascii="Calibri" w:hAnsi="Calibri" w:cs="Calibri"/>
          <w:sz w:val="16"/>
          <w:szCs w:val="16"/>
        </w:rPr>
        <w:t xml:space="preserve"> EE features.</w:t>
      </w:r>
    </w:p>
  </w:footnote>
  <w:footnote w:id="64">
    <w:p w14:paraId="31C758AD" w14:textId="77777777" w:rsidR="00B27E07" w:rsidRPr="00325230" w:rsidRDefault="00B27E07" w:rsidP="00325230">
      <w:pPr>
        <w:pStyle w:val="FootnoteText"/>
        <w:spacing w:after="0"/>
        <w:rPr>
          <w:rFonts w:ascii="Calibri" w:hAnsi="Calibri" w:cs="Calibri"/>
          <w:sz w:val="16"/>
          <w:szCs w:val="16"/>
        </w:rPr>
      </w:pPr>
      <w:r w:rsidRPr="00325230">
        <w:rPr>
          <w:rStyle w:val="FootnoteReference"/>
          <w:rFonts w:ascii="Calibri" w:hAnsi="Calibri" w:cs="Calibri"/>
          <w:sz w:val="16"/>
          <w:szCs w:val="16"/>
        </w:rPr>
        <w:footnoteRef/>
      </w:r>
      <w:r w:rsidRPr="00325230">
        <w:rPr>
          <w:rFonts w:ascii="Calibri" w:hAnsi="Calibri" w:cs="Calibri"/>
          <w:sz w:val="16"/>
          <w:szCs w:val="16"/>
        </w:rPr>
        <w:t xml:space="preserve"> PV panels already installed, but the grid stabilization activities implemented by AREAN will allow to reconnect them to the grid</w:t>
      </w:r>
    </w:p>
  </w:footnote>
  <w:footnote w:id="65">
    <w:p w14:paraId="47A1B013" w14:textId="77777777" w:rsidR="00B27E07" w:rsidRPr="00A33EC5" w:rsidRDefault="00B27E07" w:rsidP="00277D5D">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w:t>
      </w:r>
      <w:r>
        <w:rPr>
          <w:rFonts w:ascii="Calibri" w:hAnsi="Calibri" w:cs="Calibri"/>
          <w:sz w:val="16"/>
          <w:szCs w:val="16"/>
        </w:rPr>
        <w:t xml:space="preserve">The </w:t>
      </w:r>
      <w:r w:rsidRPr="00A33EC5">
        <w:rPr>
          <w:rFonts w:ascii="Calibri" w:hAnsi="Calibri" w:cs="Calibri"/>
          <w:sz w:val="16"/>
          <w:szCs w:val="16"/>
        </w:rPr>
        <w:t>estimate</w:t>
      </w:r>
      <w:r>
        <w:rPr>
          <w:rFonts w:ascii="Calibri" w:hAnsi="Calibri" w:cs="Calibri"/>
          <w:sz w:val="16"/>
          <w:szCs w:val="16"/>
        </w:rPr>
        <w:t>d</w:t>
      </w:r>
      <w:r w:rsidRPr="00A33EC5">
        <w:rPr>
          <w:rFonts w:ascii="Calibri" w:hAnsi="Calibri" w:cs="Calibri"/>
          <w:sz w:val="16"/>
          <w:szCs w:val="16"/>
        </w:rPr>
        <w:t xml:space="preserve"> </w:t>
      </w:r>
      <w:r>
        <w:rPr>
          <w:rFonts w:ascii="Calibri" w:hAnsi="Calibri" w:cs="Calibri"/>
          <w:sz w:val="16"/>
          <w:szCs w:val="16"/>
        </w:rPr>
        <w:t xml:space="preserve">total solar PV system capacity that is </w:t>
      </w:r>
      <w:r w:rsidRPr="00A33EC5">
        <w:rPr>
          <w:rFonts w:ascii="Calibri" w:hAnsi="Calibri" w:cs="Calibri"/>
          <w:sz w:val="16"/>
          <w:szCs w:val="16"/>
        </w:rPr>
        <w:t>needed to reach 80% electricity from RE</w:t>
      </w:r>
      <w:r>
        <w:rPr>
          <w:rFonts w:ascii="Calibri" w:hAnsi="Calibri" w:cs="Calibri"/>
          <w:sz w:val="16"/>
          <w:szCs w:val="16"/>
        </w:rPr>
        <w:t xml:space="preserve"> is 625 kWp. The </w:t>
      </w:r>
      <w:r w:rsidRPr="00A33EC5">
        <w:rPr>
          <w:rFonts w:ascii="Calibri" w:hAnsi="Calibri" w:cs="Calibri"/>
          <w:sz w:val="16"/>
          <w:szCs w:val="16"/>
        </w:rPr>
        <w:t>NZHC pledged to fund this additional PV systems</w:t>
      </w:r>
    </w:p>
  </w:footnote>
  <w:footnote w:id="66">
    <w:p w14:paraId="20ECB0D5" w14:textId="77777777" w:rsidR="00B27E07" w:rsidRPr="00701046" w:rsidRDefault="00B27E07" w:rsidP="00277D5D">
      <w:pPr>
        <w:pStyle w:val="FootnoteText"/>
        <w:spacing w:after="0"/>
        <w:rPr>
          <w:rFonts w:ascii="Calibri" w:hAnsi="Calibri" w:cs="Calibri"/>
          <w:sz w:val="16"/>
          <w:szCs w:val="16"/>
        </w:rPr>
      </w:pPr>
      <w:r w:rsidRPr="00701046">
        <w:rPr>
          <w:rStyle w:val="FootnoteReference"/>
          <w:rFonts w:ascii="Calibri" w:hAnsi="Calibri" w:cs="Calibri"/>
          <w:sz w:val="16"/>
          <w:szCs w:val="16"/>
        </w:rPr>
        <w:footnoteRef/>
      </w:r>
      <w:r w:rsidRPr="00701046">
        <w:rPr>
          <w:rFonts w:ascii="Calibri" w:hAnsi="Calibri" w:cs="Calibri"/>
          <w:sz w:val="16"/>
          <w:szCs w:val="16"/>
        </w:rPr>
        <w:t>15% EE equals 0.8 GWh electricity demand reduction based on 2025 estimates; 0.225 GWh are reduced with the EE – Appliances demo and the Low Carbon Fund baseline project, the GoN will have to reduce the additional 0.575 GWh</w:t>
      </w:r>
    </w:p>
  </w:footnote>
  <w:footnote w:id="67">
    <w:p w14:paraId="33488C62" w14:textId="77777777" w:rsidR="00B27E07" w:rsidRPr="00A33EC5" w:rsidRDefault="00B27E07" w:rsidP="00277D5D">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These are assisted by AREAN and will be achieved during AREAN lifetime</w:t>
      </w:r>
    </w:p>
  </w:footnote>
  <w:footnote w:id="68">
    <w:p w14:paraId="013E5D81" w14:textId="77777777" w:rsidR="00B27E07" w:rsidRPr="00A33EC5" w:rsidRDefault="00B27E07" w:rsidP="00277D5D">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631 tons of CO</w:t>
      </w:r>
      <w:r w:rsidRPr="00A33EC5">
        <w:rPr>
          <w:rFonts w:ascii="Calibri" w:hAnsi="Calibri" w:cs="Calibri"/>
          <w:sz w:val="16"/>
          <w:szCs w:val="16"/>
          <w:vertAlign w:val="subscript"/>
        </w:rPr>
        <w:t>2</w:t>
      </w:r>
      <w:r w:rsidRPr="00A33EC5">
        <w:rPr>
          <w:rFonts w:ascii="Calibri" w:hAnsi="Calibri" w:cs="Calibri"/>
          <w:sz w:val="16"/>
          <w:szCs w:val="16"/>
        </w:rPr>
        <w:t xml:space="preserve"> will be achieved during the lifetime of AREAN</w:t>
      </w:r>
    </w:p>
  </w:footnote>
  <w:footnote w:id="69">
    <w:p w14:paraId="5095BF6E" w14:textId="77777777" w:rsidR="00B27E07" w:rsidRPr="00A33EC5" w:rsidRDefault="00B27E07" w:rsidP="00680866">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The 2,493 kWp installed during AREAN will provide the 80% of electricity needs by 2025. Considering that 20% of electricity will still be generated with diesel generators and taking into consideration the electricity demand growth past year 2025, the installation of additional 600 kWp of Solar PV systems is a realistic assumption.</w:t>
      </w:r>
    </w:p>
  </w:footnote>
  <w:footnote w:id="70">
    <w:p w14:paraId="1BDDC731" w14:textId="77777777" w:rsidR="00B27E07" w:rsidRPr="00A33EC5" w:rsidRDefault="00B27E07" w:rsidP="00680866">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This would represent </w:t>
      </w:r>
      <w:r w:rsidRPr="00A33EC5">
        <w:rPr>
          <w:rFonts w:ascii="Calibri" w:hAnsi="Calibri" w:cs="Calibri"/>
          <w:sz w:val="16"/>
          <w:szCs w:val="16"/>
        </w:rPr>
        <w:sym w:font="Symbol" w:char="F07E"/>
      </w:r>
      <w:r w:rsidRPr="00A33EC5">
        <w:rPr>
          <w:rFonts w:ascii="Calibri" w:hAnsi="Calibri" w:cs="Calibri"/>
          <w:sz w:val="16"/>
          <w:szCs w:val="16"/>
        </w:rPr>
        <w:t xml:space="preserve">30% of total cars, or </w:t>
      </w:r>
      <w:r w:rsidRPr="00A33EC5">
        <w:rPr>
          <w:rFonts w:ascii="Calibri" w:hAnsi="Calibri" w:cs="Calibri"/>
          <w:sz w:val="16"/>
          <w:szCs w:val="16"/>
        </w:rPr>
        <w:sym w:font="Symbol" w:char="F07E"/>
      </w:r>
      <w:r w:rsidRPr="00A33EC5">
        <w:rPr>
          <w:rFonts w:ascii="Calibri" w:hAnsi="Calibri" w:cs="Calibri"/>
          <w:sz w:val="16"/>
          <w:szCs w:val="16"/>
        </w:rPr>
        <w:t>15% of total vehicles. Since this relatively large number of EVs will also increase electricity demand, we recommend implementing Solar PV Powered Electric Car Charging Stations.</w:t>
      </w:r>
    </w:p>
  </w:footnote>
  <w:footnote w:id="71">
    <w:p w14:paraId="262F54C8" w14:textId="77777777" w:rsidR="00B27E07" w:rsidRPr="00A33EC5" w:rsidRDefault="00B27E07" w:rsidP="00680866">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This would cover urban areas and sea-tracks but not the entire road system in Niue.</w:t>
      </w:r>
    </w:p>
  </w:footnote>
  <w:footnote w:id="72">
    <w:p w14:paraId="00D4360E" w14:textId="77777777" w:rsidR="00B27E07" w:rsidRPr="00A33EC5" w:rsidRDefault="00B27E07" w:rsidP="00680866">
      <w:pPr>
        <w:pStyle w:val="FootnoteText"/>
        <w:spacing w:after="0"/>
        <w:rPr>
          <w:rFonts w:ascii="Calibri" w:hAnsi="Calibri" w:cs="Calibri"/>
          <w:sz w:val="16"/>
          <w:szCs w:val="16"/>
        </w:rPr>
      </w:pPr>
      <w:r w:rsidRPr="00A33EC5">
        <w:rPr>
          <w:rStyle w:val="FootnoteReference"/>
          <w:rFonts w:ascii="Calibri" w:hAnsi="Calibri" w:cs="Calibri"/>
          <w:sz w:val="16"/>
          <w:szCs w:val="16"/>
        </w:rPr>
        <w:footnoteRef/>
      </w:r>
      <w:r w:rsidRPr="00A33EC5">
        <w:rPr>
          <w:rFonts w:ascii="Calibri" w:hAnsi="Calibri" w:cs="Calibri"/>
          <w:sz w:val="16"/>
          <w:szCs w:val="16"/>
        </w:rPr>
        <w:t xml:space="preserve"> This would convert the entire water distribution system of Niue into solar water pumps.</w:t>
      </w:r>
    </w:p>
  </w:footnote>
  <w:footnote w:id="73">
    <w:p w14:paraId="682A6FCE" w14:textId="77777777" w:rsidR="00B27E07" w:rsidRDefault="00B27E07" w:rsidP="00680866">
      <w:pPr>
        <w:pStyle w:val="FootnoteText"/>
        <w:spacing w:after="0"/>
      </w:pPr>
      <w:r w:rsidRPr="00A33EC5">
        <w:rPr>
          <w:rStyle w:val="FootnoteReference"/>
          <w:rFonts w:ascii="Calibri" w:hAnsi="Calibri" w:cs="Calibri"/>
          <w:sz w:val="16"/>
          <w:szCs w:val="16"/>
        </w:rPr>
        <w:footnoteRef/>
      </w:r>
      <w:r w:rsidRPr="00A33EC5">
        <w:rPr>
          <w:rFonts w:ascii="Calibri" w:hAnsi="Calibri" w:cs="Calibri"/>
          <w:sz w:val="16"/>
          <w:szCs w:val="16"/>
        </w:rPr>
        <w:t xml:space="preserve"> The additional EE measures have been assumed to be of the same size as the EE scheme proposed by AREAN.</w:t>
      </w:r>
    </w:p>
  </w:footnote>
  <w:footnote w:id="74">
    <w:p w14:paraId="3F101EEF" w14:textId="77777777" w:rsidR="00B27E07" w:rsidRPr="00F12EEF" w:rsidRDefault="00B27E07" w:rsidP="00F12EEF">
      <w:pPr>
        <w:pStyle w:val="FootnoteText"/>
        <w:spacing w:after="0"/>
        <w:rPr>
          <w:rFonts w:ascii="Calibri" w:hAnsi="Calibri" w:cs="Calibri"/>
          <w:sz w:val="16"/>
          <w:szCs w:val="16"/>
        </w:rPr>
      </w:pPr>
      <w:r w:rsidRPr="00F12EEF">
        <w:rPr>
          <w:rStyle w:val="FootnoteReference"/>
          <w:rFonts w:ascii="Calibri" w:hAnsi="Calibri" w:cs="Calibri"/>
          <w:sz w:val="16"/>
          <w:szCs w:val="16"/>
        </w:rPr>
        <w:footnoteRef/>
      </w:r>
      <w:r w:rsidRPr="00F12EEF">
        <w:rPr>
          <w:rFonts w:ascii="Calibri" w:hAnsi="Calibri" w:cs="Calibri"/>
          <w:sz w:val="16"/>
          <w:szCs w:val="16"/>
        </w:rPr>
        <w:t xml:space="preserve"> About 7% of this total end-of-project emission reductions are from the AREAN Project-assisted replications that are implemented during the AREAN Project implementation period.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CB5C16" w14:textId="77777777" w:rsidR="00B27E07" w:rsidRPr="00D82D53" w:rsidRDefault="00B27E07" w:rsidP="00424365">
    <w:pPr>
      <w:pStyle w:val="Header"/>
      <w:rPr>
        <w:b/>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14D12"/>
    <w:multiLevelType w:val="hybridMultilevel"/>
    <w:tmpl w:val="9D7C04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345365"/>
    <w:multiLevelType w:val="hybridMultilevel"/>
    <w:tmpl w:val="80EEC4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C20FAD"/>
    <w:multiLevelType w:val="hybridMultilevel"/>
    <w:tmpl w:val="01DE0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C27F49"/>
    <w:multiLevelType w:val="hybridMultilevel"/>
    <w:tmpl w:val="D592CFCA"/>
    <w:lvl w:ilvl="0" w:tplc="04090019">
      <w:start w:val="1"/>
      <w:numFmt w:val="lowerLetter"/>
      <w:lvlText w:val="%1."/>
      <w:lvlJc w:val="left"/>
      <w:pPr>
        <w:ind w:left="1160" w:hanging="360"/>
      </w:pPr>
      <w:rPr>
        <w:rFonts w:cs="Times New Roman"/>
      </w:rPr>
    </w:lvl>
    <w:lvl w:ilvl="1" w:tplc="04090019" w:tentative="1">
      <w:start w:val="1"/>
      <w:numFmt w:val="lowerLetter"/>
      <w:lvlText w:val="%2."/>
      <w:lvlJc w:val="left"/>
      <w:pPr>
        <w:ind w:left="1880" w:hanging="360"/>
      </w:pPr>
      <w:rPr>
        <w:rFonts w:cs="Times New Roman"/>
      </w:rPr>
    </w:lvl>
    <w:lvl w:ilvl="2" w:tplc="0409001B" w:tentative="1">
      <w:start w:val="1"/>
      <w:numFmt w:val="lowerRoman"/>
      <w:lvlText w:val="%3."/>
      <w:lvlJc w:val="right"/>
      <w:pPr>
        <w:ind w:left="2600" w:hanging="180"/>
      </w:pPr>
      <w:rPr>
        <w:rFonts w:cs="Times New Roman"/>
      </w:rPr>
    </w:lvl>
    <w:lvl w:ilvl="3" w:tplc="0409000F" w:tentative="1">
      <w:start w:val="1"/>
      <w:numFmt w:val="decimal"/>
      <w:lvlText w:val="%4."/>
      <w:lvlJc w:val="left"/>
      <w:pPr>
        <w:ind w:left="3320" w:hanging="360"/>
      </w:pPr>
      <w:rPr>
        <w:rFonts w:cs="Times New Roman"/>
      </w:rPr>
    </w:lvl>
    <w:lvl w:ilvl="4" w:tplc="04090019" w:tentative="1">
      <w:start w:val="1"/>
      <w:numFmt w:val="lowerLetter"/>
      <w:lvlText w:val="%5."/>
      <w:lvlJc w:val="left"/>
      <w:pPr>
        <w:ind w:left="4040" w:hanging="360"/>
      </w:pPr>
      <w:rPr>
        <w:rFonts w:cs="Times New Roman"/>
      </w:rPr>
    </w:lvl>
    <w:lvl w:ilvl="5" w:tplc="0409001B" w:tentative="1">
      <w:start w:val="1"/>
      <w:numFmt w:val="lowerRoman"/>
      <w:lvlText w:val="%6."/>
      <w:lvlJc w:val="right"/>
      <w:pPr>
        <w:ind w:left="4760" w:hanging="180"/>
      </w:pPr>
      <w:rPr>
        <w:rFonts w:cs="Times New Roman"/>
      </w:rPr>
    </w:lvl>
    <w:lvl w:ilvl="6" w:tplc="0409000F" w:tentative="1">
      <w:start w:val="1"/>
      <w:numFmt w:val="decimal"/>
      <w:lvlText w:val="%7."/>
      <w:lvlJc w:val="left"/>
      <w:pPr>
        <w:ind w:left="5480" w:hanging="360"/>
      </w:pPr>
      <w:rPr>
        <w:rFonts w:cs="Times New Roman"/>
      </w:rPr>
    </w:lvl>
    <w:lvl w:ilvl="7" w:tplc="04090019" w:tentative="1">
      <w:start w:val="1"/>
      <w:numFmt w:val="lowerLetter"/>
      <w:lvlText w:val="%8."/>
      <w:lvlJc w:val="left"/>
      <w:pPr>
        <w:ind w:left="6200" w:hanging="360"/>
      </w:pPr>
      <w:rPr>
        <w:rFonts w:cs="Times New Roman"/>
      </w:rPr>
    </w:lvl>
    <w:lvl w:ilvl="8" w:tplc="0409001B" w:tentative="1">
      <w:start w:val="1"/>
      <w:numFmt w:val="lowerRoman"/>
      <w:lvlText w:val="%9."/>
      <w:lvlJc w:val="right"/>
      <w:pPr>
        <w:ind w:left="6920" w:hanging="180"/>
      </w:pPr>
      <w:rPr>
        <w:rFonts w:cs="Times New Roman"/>
      </w:rPr>
    </w:lvl>
  </w:abstractNum>
  <w:abstractNum w:abstractNumId="4" w15:restartNumberingAfterBreak="0">
    <w:nsid w:val="07200172"/>
    <w:multiLevelType w:val="hybridMultilevel"/>
    <w:tmpl w:val="DFF2F7B4"/>
    <w:lvl w:ilvl="0" w:tplc="79A04AAC">
      <w:start w:val="1"/>
      <w:numFmt w:val="decimal"/>
      <w:pStyle w:val="Paragraph"/>
      <w:lvlText w:val="%1."/>
      <w:lvlJc w:val="left"/>
      <w:pPr>
        <w:ind w:left="360" w:hanging="360"/>
      </w:pPr>
      <w:rPr>
        <w:rFonts w:ascii="Times New Roman" w:hAnsi="Times New Roman" w:hint="default"/>
        <w:b w:val="0"/>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304EED"/>
    <w:multiLevelType w:val="hybridMultilevel"/>
    <w:tmpl w:val="CA665E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A83EFF"/>
    <w:multiLevelType w:val="multilevel"/>
    <w:tmpl w:val="165E9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A190FB6"/>
    <w:multiLevelType w:val="hybridMultilevel"/>
    <w:tmpl w:val="7236EC36"/>
    <w:lvl w:ilvl="0" w:tplc="966C4BAC">
      <w:start w:val="10"/>
      <w:numFmt w:val="upperRoman"/>
      <w:lvlText w:val="%1."/>
      <w:lvlJc w:val="left"/>
      <w:pPr>
        <w:tabs>
          <w:tab w:val="num" w:pos="720"/>
        </w:tabs>
        <w:ind w:left="720" w:hanging="720"/>
      </w:pPr>
      <w:rPr>
        <w:rFonts w:hint="default"/>
        <w:sz w:val="28"/>
        <w:szCs w:val="28"/>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0B69773E"/>
    <w:multiLevelType w:val="hybridMultilevel"/>
    <w:tmpl w:val="8B4C75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1F017F"/>
    <w:multiLevelType w:val="hybridMultilevel"/>
    <w:tmpl w:val="40E2B05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DF23D56"/>
    <w:multiLevelType w:val="hybridMultilevel"/>
    <w:tmpl w:val="845E7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0D4730"/>
    <w:multiLevelType w:val="hybridMultilevel"/>
    <w:tmpl w:val="850EDC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9E7043"/>
    <w:multiLevelType w:val="hybridMultilevel"/>
    <w:tmpl w:val="F282F2B4"/>
    <w:lvl w:ilvl="0" w:tplc="682A6AE2">
      <w:start w:val="1"/>
      <w:numFmt w:val="bullet"/>
      <w:pStyle w:val="SwecoBullet"/>
      <w:lvlText w:val=""/>
      <w:lvlJc w:val="left"/>
      <w:pPr>
        <w:ind w:left="720" w:hanging="360"/>
      </w:pPr>
      <w:rPr>
        <w:rFonts w:ascii="Symbol" w:hAnsi="Symbol" w:hint="default"/>
        <w:color w:val="4BACC6"/>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3" w15:restartNumberingAfterBreak="0">
    <w:nsid w:val="11DD6C88"/>
    <w:multiLevelType w:val="hybridMultilevel"/>
    <w:tmpl w:val="EA0C746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1E129C2"/>
    <w:multiLevelType w:val="hybridMultilevel"/>
    <w:tmpl w:val="823CAB1E"/>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7A773C"/>
    <w:multiLevelType w:val="hybridMultilevel"/>
    <w:tmpl w:val="88605416"/>
    <w:lvl w:ilvl="0" w:tplc="C3788C9A">
      <w:start w:val="1"/>
      <w:numFmt w:val="upperLetter"/>
      <w:lvlText w:val="%1."/>
      <w:lvlJc w:val="left"/>
      <w:pPr>
        <w:ind w:left="720" w:hanging="360"/>
      </w:pPr>
      <w:rPr>
        <w:rFonts w:hint="default"/>
        <w:b/>
      </w:rPr>
    </w:lvl>
    <w:lvl w:ilvl="1" w:tplc="581A6A38">
      <w:numFmt w:val="bullet"/>
      <w:lvlText w:val="•"/>
      <w:lvlJc w:val="left"/>
      <w:pPr>
        <w:ind w:left="1800" w:hanging="720"/>
      </w:pPr>
      <w:rPr>
        <w:rFonts w:ascii="Corbel" w:eastAsia="Calibri" w:hAnsi="Corbel" w:cs="Corbel" w:hint="default"/>
      </w:r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6" w15:restartNumberingAfterBreak="0">
    <w:nsid w:val="12811B53"/>
    <w:multiLevelType w:val="multilevel"/>
    <w:tmpl w:val="9508DC0A"/>
    <w:lvl w:ilvl="0">
      <w:start w:val="1"/>
      <w:numFmt w:val="decimal"/>
      <w:lvlText w:val="%1."/>
      <w:lvlJc w:val="left"/>
      <w:pPr>
        <w:ind w:left="360" w:hanging="360"/>
      </w:pPr>
      <w:rPr>
        <w:rFonts w:hint="default"/>
      </w:rPr>
    </w:lvl>
    <w:lvl w:ilvl="1">
      <w:start w:val="1"/>
      <w:numFmt w:val="decimal"/>
      <w:isLgl/>
      <w:lvlText w:val="%1.%2"/>
      <w:lvlJc w:val="left"/>
      <w:pPr>
        <w:ind w:left="460" w:hanging="460"/>
      </w:pPr>
      <w:rPr>
        <w:rFonts w:hint="default"/>
      </w:rPr>
    </w:lvl>
    <w:lvl w:ilvl="2">
      <w:start w:val="1"/>
      <w:numFmt w:val="decimal"/>
      <w:isLgl/>
      <w:lvlText w:val="%1.%2.%3"/>
      <w:lvlJc w:val="left"/>
      <w:pPr>
        <w:ind w:left="460" w:hanging="4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2EF7BC1"/>
    <w:multiLevelType w:val="hybridMultilevel"/>
    <w:tmpl w:val="03843EC6"/>
    <w:lvl w:ilvl="0" w:tplc="D3308D2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6F3251"/>
    <w:multiLevelType w:val="hybridMultilevel"/>
    <w:tmpl w:val="0DAE2EBC"/>
    <w:lvl w:ilvl="0" w:tplc="9EE432B8">
      <w:start w:val="1"/>
      <w:numFmt w:val="upperLetter"/>
      <w:lvlText w:val="%1."/>
      <w:lvlJc w:val="left"/>
      <w:pPr>
        <w:ind w:left="476" w:hanging="360"/>
      </w:pPr>
      <w:rPr>
        <w:rFonts w:hint="default"/>
      </w:rPr>
    </w:lvl>
    <w:lvl w:ilvl="1" w:tplc="04090019" w:tentative="1">
      <w:start w:val="1"/>
      <w:numFmt w:val="lowerLetter"/>
      <w:lvlText w:val="%2."/>
      <w:lvlJc w:val="left"/>
      <w:pPr>
        <w:ind w:left="1196" w:hanging="360"/>
      </w:pPr>
    </w:lvl>
    <w:lvl w:ilvl="2" w:tplc="0409001B" w:tentative="1">
      <w:start w:val="1"/>
      <w:numFmt w:val="lowerRoman"/>
      <w:lvlText w:val="%3."/>
      <w:lvlJc w:val="right"/>
      <w:pPr>
        <w:ind w:left="1916" w:hanging="180"/>
      </w:pPr>
    </w:lvl>
    <w:lvl w:ilvl="3" w:tplc="0409000F" w:tentative="1">
      <w:start w:val="1"/>
      <w:numFmt w:val="decimal"/>
      <w:lvlText w:val="%4."/>
      <w:lvlJc w:val="left"/>
      <w:pPr>
        <w:ind w:left="2636" w:hanging="360"/>
      </w:pPr>
    </w:lvl>
    <w:lvl w:ilvl="4" w:tplc="04090019" w:tentative="1">
      <w:start w:val="1"/>
      <w:numFmt w:val="lowerLetter"/>
      <w:lvlText w:val="%5."/>
      <w:lvlJc w:val="left"/>
      <w:pPr>
        <w:ind w:left="3356" w:hanging="360"/>
      </w:pPr>
    </w:lvl>
    <w:lvl w:ilvl="5" w:tplc="0409001B" w:tentative="1">
      <w:start w:val="1"/>
      <w:numFmt w:val="lowerRoman"/>
      <w:lvlText w:val="%6."/>
      <w:lvlJc w:val="right"/>
      <w:pPr>
        <w:ind w:left="4076" w:hanging="180"/>
      </w:pPr>
    </w:lvl>
    <w:lvl w:ilvl="6" w:tplc="0409000F" w:tentative="1">
      <w:start w:val="1"/>
      <w:numFmt w:val="decimal"/>
      <w:lvlText w:val="%7."/>
      <w:lvlJc w:val="left"/>
      <w:pPr>
        <w:ind w:left="4796" w:hanging="360"/>
      </w:pPr>
    </w:lvl>
    <w:lvl w:ilvl="7" w:tplc="04090019" w:tentative="1">
      <w:start w:val="1"/>
      <w:numFmt w:val="lowerLetter"/>
      <w:lvlText w:val="%8."/>
      <w:lvlJc w:val="left"/>
      <w:pPr>
        <w:ind w:left="5516" w:hanging="360"/>
      </w:pPr>
    </w:lvl>
    <w:lvl w:ilvl="8" w:tplc="0409001B" w:tentative="1">
      <w:start w:val="1"/>
      <w:numFmt w:val="lowerRoman"/>
      <w:lvlText w:val="%9."/>
      <w:lvlJc w:val="right"/>
      <w:pPr>
        <w:ind w:left="6236" w:hanging="180"/>
      </w:pPr>
    </w:lvl>
  </w:abstractNum>
  <w:abstractNum w:abstractNumId="19" w15:restartNumberingAfterBreak="0">
    <w:nsid w:val="146F107D"/>
    <w:multiLevelType w:val="multilevel"/>
    <w:tmpl w:val="7F846D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161277A5"/>
    <w:multiLevelType w:val="hybridMultilevel"/>
    <w:tmpl w:val="A976AB9A"/>
    <w:lvl w:ilvl="0" w:tplc="9DB00120">
      <w:start w:val="1"/>
      <w:numFmt w:val="upperRoman"/>
      <w:pStyle w:val="Heading1"/>
      <w:lvlText w:val="%1."/>
      <w:lvlJc w:val="left"/>
      <w:pPr>
        <w:tabs>
          <w:tab w:val="num" w:pos="720"/>
        </w:tabs>
        <w:ind w:left="720" w:hanging="720"/>
      </w:pPr>
      <w:rPr>
        <w:rFonts w:cs="Times New Roman" w:hint="default"/>
      </w:rPr>
    </w:lvl>
    <w:lvl w:ilvl="1" w:tplc="944EE276">
      <w:start w:val="1"/>
      <w:numFmt w:val="bullet"/>
      <w:lvlText w:val=""/>
      <w:lvlJc w:val="left"/>
      <w:pPr>
        <w:tabs>
          <w:tab w:val="num" w:pos="1440"/>
        </w:tabs>
        <w:ind w:left="1440" w:hanging="360"/>
      </w:pPr>
      <w:rPr>
        <w:rFonts w:ascii="Symbol" w:hAnsi="Symbol" w:hint="default"/>
        <w:sz w:val="18"/>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176C48DF"/>
    <w:multiLevelType w:val="hybridMultilevel"/>
    <w:tmpl w:val="AD32F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C20787"/>
    <w:multiLevelType w:val="hybridMultilevel"/>
    <w:tmpl w:val="E1B8E07E"/>
    <w:lvl w:ilvl="0" w:tplc="F8D6BBDA">
      <w:start w:val="2"/>
      <w:numFmt w:val="lowerRoman"/>
      <w:lvlText w:val="%1."/>
      <w:lvlJc w:val="right"/>
      <w:pPr>
        <w:ind w:left="720" w:hanging="360"/>
      </w:pPr>
      <w:rPr>
        <w:rFonts w:hint="default"/>
      </w:rPr>
    </w:lvl>
    <w:lvl w:ilvl="1" w:tplc="D7A21852">
      <w:start w:val="6"/>
      <w:numFmt w:val="upperRoman"/>
      <w:lvlText w:val="%2."/>
      <w:lvlJc w:val="left"/>
      <w:pPr>
        <w:tabs>
          <w:tab w:val="num" w:pos="1800"/>
        </w:tabs>
        <w:ind w:left="1800" w:hanging="720"/>
      </w:pPr>
      <w:rPr>
        <w:rFonts w:hint="default"/>
        <w:sz w:val="28"/>
        <w:szCs w:val="28"/>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C1D468B"/>
    <w:multiLevelType w:val="hybridMultilevel"/>
    <w:tmpl w:val="5798F052"/>
    <w:lvl w:ilvl="0" w:tplc="04090001">
      <w:start w:val="1"/>
      <w:numFmt w:val="bullet"/>
      <w:lvlText w:val=""/>
      <w:lvlJc w:val="left"/>
      <w:pPr>
        <w:ind w:left="720" w:hanging="360"/>
      </w:pPr>
      <w:rPr>
        <w:rFonts w:ascii="Symbol" w:hAnsi="Symbol" w:hint="default"/>
      </w:rPr>
    </w:lvl>
    <w:lvl w:ilvl="1" w:tplc="3CB8DE7A">
      <w:numFmt w:val="bullet"/>
      <w:lvlText w:val="•"/>
      <w:lvlJc w:val="left"/>
      <w:pPr>
        <w:ind w:left="1800" w:hanging="72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1E72D1"/>
    <w:multiLevelType w:val="hybridMultilevel"/>
    <w:tmpl w:val="2D1E5B20"/>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28D3F98"/>
    <w:multiLevelType w:val="hybridMultilevel"/>
    <w:tmpl w:val="DB88B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E84568"/>
    <w:multiLevelType w:val="multilevel"/>
    <w:tmpl w:val="B8C4A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5BF4FEF"/>
    <w:multiLevelType w:val="hybridMultilevel"/>
    <w:tmpl w:val="B70CC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644441E"/>
    <w:multiLevelType w:val="hybridMultilevel"/>
    <w:tmpl w:val="18A000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79C41CC"/>
    <w:multiLevelType w:val="hybridMultilevel"/>
    <w:tmpl w:val="C2BE9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BA39AB"/>
    <w:multiLevelType w:val="hybridMultilevel"/>
    <w:tmpl w:val="6CC89A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29F14106"/>
    <w:multiLevelType w:val="hybridMultilevel"/>
    <w:tmpl w:val="655E2300"/>
    <w:lvl w:ilvl="0" w:tplc="FECA43A0">
      <w:start w:val="1"/>
      <w:numFmt w:val="bullet"/>
      <w:pStyle w:val="Normalbullets"/>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CD23110"/>
    <w:multiLevelType w:val="hybridMultilevel"/>
    <w:tmpl w:val="950A0E70"/>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2D3B64EA"/>
    <w:multiLevelType w:val="hybridMultilevel"/>
    <w:tmpl w:val="6930F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D775EB4"/>
    <w:multiLevelType w:val="hybridMultilevel"/>
    <w:tmpl w:val="E2103F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DA12F6F"/>
    <w:multiLevelType w:val="hybridMultilevel"/>
    <w:tmpl w:val="D21CF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F55E9E"/>
    <w:multiLevelType w:val="hybridMultilevel"/>
    <w:tmpl w:val="4482BD1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E407A53"/>
    <w:multiLevelType w:val="hybridMultilevel"/>
    <w:tmpl w:val="D1761378"/>
    <w:lvl w:ilvl="0" w:tplc="320E9004">
      <w:start w:val="8"/>
      <w:numFmt w:val="upperRoman"/>
      <w:lvlText w:val="%1."/>
      <w:lvlJc w:val="left"/>
      <w:pPr>
        <w:tabs>
          <w:tab w:val="num" w:pos="1080"/>
        </w:tabs>
        <w:ind w:left="1080" w:hanging="720"/>
      </w:pPr>
      <w:rPr>
        <w:rFonts w:hint="default"/>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E4251B7"/>
    <w:multiLevelType w:val="hybridMultilevel"/>
    <w:tmpl w:val="2AF0B5F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9" w15:restartNumberingAfterBreak="0">
    <w:nsid w:val="2FC545C8"/>
    <w:multiLevelType w:val="hybridMultilevel"/>
    <w:tmpl w:val="8C82E1BA"/>
    <w:lvl w:ilvl="0" w:tplc="04090013">
      <w:start w:val="1"/>
      <w:numFmt w:val="upp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308E000B"/>
    <w:multiLevelType w:val="hybridMultilevel"/>
    <w:tmpl w:val="66B0D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0BA0C17"/>
    <w:multiLevelType w:val="hybridMultilevel"/>
    <w:tmpl w:val="7D547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1374BED"/>
    <w:multiLevelType w:val="hybridMultilevel"/>
    <w:tmpl w:val="08144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040627"/>
    <w:multiLevelType w:val="multilevel"/>
    <w:tmpl w:val="FC48FC12"/>
    <w:lvl w:ilvl="0">
      <w:start w:val="5"/>
      <w:numFmt w:val="decimal"/>
      <w:lvlText w:val="%1."/>
      <w:lvlJc w:val="left"/>
      <w:pPr>
        <w:tabs>
          <w:tab w:val="num" w:pos="360"/>
        </w:tabs>
        <w:ind w:left="720" w:hanging="360"/>
      </w:pPr>
      <w:rPr>
        <w:rFonts w:ascii="Calibri" w:hAnsi="Calibri" w:hint="default"/>
        <w:b/>
      </w:rPr>
    </w:lvl>
    <w:lvl w:ilvl="1">
      <w:start w:val="8"/>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2"/>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Calibri" w:hAnsi="Calibri" w:cs="Calibri" w:hint="default"/>
        <w:i w:val="0"/>
      </w:rPr>
    </w:lvl>
    <w:lvl w:ilvl="8">
      <w:start w:val="1"/>
      <w:numFmt w:val="lowerRoman"/>
      <w:lvlText w:val="%9."/>
      <w:lvlJc w:val="right"/>
      <w:pPr>
        <w:ind w:left="6480" w:hanging="180"/>
      </w:pPr>
      <w:rPr>
        <w:rFonts w:ascii="Times New Roman" w:hAnsi="Times New Roman" w:cs="Times New Roman" w:hint="default"/>
      </w:rPr>
    </w:lvl>
  </w:abstractNum>
  <w:abstractNum w:abstractNumId="44" w15:restartNumberingAfterBreak="0">
    <w:nsid w:val="35775FD4"/>
    <w:multiLevelType w:val="hybridMultilevel"/>
    <w:tmpl w:val="FC1A1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BBB349E"/>
    <w:multiLevelType w:val="hybridMultilevel"/>
    <w:tmpl w:val="9AEE0B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E8D67A4"/>
    <w:multiLevelType w:val="multilevel"/>
    <w:tmpl w:val="3E8D67A4"/>
    <w:lvl w:ilvl="0">
      <w:start w:val="1"/>
      <w:numFmt w:val="bullet"/>
      <w:pStyle w:val="a"/>
      <w:lvlText w:val=""/>
      <w:lvlJc w:val="left"/>
      <w:pPr>
        <w:ind w:left="845"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3F402EDC"/>
    <w:multiLevelType w:val="hybridMultilevel"/>
    <w:tmpl w:val="57B4F0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F7A64B7"/>
    <w:multiLevelType w:val="multilevel"/>
    <w:tmpl w:val="0A5A9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FA02D8D"/>
    <w:multiLevelType w:val="multilevel"/>
    <w:tmpl w:val="6010CD68"/>
    <w:lvl w:ilvl="0">
      <w:start w:val="5"/>
      <w:numFmt w:val="decimal"/>
      <w:lvlText w:val="%1."/>
      <w:lvlJc w:val="left"/>
      <w:pPr>
        <w:tabs>
          <w:tab w:val="num" w:pos="360"/>
        </w:tabs>
        <w:ind w:left="720" w:hanging="360"/>
      </w:pPr>
      <w:rPr>
        <w:rFonts w:ascii="Calibri" w:hAnsi="Calibri" w:hint="default"/>
        <w:b/>
      </w:rPr>
    </w:lvl>
    <w:lvl w:ilvl="1">
      <w:start w:val="8"/>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2"/>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1260" w:hanging="360"/>
      </w:pPr>
      <w:rPr>
        <w:rFonts w:ascii="Calibri" w:hAnsi="Calibri" w:cs="Calibri" w:hint="default"/>
        <w:b w:val="0"/>
        <w:i w:val="0"/>
      </w:rPr>
    </w:lvl>
    <w:lvl w:ilvl="8">
      <w:start w:val="1"/>
      <w:numFmt w:val="lowerRoman"/>
      <w:lvlText w:val="%9."/>
      <w:lvlJc w:val="right"/>
      <w:pPr>
        <w:ind w:left="6480" w:hanging="180"/>
      </w:pPr>
      <w:rPr>
        <w:rFonts w:ascii="Times New Roman" w:hAnsi="Times New Roman" w:cs="Times New Roman" w:hint="default"/>
      </w:rPr>
    </w:lvl>
  </w:abstractNum>
  <w:abstractNum w:abstractNumId="50" w15:restartNumberingAfterBreak="0">
    <w:nsid w:val="413C6AC2"/>
    <w:multiLevelType w:val="hybridMultilevel"/>
    <w:tmpl w:val="C254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B16FA1"/>
    <w:multiLevelType w:val="multilevel"/>
    <w:tmpl w:val="75387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42178BA"/>
    <w:multiLevelType w:val="hybridMultilevel"/>
    <w:tmpl w:val="ADE84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46B0502"/>
    <w:multiLevelType w:val="hybridMultilevel"/>
    <w:tmpl w:val="9F08845E"/>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4D44810"/>
    <w:multiLevelType w:val="hybridMultilevel"/>
    <w:tmpl w:val="2DFCAAFA"/>
    <w:lvl w:ilvl="0" w:tplc="04090001">
      <w:start w:val="1"/>
      <w:numFmt w:val="bullet"/>
      <w:lvlText w:val=""/>
      <w:lvlJc w:val="left"/>
      <w:pPr>
        <w:ind w:left="408" w:hanging="360"/>
      </w:pPr>
      <w:rPr>
        <w:rFonts w:ascii="Symbol" w:hAnsi="Symbo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55" w15:restartNumberingAfterBreak="0">
    <w:nsid w:val="456D2239"/>
    <w:multiLevelType w:val="hybridMultilevel"/>
    <w:tmpl w:val="2D2E99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45DB24BE"/>
    <w:multiLevelType w:val="hybridMultilevel"/>
    <w:tmpl w:val="D5B4E8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48176E0F"/>
    <w:multiLevelType w:val="hybridMultilevel"/>
    <w:tmpl w:val="EA64AC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4C2D2C81"/>
    <w:multiLevelType w:val="hybridMultilevel"/>
    <w:tmpl w:val="0CA0D7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C90065A"/>
    <w:multiLevelType w:val="multilevel"/>
    <w:tmpl w:val="C96CE780"/>
    <w:lvl w:ilvl="0">
      <w:start w:val="5"/>
      <w:numFmt w:val="decimal"/>
      <w:lvlText w:val="%1."/>
      <w:lvlJc w:val="left"/>
      <w:pPr>
        <w:tabs>
          <w:tab w:val="num" w:pos="360"/>
        </w:tabs>
        <w:ind w:left="720" w:hanging="360"/>
      </w:pPr>
      <w:rPr>
        <w:rFonts w:ascii="Calibri" w:hAnsi="Calibri" w:hint="default"/>
        <w:b/>
      </w:rPr>
    </w:lvl>
    <w:lvl w:ilvl="1">
      <w:start w:val="8"/>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2"/>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Calibri" w:hAnsi="Calibri" w:cs="Calibri" w:hint="default"/>
        <w:b w:val="0"/>
        <w:i/>
      </w:rPr>
    </w:lvl>
    <w:lvl w:ilvl="8">
      <w:start w:val="1"/>
      <w:numFmt w:val="lowerRoman"/>
      <w:lvlText w:val="%9."/>
      <w:lvlJc w:val="right"/>
      <w:pPr>
        <w:ind w:left="6480" w:hanging="180"/>
      </w:pPr>
      <w:rPr>
        <w:rFonts w:ascii="Times New Roman" w:hAnsi="Times New Roman" w:cs="Times New Roman" w:hint="default"/>
      </w:rPr>
    </w:lvl>
  </w:abstractNum>
  <w:abstractNum w:abstractNumId="60" w15:restartNumberingAfterBreak="0">
    <w:nsid w:val="4D0B6FD3"/>
    <w:multiLevelType w:val="hybridMultilevel"/>
    <w:tmpl w:val="7DBAE4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E27714C"/>
    <w:multiLevelType w:val="hybridMultilevel"/>
    <w:tmpl w:val="22ACA9D4"/>
    <w:lvl w:ilvl="0" w:tplc="A6A0BB56">
      <w:start w:val="1"/>
      <w:numFmt w:val="lowerLetter"/>
      <w:lvlText w:val="%1."/>
      <w:lvlJc w:val="left"/>
      <w:pPr>
        <w:ind w:left="720" w:hanging="360"/>
      </w:pPr>
      <w:rPr>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F81549E"/>
    <w:multiLevelType w:val="hybridMultilevel"/>
    <w:tmpl w:val="353EDF0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5150355E"/>
    <w:multiLevelType w:val="hybridMultilevel"/>
    <w:tmpl w:val="35349474"/>
    <w:lvl w:ilvl="0" w:tplc="F8AED87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D73BB9"/>
    <w:multiLevelType w:val="hybridMultilevel"/>
    <w:tmpl w:val="CFA69A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53617473"/>
    <w:multiLevelType w:val="hybridMultilevel"/>
    <w:tmpl w:val="B3AE9478"/>
    <w:lvl w:ilvl="0" w:tplc="0DA24320">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66" w15:restartNumberingAfterBreak="0">
    <w:nsid w:val="59636EF6"/>
    <w:multiLevelType w:val="hybridMultilevel"/>
    <w:tmpl w:val="518486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5AA23F0E"/>
    <w:multiLevelType w:val="hybridMultilevel"/>
    <w:tmpl w:val="88FCA4EC"/>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5BF91EDF"/>
    <w:multiLevelType w:val="hybridMultilevel"/>
    <w:tmpl w:val="E1F62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58C7EA8"/>
    <w:multiLevelType w:val="hybridMultilevel"/>
    <w:tmpl w:val="B7C48B60"/>
    <w:lvl w:ilvl="0" w:tplc="25160F0E">
      <w:start w:val="1"/>
      <w:numFmt w:val="bullet"/>
      <w:pStyle w:val="Bullets"/>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667845B5"/>
    <w:multiLevelType w:val="multilevel"/>
    <w:tmpl w:val="A0205B7E"/>
    <w:lvl w:ilvl="0">
      <w:start w:val="1"/>
      <w:numFmt w:val="upperRoman"/>
      <w:lvlText w:val="%1."/>
      <w:lvlJc w:val="left"/>
      <w:pPr>
        <w:tabs>
          <w:tab w:val="num" w:pos="720"/>
        </w:tabs>
        <w:ind w:left="720" w:hanging="72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71" w15:restartNumberingAfterBreak="0">
    <w:nsid w:val="67D5311A"/>
    <w:multiLevelType w:val="multilevel"/>
    <w:tmpl w:val="FEDCFDEE"/>
    <w:lvl w:ilvl="0">
      <w:start w:val="1"/>
      <w:numFmt w:val="decimal"/>
      <w:lvlText w:val="%1."/>
      <w:lvlJc w:val="left"/>
      <w:pPr>
        <w:tabs>
          <w:tab w:val="num" w:pos="360"/>
        </w:tabs>
        <w:ind w:left="720" w:hanging="360"/>
      </w:pPr>
      <w:rPr>
        <w:rFonts w:ascii="Calibri" w:hAnsi="Calibri"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72" w15:restartNumberingAfterBreak="0">
    <w:nsid w:val="685E32FB"/>
    <w:multiLevelType w:val="hybridMultilevel"/>
    <w:tmpl w:val="0E042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E27394"/>
    <w:multiLevelType w:val="hybridMultilevel"/>
    <w:tmpl w:val="69AEA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F4630FD"/>
    <w:multiLevelType w:val="hybridMultilevel"/>
    <w:tmpl w:val="08F4EC7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5" w15:restartNumberingAfterBreak="0">
    <w:nsid w:val="6F5E386E"/>
    <w:multiLevelType w:val="hybridMultilevel"/>
    <w:tmpl w:val="4B86D6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15:restartNumberingAfterBreak="0">
    <w:nsid w:val="6F864466"/>
    <w:multiLevelType w:val="multilevel"/>
    <w:tmpl w:val="3684E77A"/>
    <w:lvl w:ilvl="0">
      <w:start w:val="1"/>
      <w:numFmt w:val="lowerLetter"/>
      <w:lvlText w:val="%1."/>
      <w:lvlJc w:val="left"/>
      <w:pPr>
        <w:tabs>
          <w:tab w:val="num" w:pos="0"/>
        </w:tabs>
        <w:ind w:left="360" w:hanging="360"/>
      </w:pPr>
      <w:rPr>
        <w:rFonts w:hint="default"/>
        <w:b w:val="0"/>
      </w:rPr>
    </w:lvl>
    <w:lvl w:ilvl="1">
      <w:start w:val="8"/>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2"/>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Calibri" w:hAnsi="Calibri" w:cs="Calibri" w:hint="default"/>
        <w:i/>
      </w:rPr>
    </w:lvl>
    <w:lvl w:ilvl="8">
      <w:start w:val="1"/>
      <w:numFmt w:val="lowerRoman"/>
      <w:lvlText w:val="%9."/>
      <w:lvlJc w:val="right"/>
      <w:pPr>
        <w:ind w:left="6120" w:hanging="180"/>
      </w:pPr>
      <w:rPr>
        <w:rFonts w:ascii="Times New Roman" w:hAnsi="Times New Roman" w:cs="Times New Roman" w:hint="default"/>
      </w:rPr>
    </w:lvl>
  </w:abstractNum>
  <w:abstractNum w:abstractNumId="77" w15:restartNumberingAfterBreak="0">
    <w:nsid w:val="711E504A"/>
    <w:multiLevelType w:val="hybridMultilevel"/>
    <w:tmpl w:val="B9EA0016"/>
    <w:lvl w:ilvl="0" w:tplc="04090019">
      <w:start w:val="1"/>
      <w:numFmt w:val="lowerLetter"/>
      <w:lvlText w:val="%1."/>
      <w:lvlJc w:val="left"/>
      <w:pPr>
        <w:ind w:left="720" w:hanging="360"/>
      </w:pPr>
      <w:rPr>
        <w:rFonts w:hint="default"/>
      </w:rPr>
    </w:lvl>
    <w:lvl w:ilvl="1" w:tplc="30F2433A">
      <w:start w:val="1"/>
      <w:numFmt w:val="decimal"/>
      <w:lvlText w:val="%2."/>
      <w:lvlJc w:val="left"/>
      <w:pPr>
        <w:ind w:left="1440" w:hanging="360"/>
      </w:pPr>
      <w:rPr>
        <w:rFonts w:hint="default"/>
      </w:rPr>
    </w:lvl>
    <w:lvl w:ilvl="2" w:tplc="8A1A9920">
      <w:start w:val="3"/>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71286598"/>
    <w:multiLevelType w:val="hybridMultilevel"/>
    <w:tmpl w:val="A4EEC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8463B3"/>
    <w:multiLevelType w:val="hybridMultilevel"/>
    <w:tmpl w:val="44700B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43026E9"/>
    <w:multiLevelType w:val="hybridMultilevel"/>
    <w:tmpl w:val="BFCEE12C"/>
    <w:lvl w:ilvl="0" w:tplc="04090001">
      <w:start w:val="1"/>
      <w:numFmt w:val="decimal"/>
      <w:lvlText w:val="%1."/>
      <w:lvlJc w:val="left"/>
      <w:pPr>
        <w:ind w:left="720" w:hanging="360"/>
      </w:pPr>
      <w:rPr>
        <w:rFonts w:cs="Times New Roman" w:hint="default"/>
        <w:i w:val="0"/>
      </w:rPr>
    </w:lvl>
    <w:lvl w:ilvl="1" w:tplc="04090003">
      <w:start w:val="1"/>
      <w:numFmt w:val="lowerLetter"/>
      <w:lvlText w:val="%2."/>
      <w:lvlJc w:val="left"/>
      <w:pPr>
        <w:ind w:left="1440" w:hanging="360"/>
      </w:pPr>
      <w:rPr>
        <w:rFonts w:cs="Times New Roman"/>
      </w:rPr>
    </w:lvl>
    <w:lvl w:ilvl="2" w:tplc="04090005" w:tentative="1">
      <w:start w:val="1"/>
      <w:numFmt w:val="lowerRoman"/>
      <w:lvlText w:val="%3."/>
      <w:lvlJc w:val="right"/>
      <w:pPr>
        <w:ind w:left="2160" w:hanging="180"/>
      </w:pPr>
      <w:rPr>
        <w:rFonts w:cs="Times New Roman"/>
      </w:rPr>
    </w:lvl>
    <w:lvl w:ilvl="3" w:tplc="04090001" w:tentative="1">
      <w:start w:val="1"/>
      <w:numFmt w:val="decimal"/>
      <w:lvlText w:val="%4."/>
      <w:lvlJc w:val="left"/>
      <w:pPr>
        <w:ind w:left="2880" w:hanging="360"/>
      </w:pPr>
      <w:rPr>
        <w:rFonts w:cs="Times New Roman"/>
      </w:rPr>
    </w:lvl>
    <w:lvl w:ilvl="4" w:tplc="04090003" w:tentative="1">
      <w:start w:val="1"/>
      <w:numFmt w:val="lowerLetter"/>
      <w:lvlText w:val="%5."/>
      <w:lvlJc w:val="left"/>
      <w:pPr>
        <w:ind w:left="3600" w:hanging="360"/>
      </w:pPr>
      <w:rPr>
        <w:rFonts w:cs="Times New Roman"/>
      </w:rPr>
    </w:lvl>
    <w:lvl w:ilvl="5" w:tplc="04090005" w:tentative="1">
      <w:start w:val="1"/>
      <w:numFmt w:val="lowerRoman"/>
      <w:lvlText w:val="%6."/>
      <w:lvlJc w:val="right"/>
      <w:pPr>
        <w:ind w:left="4320" w:hanging="180"/>
      </w:pPr>
      <w:rPr>
        <w:rFonts w:cs="Times New Roman"/>
      </w:rPr>
    </w:lvl>
    <w:lvl w:ilvl="6" w:tplc="04090001" w:tentative="1">
      <w:start w:val="1"/>
      <w:numFmt w:val="decimal"/>
      <w:lvlText w:val="%7."/>
      <w:lvlJc w:val="left"/>
      <w:pPr>
        <w:ind w:left="5040" w:hanging="360"/>
      </w:pPr>
      <w:rPr>
        <w:rFonts w:cs="Times New Roman"/>
      </w:rPr>
    </w:lvl>
    <w:lvl w:ilvl="7" w:tplc="04090003" w:tentative="1">
      <w:start w:val="1"/>
      <w:numFmt w:val="lowerLetter"/>
      <w:lvlText w:val="%8."/>
      <w:lvlJc w:val="left"/>
      <w:pPr>
        <w:ind w:left="5760" w:hanging="360"/>
      </w:pPr>
      <w:rPr>
        <w:rFonts w:cs="Times New Roman"/>
      </w:rPr>
    </w:lvl>
    <w:lvl w:ilvl="8" w:tplc="04090005" w:tentative="1">
      <w:start w:val="1"/>
      <w:numFmt w:val="lowerRoman"/>
      <w:lvlText w:val="%9."/>
      <w:lvlJc w:val="right"/>
      <w:pPr>
        <w:ind w:left="6480" w:hanging="180"/>
      </w:pPr>
      <w:rPr>
        <w:rFonts w:cs="Times New Roman"/>
      </w:rPr>
    </w:lvl>
  </w:abstractNum>
  <w:abstractNum w:abstractNumId="81" w15:restartNumberingAfterBreak="0">
    <w:nsid w:val="78CA2397"/>
    <w:multiLevelType w:val="hybridMultilevel"/>
    <w:tmpl w:val="40EAC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8CF7EE6"/>
    <w:multiLevelType w:val="hybridMultilevel"/>
    <w:tmpl w:val="0D5840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7CB158CD"/>
    <w:multiLevelType w:val="hybridMultilevel"/>
    <w:tmpl w:val="DC22C5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E572F6A"/>
    <w:multiLevelType w:val="hybridMultilevel"/>
    <w:tmpl w:val="CD70F8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7ED45175"/>
    <w:multiLevelType w:val="multilevel"/>
    <w:tmpl w:val="1EE0E452"/>
    <w:lvl w:ilvl="0">
      <w:start w:val="1"/>
      <w:numFmt w:val="decimal"/>
      <w:lvlText w:val="%1."/>
      <w:lvlJc w:val="left"/>
      <w:pPr>
        <w:ind w:left="360" w:hanging="360"/>
      </w:pPr>
      <w:rPr>
        <w:rFonts w:hint="default"/>
      </w:rPr>
    </w:lvl>
    <w:lvl w:ilvl="1">
      <w:start w:val="1"/>
      <w:numFmt w:val="decimal"/>
      <w:isLgl/>
      <w:lvlText w:val="%1.%2"/>
      <w:lvlJc w:val="left"/>
      <w:pPr>
        <w:ind w:left="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num w:numId="1">
    <w:abstractNumId w:val="20"/>
  </w:num>
  <w:num w:numId="2">
    <w:abstractNumId w:val="4"/>
  </w:num>
  <w:num w:numId="3">
    <w:abstractNumId w:val="69"/>
  </w:num>
  <w:num w:numId="4">
    <w:abstractNumId w:val="31"/>
  </w:num>
  <w:num w:numId="5">
    <w:abstractNumId w:val="17"/>
  </w:num>
  <w:num w:numId="6">
    <w:abstractNumId w:val="71"/>
  </w:num>
  <w:num w:numId="7">
    <w:abstractNumId w:val="37"/>
  </w:num>
  <w:num w:numId="8">
    <w:abstractNumId w:val="7"/>
  </w:num>
  <w:num w:numId="9">
    <w:abstractNumId w:val="70"/>
  </w:num>
  <w:num w:numId="10">
    <w:abstractNumId w:val="46"/>
  </w:num>
  <w:num w:numId="11">
    <w:abstractNumId w:val="24"/>
  </w:num>
  <w:num w:numId="12">
    <w:abstractNumId w:val="16"/>
  </w:num>
  <w:num w:numId="13">
    <w:abstractNumId w:val="45"/>
  </w:num>
  <w:num w:numId="14">
    <w:abstractNumId w:val="54"/>
  </w:num>
  <w:num w:numId="15">
    <w:abstractNumId w:val="22"/>
  </w:num>
  <w:num w:numId="16">
    <w:abstractNumId w:val="47"/>
  </w:num>
  <w:num w:numId="17">
    <w:abstractNumId w:val="28"/>
  </w:num>
  <w:num w:numId="18">
    <w:abstractNumId w:val="5"/>
  </w:num>
  <w:num w:numId="19">
    <w:abstractNumId w:val="30"/>
  </w:num>
  <w:num w:numId="20">
    <w:abstractNumId w:val="79"/>
  </w:num>
  <w:num w:numId="21">
    <w:abstractNumId w:val="29"/>
  </w:num>
  <w:num w:numId="22">
    <w:abstractNumId w:val="50"/>
  </w:num>
  <w:num w:numId="23">
    <w:abstractNumId w:val="25"/>
  </w:num>
  <w:num w:numId="24">
    <w:abstractNumId w:val="40"/>
  </w:num>
  <w:num w:numId="25">
    <w:abstractNumId w:val="26"/>
  </w:num>
  <w:num w:numId="26">
    <w:abstractNumId w:val="6"/>
  </w:num>
  <w:num w:numId="27">
    <w:abstractNumId w:val="51"/>
  </w:num>
  <w:num w:numId="28">
    <w:abstractNumId w:val="14"/>
  </w:num>
  <w:num w:numId="29">
    <w:abstractNumId w:val="78"/>
  </w:num>
  <w:num w:numId="30">
    <w:abstractNumId w:val="67"/>
  </w:num>
  <w:num w:numId="31">
    <w:abstractNumId w:val="53"/>
  </w:num>
  <w:num w:numId="32">
    <w:abstractNumId w:val="72"/>
  </w:num>
  <w:num w:numId="33">
    <w:abstractNumId w:val="12"/>
  </w:num>
  <w:num w:numId="34">
    <w:abstractNumId w:val="85"/>
  </w:num>
  <w:num w:numId="35">
    <w:abstractNumId w:val="19"/>
  </w:num>
  <w:num w:numId="36">
    <w:abstractNumId w:val="55"/>
  </w:num>
  <w:num w:numId="37">
    <w:abstractNumId w:val="75"/>
  </w:num>
  <w:num w:numId="38">
    <w:abstractNumId w:val="62"/>
  </w:num>
  <w:num w:numId="39">
    <w:abstractNumId w:val="32"/>
  </w:num>
  <w:num w:numId="40">
    <w:abstractNumId w:val="74"/>
  </w:num>
  <w:num w:numId="41">
    <w:abstractNumId w:val="13"/>
  </w:num>
  <w:num w:numId="42">
    <w:abstractNumId w:val="83"/>
  </w:num>
  <w:num w:numId="43">
    <w:abstractNumId w:val="8"/>
  </w:num>
  <w:num w:numId="44">
    <w:abstractNumId w:val="56"/>
  </w:num>
  <w:num w:numId="45">
    <w:abstractNumId w:val="58"/>
  </w:num>
  <w:num w:numId="46">
    <w:abstractNumId w:val="9"/>
  </w:num>
  <w:num w:numId="47">
    <w:abstractNumId w:val="60"/>
  </w:num>
  <w:num w:numId="48">
    <w:abstractNumId w:val="36"/>
  </w:num>
  <w:num w:numId="49">
    <w:abstractNumId w:val="81"/>
  </w:num>
  <w:num w:numId="50">
    <w:abstractNumId w:val="64"/>
  </w:num>
  <w:num w:numId="51">
    <w:abstractNumId w:val="82"/>
  </w:num>
  <w:num w:numId="52">
    <w:abstractNumId w:val="0"/>
  </w:num>
  <w:num w:numId="53">
    <w:abstractNumId w:val="39"/>
  </w:num>
  <w:num w:numId="54">
    <w:abstractNumId w:val="41"/>
  </w:num>
  <w:num w:numId="55">
    <w:abstractNumId w:val="2"/>
  </w:num>
  <w:num w:numId="56">
    <w:abstractNumId w:val="21"/>
  </w:num>
  <w:num w:numId="57">
    <w:abstractNumId w:val="42"/>
  </w:num>
  <w:num w:numId="58">
    <w:abstractNumId w:val="48"/>
  </w:num>
  <w:num w:numId="59">
    <w:abstractNumId w:val="57"/>
  </w:num>
  <w:num w:numId="60">
    <w:abstractNumId w:val="38"/>
  </w:num>
  <w:num w:numId="61">
    <w:abstractNumId w:val="23"/>
  </w:num>
  <w:num w:numId="62">
    <w:abstractNumId w:val="15"/>
  </w:num>
  <w:num w:numId="63">
    <w:abstractNumId w:val="33"/>
  </w:num>
  <w:num w:numId="64">
    <w:abstractNumId w:val="1"/>
  </w:num>
  <w:num w:numId="65">
    <w:abstractNumId w:val="11"/>
  </w:num>
  <w:num w:numId="66">
    <w:abstractNumId w:val="65"/>
  </w:num>
  <w:num w:numId="67">
    <w:abstractNumId w:val="34"/>
  </w:num>
  <w:num w:numId="68">
    <w:abstractNumId w:val="35"/>
  </w:num>
  <w:num w:numId="69">
    <w:abstractNumId w:val="44"/>
  </w:num>
  <w:num w:numId="70">
    <w:abstractNumId w:val="73"/>
  </w:num>
  <w:num w:numId="71">
    <w:abstractNumId w:val="27"/>
  </w:num>
  <w:num w:numId="72">
    <w:abstractNumId w:val="63"/>
  </w:num>
  <w:num w:numId="73">
    <w:abstractNumId w:val="80"/>
  </w:num>
  <w:num w:numId="74">
    <w:abstractNumId w:val="3"/>
  </w:num>
  <w:num w:numId="75">
    <w:abstractNumId w:val="77"/>
  </w:num>
  <w:num w:numId="76">
    <w:abstractNumId w:val="43"/>
  </w:num>
  <w:num w:numId="77">
    <w:abstractNumId w:val="68"/>
  </w:num>
  <w:num w:numId="78">
    <w:abstractNumId w:val="52"/>
  </w:num>
  <w:num w:numId="79">
    <w:abstractNumId w:val="49"/>
  </w:num>
  <w:num w:numId="80">
    <w:abstractNumId w:val="59"/>
  </w:num>
  <w:num w:numId="81">
    <w:abstractNumId w:val="18"/>
  </w:num>
  <w:num w:numId="82">
    <w:abstractNumId w:val="76"/>
  </w:num>
  <w:num w:numId="83">
    <w:abstractNumId w:val="61"/>
  </w:num>
  <w:num w:numId="84">
    <w:abstractNumId w:val="84"/>
  </w:num>
  <w:num w:numId="85">
    <w:abstractNumId w:val="66"/>
  </w:num>
  <w:num w:numId="86">
    <w:abstractNumId w:val="10"/>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rawingGridHorizontalSpacing w:val="100"/>
  <w:displayHorizontalDrawingGridEvery w:val="2"/>
  <w:displayVerticalDrawingGridEvery w:val="2"/>
  <w:noPunctuationKerning/>
  <w:characterSpacingControl w:val="doNotCompress"/>
  <w:savePreviewPicture/>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1FF7"/>
    <w:rsid w:val="00000655"/>
    <w:rsid w:val="00000C7F"/>
    <w:rsid w:val="00000CA8"/>
    <w:rsid w:val="00000DD1"/>
    <w:rsid w:val="0000153A"/>
    <w:rsid w:val="00001966"/>
    <w:rsid w:val="00001D86"/>
    <w:rsid w:val="0000278F"/>
    <w:rsid w:val="00002A5F"/>
    <w:rsid w:val="00002CC1"/>
    <w:rsid w:val="00002CE1"/>
    <w:rsid w:val="00002CE3"/>
    <w:rsid w:val="00003C72"/>
    <w:rsid w:val="00003DB7"/>
    <w:rsid w:val="00004157"/>
    <w:rsid w:val="000049C6"/>
    <w:rsid w:val="00005125"/>
    <w:rsid w:val="000053DB"/>
    <w:rsid w:val="000053E2"/>
    <w:rsid w:val="00005456"/>
    <w:rsid w:val="000057AA"/>
    <w:rsid w:val="00005845"/>
    <w:rsid w:val="00005848"/>
    <w:rsid w:val="0000586A"/>
    <w:rsid w:val="000058CF"/>
    <w:rsid w:val="00005AE9"/>
    <w:rsid w:val="00005D48"/>
    <w:rsid w:val="00006662"/>
    <w:rsid w:val="0000683B"/>
    <w:rsid w:val="00006AB8"/>
    <w:rsid w:val="000075A3"/>
    <w:rsid w:val="000077F2"/>
    <w:rsid w:val="000101B0"/>
    <w:rsid w:val="00010795"/>
    <w:rsid w:val="000107D3"/>
    <w:rsid w:val="0001093E"/>
    <w:rsid w:val="00010E68"/>
    <w:rsid w:val="0001134C"/>
    <w:rsid w:val="000114E9"/>
    <w:rsid w:val="0001168F"/>
    <w:rsid w:val="00011D96"/>
    <w:rsid w:val="000122EA"/>
    <w:rsid w:val="000125B2"/>
    <w:rsid w:val="000131D9"/>
    <w:rsid w:val="00013376"/>
    <w:rsid w:val="0001348F"/>
    <w:rsid w:val="00013523"/>
    <w:rsid w:val="00013ADE"/>
    <w:rsid w:val="00013EB1"/>
    <w:rsid w:val="00015653"/>
    <w:rsid w:val="00015860"/>
    <w:rsid w:val="00015AC7"/>
    <w:rsid w:val="00015B6A"/>
    <w:rsid w:val="000163BE"/>
    <w:rsid w:val="000164A9"/>
    <w:rsid w:val="00016649"/>
    <w:rsid w:val="00016DD9"/>
    <w:rsid w:val="000170EA"/>
    <w:rsid w:val="000177F6"/>
    <w:rsid w:val="00017B3A"/>
    <w:rsid w:val="00017BFE"/>
    <w:rsid w:val="00017D90"/>
    <w:rsid w:val="000205AF"/>
    <w:rsid w:val="00020AA0"/>
    <w:rsid w:val="00020F62"/>
    <w:rsid w:val="00021004"/>
    <w:rsid w:val="00021072"/>
    <w:rsid w:val="00021238"/>
    <w:rsid w:val="000217F5"/>
    <w:rsid w:val="000219EB"/>
    <w:rsid w:val="00021ABA"/>
    <w:rsid w:val="00021B90"/>
    <w:rsid w:val="00022401"/>
    <w:rsid w:val="0002252F"/>
    <w:rsid w:val="000225BF"/>
    <w:rsid w:val="00022939"/>
    <w:rsid w:val="00022DE9"/>
    <w:rsid w:val="000230A3"/>
    <w:rsid w:val="00023435"/>
    <w:rsid w:val="000234A8"/>
    <w:rsid w:val="00023A76"/>
    <w:rsid w:val="00023C29"/>
    <w:rsid w:val="00024495"/>
    <w:rsid w:val="0002489D"/>
    <w:rsid w:val="00025012"/>
    <w:rsid w:val="0002530B"/>
    <w:rsid w:val="00025581"/>
    <w:rsid w:val="00025674"/>
    <w:rsid w:val="000256EB"/>
    <w:rsid w:val="00025C9A"/>
    <w:rsid w:val="00025E57"/>
    <w:rsid w:val="000260FF"/>
    <w:rsid w:val="000261B4"/>
    <w:rsid w:val="00026455"/>
    <w:rsid w:val="0002661F"/>
    <w:rsid w:val="000266D2"/>
    <w:rsid w:val="00026BC5"/>
    <w:rsid w:val="00030007"/>
    <w:rsid w:val="0003122B"/>
    <w:rsid w:val="00031E16"/>
    <w:rsid w:val="00031E84"/>
    <w:rsid w:val="0003214C"/>
    <w:rsid w:val="00032241"/>
    <w:rsid w:val="00032E37"/>
    <w:rsid w:val="000333C4"/>
    <w:rsid w:val="00033851"/>
    <w:rsid w:val="00033869"/>
    <w:rsid w:val="00033EB5"/>
    <w:rsid w:val="00033F65"/>
    <w:rsid w:val="000341EA"/>
    <w:rsid w:val="00034508"/>
    <w:rsid w:val="000348DE"/>
    <w:rsid w:val="00034B29"/>
    <w:rsid w:val="00034EAE"/>
    <w:rsid w:val="0003544E"/>
    <w:rsid w:val="00035830"/>
    <w:rsid w:val="00035D96"/>
    <w:rsid w:val="0003646E"/>
    <w:rsid w:val="00036804"/>
    <w:rsid w:val="000369EF"/>
    <w:rsid w:val="00036A5C"/>
    <w:rsid w:val="00036F60"/>
    <w:rsid w:val="000375C2"/>
    <w:rsid w:val="0003763F"/>
    <w:rsid w:val="000377AB"/>
    <w:rsid w:val="00037813"/>
    <w:rsid w:val="0003782E"/>
    <w:rsid w:val="00037A3E"/>
    <w:rsid w:val="00037E21"/>
    <w:rsid w:val="00040511"/>
    <w:rsid w:val="00040A30"/>
    <w:rsid w:val="00040B34"/>
    <w:rsid w:val="00040D2B"/>
    <w:rsid w:val="00041435"/>
    <w:rsid w:val="00041B17"/>
    <w:rsid w:val="00041CBE"/>
    <w:rsid w:val="00041E0C"/>
    <w:rsid w:val="00041FE0"/>
    <w:rsid w:val="000425A6"/>
    <w:rsid w:val="00042BB9"/>
    <w:rsid w:val="00043249"/>
    <w:rsid w:val="0004344E"/>
    <w:rsid w:val="0004345B"/>
    <w:rsid w:val="000436F7"/>
    <w:rsid w:val="00043A4B"/>
    <w:rsid w:val="00044177"/>
    <w:rsid w:val="0004450C"/>
    <w:rsid w:val="000445AD"/>
    <w:rsid w:val="00044654"/>
    <w:rsid w:val="00044655"/>
    <w:rsid w:val="0004494E"/>
    <w:rsid w:val="00044B8D"/>
    <w:rsid w:val="00044BD9"/>
    <w:rsid w:val="00044FDD"/>
    <w:rsid w:val="000459A0"/>
    <w:rsid w:val="000464F1"/>
    <w:rsid w:val="00046804"/>
    <w:rsid w:val="00046CF8"/>
    <w:rsid w:val="00046D52"/>
    <w:rsid w:val="00047308"/>
    <w:rsid w:val="000475FF"/>
    <w:rsid w:val="000477B7"/>
    <w:rsid w:val="00050021"/>
    <w:rsid w:val="000506F1"/>
    <w:rsid w:val="000509B7"/>
    <w:rsid w:val="000509F3"/>
    <w:rsid w:val="00050A57"/>
    <w:rsid w:val="00050D84"/>
    <w:rsid w:val="0005135E"/>
    <w:rsid w:val="0005151F"/>
    <w:rsid w:val="0005159D"/>
    <w:rsid w:val="00051A25"/>
    <w:rsid w:val="0005232E"/>
    <w:rsid w:val="00052EF5"/>
    <w:rsid w:val="00053494"/>
    <w:rsid w:val="0005351F"/>
    <w:rsid w:val="00053C2F"/>
    <w:rsid w:val="000540EE"/>
    <w:rsid w:val="00054895"/>
    <w:rsid w:val="000548D9"/>
    <w:rsid w:val="000549A0"/>
    <w:rsid w:val="00054B0C"/>
    <w:rsid w:val="00054EB2"/>
    <w:rsid w:val="0005530F"/>
    <w:rsid w:val="00055372"/>
    <w:rsid w:val="000556B9"/>
    <w:rsid w:val="000556CB"/>
    <w:rsid w:val="0005571B"/>
    <w:rsid w:val="00055972"/>
    <w:rsid w:val="00055AC7"/>
    <w:rsid w:val="00055F28"/>
    <w:rsid w:val="00056113"/>
    <w:rsid w:val="000561E4"/>
    <w:rsid w:val="00056567"/>
    <w:rsid w:val="000565AB"/>
    <w:rsid w:val="00056B16"/>
    <w:rsid w:val="000575CF"/>
    <w:rsid w:val="0005784A"/>
    <w:rsid w:val="00057E03"/>
    <w:rsid w:val="00057F1E"/>
    <w:rsid w:val="0006004C"/>
    <w:rsid w:val="0006010A"/>
    <w:rsid w:val="0006038A"/>
    <w:rsid w:val="0006041E"/>
    <w:rsid w:val="00060D9A"/>
    <w:rsid w:val="00060E4F"/>
    <w:rsid w:val="00060EA1"/>
    <w:rsid w:val="00061526"/>
    <w:rsid w:val="00061536"/>
    <w:rsid w:val="000619AE"/>
    <w:rsid w:val="00062063"/>
    <w:rsid w:val="0006242A"/>
    <w:rsid w:val="00062792"/>
    <w:rsid w:val="00062AFD"/>
    <w:rsid w:val="00062D22"/>
    <w:rsid w:val="00062E78"/>
    <w:rsid w:val="00063762"/>
    <w:rsid w:val="00063935"/>
    <w:rsid w:val="00063D70"/>
    <w:rsid w:val="00063DD1"/>
    <w:rsid w:val="00063E7C"/>
    <w:rsid w:val="00063F1B"/>
    <w:rsid w:val="00064A64"/>
    <w:rsid w:val="00064BBE"/>
    <w:rsid w:val="00064F1F"/>
    <w:rsid w:val="0006562F"/>
    <w:rsid w:val="00065C55"/>
    <w:rsid w:val="00065F64"/>
    <w:rsid w:val="00065FAE"/>
    <w:rsid w:val="0006605C"/>
    <w:rsid w:val="0006607F"/>
    <w:rsid w:val="00066A40"/>
    <w:rsid w:val="00066A76"/>
    <w:rsid w:val="00066C4E"/>
    <w:rsid w:val="0006741E"/>
    <w:rsid w:val="000677C6"/>
    <w:rsid w:val="0006793B"/>
    <w:rsid w:val="00067A8A"/>
    <w:rsid w:val="00067C2A"/>
    <w:rsid w:val="00067EFC"/>
    <w:rsid w:val="00067FC8"/>
    <w:rsid w:val="00070127"/>
    <w:rsid w:val="00070777"/>
    <w:rsid w:val="00070A0D"/>
    <w:rsid w:val="00070B1A"/>
    <w:rsid w:val="0007137A"/>
    <w:rsid w:val="000715AE"/>
    <w:rsid w:val="00071E65"/>
    <w:rsid w:val="00071F11"/>
    <w:rsid w:val="0007230C"/>
    <w:rsid w:val="0007247F"/>
    <w:rsid w:val="000725E4"/>
    <w:rsid w:val="00072768"/>
    <w:rsid w:val="000729D2"/>
    <w:rsid w:val="00072AF8"/>
    <w:rsid w:val="00072CB3"/>
    <w:rsid w:val="00072DC0"/>
    <w:rsid w:val="00072FE8"/>
    <w:rsid w:val="0007326C"/>
    <w:rsid w:val="00073288"/>
    <w:rsid w:val="000734D7"/>
    <w:rsid w:val="000734EF"/>
    <w:rsid w:val="00073EFC"/>
    <w:rsid w:val="0007404F"/>
    <w:rsid w:val="00074059"/>
    <w:rsid w:val="000741EC"/>
    <w:rsid w:val="000744CD"/>
    <w:rsid w:val="00074547"/>
    <w:rsid w:val="00074763"/>
    <w:rsid w:val="0007479A"/>
    <w:rsid w:val="000748FE"/>
    <w:rsid w:val="00074B18"/>
    <w:rsid w:val="00074B7D"/>
    <w:rsid w:val="00074CDF"/>
    <w:rsid w:val="00074D27"/>
    <w:rsid w:val="00074E20"/>
    <w:rsid w:val="00075056"/>
    <w:rsid w:val="00075100"/>
    <w:rsid w:val="00075324"/>
    <w:rsid w:val="0007552F"/>
    <w:rsid w:val="0007559E"/>
    <w:rsid w:val="000761BB"/>
    <w:rsid w:val="000761BF"/>
    <w:rsid w:val="00076FF8"/>
    <w:rsid w:val="00077232"/>
    <w:rsid w:val="00077367"/>
    <w:rsid w:val="0008076B"/>
    <w:rsid w:val="00080BD1"/>
    <w:rsid w:val="00080BF3"/>
    <w:rsid w:val="00080EAA"/>
    <w:rsid w:val="000816B1"/>
    <w:rsid w:val="00081824"/>
    <w:rsid w:val="00081909"/>
    <w:rsid w:val="00081B5A"/>
    <w:rsid w:val="00082299"/>
    <w:rsid w:val="000824D6"/>
    <w:rsid w:val="00082B33"/>
    <w:rsid w:val="00082B40"/>
    <w:rsid w:val="00082E59"/>
    <w:rsid w:val="0008309A"/>
    <w:rsid w:val="000843F3"/>
    <w:rsid w:val="0008485F"/>
    <w:rsid w:val="00084BA2"/>
    <w:rsid w:val="00084C30"/>
    <w:rsid w:val="00084E2B"/>
    <w:rsid w:val="00084FB7"/>
    <w:rsid w:val="00085230"/>
    <w:rsid w:val="00085BCE"/>
    <w:rsid w:val="000860C6"/>
    <w:rsid w:val="00086745"/>
    <w:rsid w:val="000867F9"/>
    <w:rsid w:val="00086D18"/>
    <w:rsid w:val="00086FA9"/>
    <w:rsid w:val="000878F8"/>
    <w:rsid w:val="00087C71"/>
    <w:rsid w:val="00087F4E"/>
    <w:rsid w:val="000902FD"/>
    <w:rsid w:val="000903F0"/>
    <w:rsid w:val="00090815"/>
    <w:rsid w:val="00090966"/>
    <w:rsid w:val="00090BF9"/>
    <w:rsid w:val="00090D3E"/>
    <w:rsid w:val="0009100C"/>
    <w:rsid w:val="0009107D"/>
    <w:rsid w:val="000923DC"/>
    <w:rsid w:val="000925DB"/>
    <w:rsid w:val="000929AC"/>
    <w:rsid w:val="0009365E"/>
    <w:rsid w:val="000938C2"/>
    <w:rsid w:val="00093BE3"/>
    <w:rsid w:val="000944FE"/>
    <w:rsid w:val="00094E53"/>
    <w:rsid w:val="00095885"/>
    <w:rsid w:val="00096087"/>
    <w:rsid w:val="000962B3"/>
    <w:rsid w:val="0009658B"/>
    <w:rsid w:val="00096807"/>
    <w:rsid w:val="00096899"/>
    <w:rsid w:val="00096A65"/>
    <w:rsid w:val="00096C29"/>
    <w:rsid w:val="00096FF0"/>
    <w:rsid w:val="00097017"/>
    <w:rsid w:val="000971A7"/>
    <w:rsid w:val="000973F9"/>
    <w:rsid w:val="0009742D"/>
    <w:rsid w:val="0009756F"/>
    <w:rsid w:val="00097632"/>
    <w:rsid w:val="00097A1E"/>
    <w:rsid w:val="00097CA4"/>
    <w:rsid w:val="00097F0F"/>
    <w:rsid w:val="000A024F"/>
    <w:rsid w:val="000A0289"/>
    <w:rsid w:val="000A0830"/>
    <w:rsid w:val="000A08E0"/>
    <w:rsid w:val="000A0B46"/>
    <w:rsid w:val="000A0E18"/>
    <w:rsid w:val="000A0F4C"/>
    <w:rsid w:val="000A1533"/>
    <w:rsid w:val="000A1B06"/>
    <w:rsid w:val="000A1C03"/>
    <w:rsid w:val="000A20A2"/>
    <w:rsid w:val="000A21B8"/>
    <w:rsid w:val="000A2C62"/>
    <w:rsid w:val="000A2F7D"/>
    <w:rsid w:val="000A308B"/>
    <w:rsid w:val="000A3158"/>
    <w:rsid w:val="000A370A"/>
    <w:rsid w:val="000A3778"/>
    <w:rsid w:val="000A3B99"/>
    <w:rsid w:val="000A4287"/>
    <w:rsid w:val="000A44E4"/>
    <w:rsid w:val="000A4779"/>
    <w:rsid w:val="000A47FB"/>
    <w:rsid w:val="000A498F"/>
    <w:rsid w:val="000A4C4D"/>
    <w:rsid w:val="000A5408"/>
    <w:rsid w:val="000A55A8"/>
    <w:rsid w:val="000A5FFD"/>
    <w:rsid w:val="000A60FE"/>
    <w:rsid w:val="000A6186"/>
    <w:rsid w:val="000A6583"/>
    <w:rsid w:val="000A6A7D"/>
    <w:rsid w:val="000A6CEB"/>
    <w:rsid w:val="000A6D37"/>
    <w:rsid w:val="000A6EF8"/>
    <w:rsid w:val="000A74B2"/>
    <w:rsid w:val="000A798A"/>
    <w:rsid w:val="000A7B8A"/>
    <w:rsid w:val="000B000B"/>
    <w:rsid w:val="000B0814"/>
    <w:rsid w:val="000B0C83"/>
    <w:rsid w:val="000B14C7"/>
    <w:rsid w:val="000B16F0"/>
    <w:rsid w:val="000B1AF0"/>
    <w:rsid w:val="000B1BA1"/>
    <w:rsid w:val="000B1BA8"/>
    <w:rsid w:val="000B24F2"/>
    <w:rsid w:val="000B3384"/>
    <w:rsid w:val="000B350C"/>
    <w:rsid w:val="000B36AF"/>
    <w:rsid w:val="000B36B1"/>
    <w:rsid w:val="000B3A46"/>
    <w:rsid w:val="000B3D4F"/>
    <w:rsid w:val="000B48A6"/>
    <w:rsid w:val="000B4C07"/>
    <w:rsid w:val="000B5072"/>
    <w:rsid w:val="000B508E"/>
    <w:rsid w:val="000B5523"/>
    <w:rsid w:val="000B56F9"/>
    <w:rsid w:val="000B5E17"/>
    <w:rsid w:val="000B6775"/>
    <w:rsid w:val="000B69ED"/>
    <w:rsid w:val="000B6F03"/>
    <w:rsid w:val="000B71E5"/>
    <w:rsid w:val="000B79C6"/>
    <w:rsid w:val="000B7E9C"/>
    <w:rsid w:val="000B7FB6"/>
    <w:rsid w:val="000C0415"/>
    <w:rsid w:val="000C06D6"/>
    <w:rsid w:val="000C0A50"/>
    <w:rsid w:val="000C0BE2"/>
    <w:rsid w:val="000C15C5"/>
    <w:rsid w:val="000C1847"/>
    <w:rsid w:val="000C1D2C"/>
    <w:rsid w:val="000C2571"/>
    <w:rsid w:val="000C2632"/>
    <w:rsid w:val="000C2670"/>
    <w:rsid w:val="000C2677"/>
    <w:rsid w:val="000C27AC"/>
    <w:rsid w:val="000C27C2"/>
    <w:rsid w:val="000C28FE"/>
    <w:rsid w:val="000C295E"/>
    <w:rsid w:val="000C2E05"/>
    <w:rsid w:val="000C352C"/>
    <w:rsid w:val="000C3995"/>
    <w:rsid w:val="000C3BFF"/>
    <w:rsid w:val="000C3D1A"/>
    <w:rsid w:val="000C4767"/>
    <w:rsid w:val="000C498C"/>
    <w:rsid w:val="000C4DDD"/>
    <w:rsid w:val="000C506D"/>
    <w:rsid w:val="000C533E"/>
    <w:rsid w:val="000C53C5"/>
    <w:rsid w:val="000C59DD"/>
    <w:rsid w:val="000C5C1D"/>
    <w:rsid w:val="000C5F12"/>
    <w:rsid w:val="000C66BF"/>
    <w:rsid w:val="000C6BEA"/>
    <w:rsid w:val="000C71CC"/>
    <w:rsid w:val="000C78C6"/>
    <w:rsid w:val="000C7BC7"/>
    <w:rsid w:val="000D00F9"/>
    <w:rsid w:val="000D044F"/>
    <w:rsid w:val="000D048C"/>
    <w:rsid w:val="000D04A2"/>
    <w:rsid w:val="000D05BB"/>
    <w:rsid w:val="000D066A"/>
    <w:rsid w:val="000D0818"/>
    <w:rsid w:val="000D08A8"/>
    <w:rsid w:val="000D0ABB"/>
    <w:rsid w:val="000D0EFE"/>
    <w:rsid w:val="000D0FD6"/>
    <w:rsid w:val="000D10AB"/>
    <w:rsid w:val="000D11EC"/>
    <w:rsid w:val="000D1449"/>
    <w:rsid w:val="000D1BC7"/>
    <w:rsid w:val="000D1E42"/>
    <w:rsid w:val="000D1EC0"/>
    <w:rsid w:val="000D1EE9"/>
    <w:rsid w:val="000D285B"/>
    <w:rsid w:val="000D28F9"/>
    <w:rsid w:val="000D2A26"/>
    <w:rsid w:val="000D2A90"/>
    <w:rsid w:val="000D2CC2"/>
    <w:rsid w:val="000D2DF2"/>
    <w:rsid w:val="000D2E10"/>
    <w:rsid w:val="000D3449"/>
    <w:rsid w:val="000D3D7D"/>
    <w:rsid w:val="000D3EAB"/>
    <w:rsid w:val="000D4005"/>
    <w:rsid w:val="000D43BE"/>
    <w:rsid w:val="000D4413"/>
    <w:rsid w:val="000D447D"/>
    <w:rsid w:val="000D451E"/>
    <w:rsid w:val="000D45FB"/>
    <w:rsid w:val="000D4BFC"/>
    <w:rsid w:val="000D4E89"/>
    <w:rsid w:val="000D5052"/>
    <w:rsid w:val="000D5385"/>
    <w:rsid w:val="000D591F"/>
    <w:rsid w:val="000D59A4"/>
    <w:rsid w:val="000D5D96"/>
    <w:rsid w:val="000D6334"/>
    <w:rsid w:val="000D65C1"/>
    <w:rsid w:val="000D7004"/>
    <w:rsid w:val="000D704F"/>
    <w:rsid w:val="000D73E3"/>
    <w:rsid w:val="000E0844"/>
    <w:rsid w:val="000E089B"/>
    <w:rsid w:val="000E08E2"/>
    <w:rsid w:val="000E0DAD"/>
    <w:rsid w:val="000E1243"/>
    <w:rsid w:val="000E1812"/>
    <w:rsid w:val="000E1C87"/>
    <w:rsid w:val="000E2363"/>
    <w:rsid w:val="000E2CEB"/>
    <w:rsid w:val="000E3117"/>
    <w:rsid w:val="000E3178"/>
    <w:rsid w:val="000E334A"/>
    <w:rsid w:val="000E3C19"/>
    <w:rsid w:val="000E4875"/>
    <w:rsid w:val="000E506E"/>
    <w:rsid w:val="000E586B"/>
    <w:rsid w:val="000E5B28"/>
    <w:rsid w:val="000E6178"/>
    <w:rsid w:val="000E62D4"/>
    <w:rsid w:val="000E643D"/>
    <w:rsid w:val="000E6481"/>
    <w:rsid w:val="000E6550"/>
    <w:rsid w:val="000E65B9"/>
    <w:rsid w:val="000E6F61"/>
    <w:rsid w:val="000E7618"/>
    <w:rsid w:val="000E7AD0"/>
    <w:rsid w:val="000F00CA"/>
    <w:rsid w:val="000F03FF"/>
    <w:rsid w:val="000F0E78"/>
    <w:rsid w:val="000F168A"/>
    <w:rsid w:val="000F17C2"/>
    <w:rsid w:val="000F1A04"/>
    <w:rsid w:val="000F225E"/>
    <w:rsid w:val="000F2B73"/>
    <w:rsid w:val="000F2C3A"/>
    <w:rsid w:val="000F2C79"/>
    <w:rsid w:val="000F3057"/>
    <w:rsid w:val="000F3084"/>
    <w:rsid w:val="000F32EE"/>
    <w:rsid w:val="000F3503"/>
    <w:rsid w:val="000F3860"/>
    <w:rsid w:val="000F4082"/>
    <w:rsid w:val="000F4475"/>
    <w:rsid w:val="000F468D"/>
    <w:rsid w:val="000F477E"/>
    <w:rsid w:val="000F51C9"/>
    <w:rsid w:val="000F55A3"/>
    <w:rsid w:val="000F5920"/>
    <w:rsid w:val="000F5968"/>
    <w:rsid w:val="000F5CDD"/>
    <w:rsid w:val="000F6317"/>
    <w:rsid w:val="000F635E"/>
    <w:rsid w:val="000F64F0"/>
    <w:rsid w:val="000F6504"/>
    <w:rsid w:val="000F6AFE"/>
    <w:rsid w:val="000F797F"/>
    <w:rsid w:val="00100696"/>
    <w:rsid w:val="00100F6C"/>
    <w:rsid w:val="0010116A"/>
    <w:rsid w:val="001017BD"/>
    <w:rsid w:val="00101F60"/>
    <w:rsid w:val="001021A9"/>
    <w:rsid w:val="00102363"/>
    <w:rsid w:val="00102C1E"/>
    <w:rsid w:val="00102C55"/>
    <w:rsid w:val="00103914"/>
    <w:rsid w:val="00103BD5"/>
    <w:rsid w:val="00103E01"/>
    <w:rsid w:val="001042EC"/>
    <w:rsid w:val="001045B3"/>
    <w:rsid w:val="001047C6"/>
    <w:rsid w:val="0010491E"/>
    <w:rsid w:val="001055DE"/>
    <w:rsid w:val="0010576F"/>
    <w:rsid w:val="00105C1D"/>
    <w:rsid w:val="00105D4D"/>
    <w:rsid w:val="00105EF0"/>
    <w:rsid w:val="001060CC"/>
    <w:rsid w:val="001060F5"/>
    <w:rsid w:val="001068EA"/>
    <w:rsid w:val="00106D42"/>
    <w:rsid w:val="00106FE8"/>
    <w:rsid w:val="001071AE"/>
    <w:rsid w:val="00107472"/>
    <w:rsid w:val="00107D07"/>
    <w:rsid w:val="00110171"/>
    <w:rsid w:val="001106D9"/>
    <w:rsid w:val="001107FC"/>
    <w:rsid w:val="00110869"/>
    <w:rsid w:val="00110B0F"/>
    <w:rsid w:val="00110F61"/>
    <w:rsid w:val="00111006"/>
    <w:rsid w:val="00111347"/>
    <w:rsid w:val="0011158A"/>
    <w:rsid w:val="00111710"/>
    <w:rsid w:val="00111777"/>
    <w:rsid w:val="001123E5"/>
    <w:rsid w:val="001129A2"/>
    <w:rsid w:val="00112F30"/>
    <w:rsid w:val="00113106"/>
    <w:rsid w:val="001134AE"/>
    <w:rsid w:val="00113B22"/>
    <w:rsid w:val="00113D5A"/>
    <w:rsid w:val="00114040"/>
    <w:rsid w:val="001142C1"/>
    <w:rsid w:val="0011459A"/>
    <w:rsid w:val="001149D1"/>
    <w:rsid w:val="00114E40"/>
    <w:rsid w:val="00115B6D"/>
    <w:rsid w:val="00115EED"/>
    <w:rsid w:val="001166C1"/>
    <w:rsid w:val="0011725F"/>
    <w:rsid w:val="00117E23"/>
    <w:rsid w:val="00117F9A"/>
    <w:rsid w:val="00120135"/>
    <w:rsid w:val="001202CB"/>
    <w:rsid w:val="0012047E"/>
    <w:rsid w:val="00121376"/>
    <w:rsid w:val="00121DBA"/>
    <w:rsid w:val="00121DF6"/>
    <w:rsid w:val="0012210E"/>
    <w:rsid w:val="00122301"/>
    <w:rsid w:val="00122DD1"/>
    <w:rsid w:val="00122EE0"/>
    <w:rsid w:val="001230FD"/>
    <w:rsid w:val="00123B59"/>
    <w:rsid w:val="00124080"/>
    <w:rsid w:val="00124276"/>
    <w:rsid w:val="0012455F"/>
    <w:rsid w:val="00124595"/>
    <w:rsid w:val="00124956"/>
    <w:rsid w:val="00124EF1"/>
    <w:rsid w:val="00124F5F"/>
    <w:rsid w:val="001252EE"/>
    <w:rsid w:val="0012547F"/>
    <w:rsid w:val="001256C9"/>
    <w:rsid w:val="00125856"/>
    <w:rsid w:val="00125E42"/>
    <w:rsid w:val="00126A58"/>
    <w:rsid w:val="00126D7F"/>
    <w:rsid w:val="001274AB"/>
    <w:rsid w:val="00127659"/>
    <w:rsid w:val="00127866"/>
    <w:rsid w:val="00127C42"/>
    <w:rsid w:val="00127D0D"/>
    <w:rsid w:val="001304B5"/>
    <w:rsid w:val="00130603"/>
    <w:rsid w:val="0013084B"/>
    <w:rsid w:val="001309D3"/>
    <w:rsid w:val="001310FB"/>
    <w:rsid w:val="00131A2B"/>
    <w:rsid w:val="00132336"/>
    <w:rsid w:val="00132C97"/>
    <w:rsid w:val="00133018"/>
    <w:rsid w:val="00133902"/>
    <w:rsid w:val="00133C92"/>
    <w:rsid w:val="001348D8"/>
    <w:rsid w:val="00134C62"/>
    <w:rsid w:val="00134F15"/>
    <w:rsid w:val="00135392"/>
    <w:rsid w:val="00135706"/>
    <w:rsid w:val="00136485"/>
    <w:rsid w:val="001368D8"/>
    <w:rsid w:val="00137C16"/>
    <w:rsid w:val="00137F67"/>
    <w:rsid w:val="00140055"/>
    <w:rsid w:val="00140C33"/>
    <w:rsid w:val="00140EE1"/>
    <w:rsid w:val="00140FA1"/>
    <w:rsid w:val="001411C6"/>
    <w:rsid w:val="0014185C"/>
    <w:rsid w:val="00141B89"/>
    <w:rsid w:val="00142791"/>
    <w:rsid w:val="00142B69"/>
    <w:rsid w:val="00142C54"/>
    <w:rsid w:val="00142D7F"/>
    <w:rsid w:val="00142F51"/>
    <w:rsid w:val="00143544"/>
    <w:rsid w:val="00143B00"/>
    <w:rsid w:val="00143B91"/>
    <w:rsid w:val="00143F97"/>
    <w:rsid w:val="001441A6"/>
    <w:rsid w:val="001443C3"/>
    <w:rsid w:val="001447EB"/>
    <w:rsid w:val="00145010"/>
    <w:rsid w:val="001455F1"/>
    <w:rsid w:val="001456A6"/>
    <w:rsid w:val="00145816"/>
    <w:rsid w:val="00145DCF"/>
    <w:rsid w:val="00146321"/>
    <w:rsid w:val="00146350"/>
    <w:rsid w:val="0014662F"/>
    <w:rsid w:val="0014673C"/>
    <w:rsid w:val="001469E0"/>
    <w:rsid w:val="00146C58"/>
    <w:rsid w:val="00146D5A"/>
    <w:rsid w:val="00146DAE"/>
    <w:rsid w:val="0014716D"/>
    <w:rsid w:val="00147529"/>
    <w:rsid w:val="00147A34"/>
    <w:rsid w:val="00147E87"/>
    <w:rsid w:val="00147E88"/>
    <w:rsid w:val="0015056C"/>
    <w:rsid w:val="00150B78"/>
    <w:rsid w:val="00150C86"/>
    <w:rsid w:val="00150D69"/>
    <w:rsid w:val="00150DA9"/>
    <w:rsid w:val="001510A5"/>
    <w:rsid w:val="00151C46"/>
    <w:rsid w:val="00151D25"/>
    <w:rsid w:val="00151D61"/>
    <w:rsid w:val="00151D9E"/>
    <w:rsid w:val="00151FDF"/>
    <w:rsid w:val="001521DA"/>
    <w:rsid w:val="0015241F"/>
    <w:rsid w:val="001524BB"/>
    <w:rsid w:val="00152657"/>
    <w:rsid w:val="00152BFC"/>
    <w:rsid w:val="00152D55"/>
    <w:rsid w:val="00152E40"/>
    <w:rsid w:val="00153156"/>
    <w:rsid w:val="00153168"/>
    <w:rsid w:val="001535A3"/>
    <w:rsid w:val="00153794"/>
    <w:rsid w:val="00153AF4"/>
    <w:rsid w:val="00153DFA"/>
    <w:rsid w:val="00153E02"/>
    <w:rsid w:val="0015414A"/>
    <w:rsid w:val="001541C7"/>
    <w:rsid w:val="00154496"/>
    <w:rsid w:val="00154F1C"/>
    <w:rsid w:val="00155458"/>
    <w:rsid w:val="001554A4"/>
    <w:rsid w:val="001555EE"/>
    <w:rsid w:val="00155610"/>
    <w:rsid w:val="0015568A"/>
    <w:rsid w:val="001557FD"/>
    <w:rsid w:val="00155911"/>
    <w:rsid w:val="00155D98"/>
    <w:rsid w:val="0015600E"/>
    <w:rsid w:val="0015619C"/>
    <w:rsid w:val="00156259"/>
    <w:rsid w:val="001566BA"/>
    <w:rsid w:val="0015686F"/>
    <w:rsid w:val="00156889"/>
    <w:rsid w:val="00156C3E"/>
    <w:rsid w:val="00156C7B"/>
    <w:rsid w:val="001571F9"/>
    <w:rsid w:val="0015737E"/>
    <w:rsid w:val="00157908"/>
    <w:rsid w:val="00157CFD"/>
    <w:rsid w:val="00157E85"/>
    <w:rsid w:val="0016045E"/>
    <w:rsid w:val="00160F58"/>
    <w:rsid w:val="001614E1"/>
    <w:rsid w:val="001617DC"/>
    <w:rsid w:val="00161809"/>
    <w:rsid w:val="0016180B"/>
    <w:rsid w:val="00161955"/>
    <w:rsid w:val="00161F04"/>
    <w:rsid w:val="001620D2"/>
    <w:rsid w:val="00162560"/>
    <w:rsid w:val="001625D0"/>
    <w:rsid w:val="001628B8"/>
    <w:rsid w:val="00162B97"/>
    <w:rsid w:val="00162DAA"/>
    <w:rsid w:val="001638EC"/>
    <w:rsid w:val="001643B9"/>
    <w:rsid w:val="001643BA"/>
    <w:rsid w:val="00164D85"/>
    <w:rsid w:val="00164F44"/>
    <w:rsid w:val="00165C1B"/>
    <w:rsid w:val="001660CB"/>
    <w:rsid w:val="00166248"/>
    <w:rsid w:val="001662D8"/>
    <w:rsid w:val="00166A8D"/>
    <w:rsid w:val="00166EBA"/>
    <w:rsid w:val="00167101"/>
    <w:rsid w:val="00167339"/>
    <w:rsid w:val="00167D0F"/>
    <w:rsid w:val="0017005A"/>
    <w:rsid w:val="0017082F"/>
    <w:rsid w:val="00170DFF"/>
    <w:rsid w:val="001714D7"/>
    <w:rsid w:val="00172162"/>
    <w:rsid w:val="00172B6E"/>
    <w:rsid w:val="00172BBE"/>
    <w:rsid w:val="00172E20"/>
    <w:rsid w:val="00172E2F"/>
    <w:rsid w:val="00173159"/>
    <w:rsid w:val="00173162"/>
    <w:rsid w:val="001734FE"/>
    <w:rsid w:val="00173799"/>
    <w:rsid w:val="0017399E"/>
    <w:rsid w:val="00173BC2"/>
    <w:rsid w:val="00173F45"/>
    <w:rsid w:val="00173F83"/>
    <w:rsid w:val="001747F9"/>
    <w:rsid w:val="001748C7"/>
    <w:rsid w:val="00174F5B"/>
    <w:rsid w:val="00174F8B"/>
    <w:rsid w:val="00175107"/>
    <w:rsid w:val="001754B1"/>
    <w:rsid w:val="001755F4"/>
    <w:rsid w:val="00175918"/>
    <w:rsid w:val="00176215"/>
    <w:rsid w:val="00176240"/>
    <w:rsid w:val="0017626D"/>
    <w:rsid w:val="001764B0"/>
    <w:rsid w:val="0017651C"/>
    <w:rsid w:val="00176692"/>
    <w:rsid w:val="00176704"/>
    <w:rsid w:val="0017674A"/>
    <w:rsid w:val="00176DEF"/>
    <w:rsid w:val="00177228"/>
    <w:rsid w:val="0017747C"/>
    <w:rsid w:val="001774AD"/>
    <w:rsid w:val="00177A33"/>
    <w:rsid w:val="00177B9E"/>
    <w:rsid w:val="00177F10"/>
    <w:rsid w:val="001803C0"/>
    <w:rsid w:val="0018089C"/>
    <w:rsid w:val="00181244"/>
    <w:rsid w:val="00181A85"/>
    <w:rsid w:val="00181BBD"/>
    <w:rsid w:val="00181C67"/>
    <w:rsid w:val="00181D07"/>
    <w:rsid w:val="00181E7A"/>
    <w:rsid w:val="0018211F"/>
    <w:rsid w:val="00182292"/>
    <w:rsid w:val="00182770"/>
    <w:rsid w:val="00182CA1"/>
    <w:rsid w:val="0018347B"/>
    <w:rsid w:val="00183C25"/>
    <w:rsid w:val="00183CCE"/>
    <w:rsid w:val="00183E9B"/>
    <w:rsid w:val="0018408B"/>
    <w:rsid w:val="00184AA4"/>
    <w:rsid w:val="00184B18"/>
    <w:rsid w:val="00184BCE"/>
    <w:rsid w:val="00184C59"/>
    <w:rsid w:val="0018509D"/>
    <w:rsid w:val="00185527"/>
    <w:rsid w:val="00185877"/>
    <w:rsid w:val="00185D47"/>
    <w:rsid w:val="00185FE5"/>
    <w:rsid w:val="0018637D"/>
    <w:rsid w:val="00186638"/>
    <w:rsid w:val="001867CC"/>
    <w:rsid w:val="00186D11"/>
    <w:rsid w:val="0018789D"/>
    <w:rsid w:val="00190860"/>
    <w:rsid w:val="001909E5"/>
    <w:rsid w:val="00190F06"/>
    <w:rsid w:val="00190FBE"/>
    <w:rsid w:val="0019106A"/>
    <w:rsid w:val="00191227"/>
    <w:rsid w:val="00191A6D"/>
    <w:rsid w:val="00191C80"/>
    <w:rsid w:val="00191D2F"/>
    <w:rsid w:val="00191DCC"/>
    <w:rsid w:val="00191F69"/>
    <w:rsid w:val="00192102"/>
    <w:rsid w:val="001922D9"/>
    <w:rsid w:val="001923E3"/>
    <w:rsid w:val="00192618"/>
    <w:rsid w:val="00192812"/>
    <w:rsid w:val="00193327"/>
    <w:rsid w:val="001937C1"/>
    <w:rsid w:val="001939D9"/>
    <w:rsid w:val="00193BFC"/>
    <w:rsid w:val="0019420C"/>
    <w:rsid w:val="00194333"/>
    <w:rsid w:val="00194BA9"/>
    <w:rsid w:val="00194E27"/>
    <w:rsid w:val="00194EE1"/>
    <w:rsid w:val="00194FBE"/>
    <w:rsid w:val="0019575B"/>
    <w:rsid w:val="00195AF0"/>
    <w:rsid w:val="00195F54"/>
    <w:rsid w:val="00196502"/>
    <w:rsid w:val="00196AC3"/>
    <w:rsid w:val="00196E4C"/>
    <w:rsid w:val="0019742F"/>
    <w:rsid w:val="0019755B"/>
    <w:rsid w:val="00197758"/>
    <w:rsid w:val="00197A53"/>
    <w:rsid w:val="00197B08"/>
    <w:rsid w:val="00197C34"/>
    <w:rsid w:val="00197DE3"/>
    <w:rsid w:val="001A0615"/>
    <w:rsid w:val="001A08C6"/>
    <w:rsid w:val="001A0917"/>
    <w:rsid w:val="001A1150"/>
    <w:rsid w:val="001A17A2"/>
    <w:rsid w:val="001A1BF2"/>
    <w:rsid w:val="001A1E4A"/>
    <w:rsid w:val="001A2021"/>
    <w:rsid w:val="001A2191"/>
    <w:rsid w:val="001A21B2"/>
    <w:rsid w:val="001A2986"/>
    <w:rsid w:val="001A2B30"/>
    <w:rsid w:val="001A2D26"/>
    <w:rsid w:val="001A2E73"/>
    <w:rsid w:val="001A30B3"/>
    <w:rsid w:val="001A3BD8"/>
    <w:rsid w:val="001A3E87"/>
    <w:rsid w:val="001A4277"/>
    <w:rsid w:val="001A44AC"/>
    <w:rsid w:val="001A497E"/>
    <w:rsid w:val="001A49C9"/>
    <w:rsid w:val="001A4F9F"/>
    <w:rsid w:val="001A579A"/>
    <w:rsid w:val="001A584F"/>
    <w:rsid w:val="001A594E"/>
    <w:rsid w:val="001A5A52"/>
    <w:rsid w:val="001A5CD7"/>
    <w:rsid w:val="001A60F2"/>
    <w:rsid w:val="001A6D4F"/>
    <w:rsid w:val="001A6DAD"/>
    <w:rsid w:val="001A7113"/>
    <w:rsid w:val="001A736C"/>
    <w:rsid w:val="001A753E"/>
    <w:rsid w:val="001A7B1F"/>
    <w:rsid w:val="001A7D44"/>
    <w:rsid w:val="001A7F0F"/>
    <w:rsid w:val="001B030E"/>
    <w:rsid w:val="001B04D9"/>
    <w:rsid w:val="001B063C"/>
    <w:rsid w:val="001B0DA6"/>
    <w:rsid w:val="001B0DD9"/>
    <w:rsid w:val="001B0F8B"/>
    <w:rsid w:val="001B14E4"/>
    <w:rsid w:val="001B1743"/>
    <w:rsid w:val="001B1BCE"/>
    <w:rsid w:val="001B1F57"/>
    <w:rsid w:val="001B22CF"/>
    <w:rsid w:val="001B22F3"/>
    <w:rsid w:val="001B25B9"/>
    <w:rsid w:val="001B25DA"/>
    <w:rsid w:val="001B263B"/>
    <w:rsid w:val="001B2858"/>
    <w:rsid w:val="001B2AEE"/>
    <w:rsid w:val="001B31AC"/>
    <w:rsid w:val="001B3329"/>
    <w:rsid w:val="001B3622"/>
    <w:rsid w:val="001B36F7"/>
    <w:rsid w:val="001B3854"/>
    <w:rsid w:val="001B3A9E"/>
    <w:rsid w:val="001B43BC"/>
    <w:rsid w:val="001B474F"/>
    <w:rsid w:val="001B52BD"/>
    <w:rsid w:val="001B56A2"/>
    <w:rsid w:val="001B5A20"/>
    <w:rsid w:val="001B5A8E"/>
    <w:rsid w:val="001B5D63"/>
    <w:rsid w:val="001B6223"/>
    <w:rsid w:val="001B6B6B"/>
    <w:rsid w:val="001B7015"/>
    <w:rsid w:val="001B735C"/>
    <w:rsid w:val="001B7A8D"/>
    <w:rsid w:val="001C05C4"/>
    <w:rsid w:val="001C0BBD"/>
    <w:rsid w:val="001C0F3F"/>
    <w:rsid w:val="001C127F"/>
    <w:rsid w:val="001C1743"/>
    <w:rsid w:val="001C19E9"/>
    <w:rsid w:val="001C19F1"/>
    <w:rsid w:val="001C1A16"/>
    <w:rsid w:val="001C2647"/>
    <w:rsid w:val="001C2765"/>
    <w:rsid w:val="001C2A72"/>
    <w:rsid w:val="001C2B79"/>
    <w:rsid w:val="001C3224"/>
    <w:rsid w:val="001C38DB"/>
    <w:rsid w:val="001C4A7A"/>
    <w:rsid w:val="001C502A"/>
    <w:rsid w:val="001C505F"/>
    <w:rsid w:val="001C53C6"/>
    <w:rsid w:val="001C5460"/>
    <w:rsid w:val="001C576B"/>
    <w:rsid w:val="001C577A"/>
    <w:rsid w:val="001C59E3"/>
    <w:rsid w:val="001C5D45"/>
    <w:rsid w:val="001C60E3"/>
    <w:rsid w:val="001C621F"/>
    <w:rsid w:val="001C64EA"/>
    <w:rsid w:val="001C64FC"/>
    <w:rsid w:val="001C677D"/>
    <w:rsid w:val="001C6EBA"/>
    <w:rsid w:val="001C7024"/>
    <w:rsid w:val="001C7E82"/>
    <w:rsid w:val="001D0045"/>
    <w:rsid w:val="001D085B"/>
    <w:rsid w:val="001D0B24"/>
    <w:rsid w:val="001D0B98"/>
    <w:rsid w:val="001D0BF9"/>
    <w:rsid w:val="001D0F8F"/>
    <w:rsid w:val="001D124F"/>
    <w:rsid w:val="001D143D"/>
    <w:rsid w:val="001D153A"/>
    <w:rsid w:val="001D15C1"/>
    <w:rsid w:val="001D1EB5"/>
    <w:rsid w:val="001D1EEC"/>
    <w:rsid w:val="001D2097"/>
    <w:rsid w:val="001D2681"/>
    <w:rsid w:val="001D27F4"/>
    <w:rsid w:val="001D2F27"/>
    <w:rsid w:val="001D311F"/>
    <w:rsid w:val="001D3679"/>
    <w:rsid w:val="001D3687"/>
    <w:rsid w:val="001D37EA"/>
    <w:rsid w:val="001D45FA"/>
    <w:rsid w:val="001D4819"/>
    <w:rsid w:val="001D4DD8"/>
    <w:rsid w:val="001D5B18"/>
    <w:rsid w:val="001D5BCB"/>
    <w:rsid w:val="001D5D03"/>
    <w:rsid w:val="001D734E"/>
    <w:rsid w:val="001D7438"/>
    <w:rsid w:val="001D7C00"/>
    <w:rsid w:val="001D7CB4"/>
    <w:rsid w:val="001D7E35"/>
    <w:rsid w:val="001E0176"/>
    <w:rsid w:val="001E0970"/>
    <w:rsid w:val="001E0A62"/>
    <w:rsid w:val="001E0F01"/>
    <w:rsid w:val="001E1206"/>
    <w:rsid w:val="001E2955"/>
    <w:rsid w:val="001E3017"/>
    <w:rsid w:val="001E324F"/>
    <w:rsid w:val="001E361F"/>
    <w:rsid w:val="001E3650"/>
    <w:rsid w:val="001E3987"/>
    <w:rsid w:val="001E3998"/>
    <w:rsid w:val="001E3B0A"/>
    <w:rsid w:val="001E401E"/>
    <w:rsid w:val="001E4241"/>
    <w:rsid w:val="001E5562"/>
    <w:rsid w:val="001E5CAF"/>
    <w:rsid w:val="001E5D34"/>
    <w:rsid w:val="001E61F7"/>
    <w:rsid w:val="001E6563"/>
    <w:rsid w:val="001E78BD"/>
    <w:rsid w:val="001E7C27"/>
    <w:rsid w:val="001E7C29"/>
    <w:rsid w:val="001F0014"/>
    <w:rsid w:val="001F0209"/>
    <w:rsid w:val="001F0632"/>
    <w:rsid w:val="001F0D77"/>
    <w:rsid w:val="001F0DE9"/>
    <w:rsid w:val="001F131B"/>
    <w:rsid w:val="001F1338"/>
    <w:rsid w:val="001F1554"/>
    <w:rsid w:val="001F1973"/>
    <w:rsid w:val="001F2185"/>
    <w:rsid w:val="001F2F33"/>
    <w:rsid w:val="001F3348"/>
    <w:rsid w:val="001F4007"/>
    <w:rsid w:val="001F4133"/>
    <w:rsid w:val="001F44E0"/>
    <w:rsid w:val="001F4716"/>
    <w:rsid w:val="001F48FB"/>
    <w:rsid w:val="001F49F2"/>
    <w:rsid w:val="001F4B06"/>
    <w:rsid w:val="001F4B29"/>
    <w:rsid w:val="001F4BA5"/>
    <w:rsid w:val="001F51F2"/>
    <w:rsid w:val="001F5756"/>
    <w:rsid w:val="001F57E6"/>
    <w:rsid w:val="001F61BB"/>
    <w:rsid w:val="001F627B"/>
    <w:rsid w:val="001F6948"/>
    <w:rsid w:val="001F6AD0"/>
    <w:rsid w:val="001F6E52"/>
    <w:rsid w:val="001F731B"/>
    <w:rsid w:val="001F7383"/>
    <w:rsid w:val="001F7536"/>
    <w:rsid w:val="001F77EF"/>
    <w:rsid w:val="001F7909"/>
    <w:rsid w:val="001F7BE8"/>
    <w:rsid w:val="0020081A"/>
    <w:rsid w:val="00200AF5"/>
    <w:rsid w:val="00200BC3"/>
    <w:rsid w:val="00201192"/>
    <w:rsid w:val="002018E2"/>
    <w:rsid w:val="00201A22"/>
    <w:rsid w:val="00201B77"/>
    <w:rsid w:val="002022B1"/>
    <w:rsid w:val="00202506"/>
    <w:rsid w:val="002026B3"/>
    <w:rsid w:val="0020280D"/>
    <w:rsid w:val="00202E24"/>
    <w:rsid w:val="0020310F"/>
    <w:rsid w:val="0020342A"/>
    <w:rsid w:val="0020351D"/>
    <w:rsid w:val="00203894"/>
    <w:rsid w:val="00203A61"/>
    <w:rsid w:val="00203C11"/>
    <w:rsid w:val="00203CDE"/>
    <w:rsid w:val="00204336"/>
    <w:rsid w:val="0020477E"/>
    <w:rsid w:val="00204C05"/>
    <w:rsid w:val="00204E38"/>
    <w:rsid w:val="00205150"/>
    <w:rsid w:val="00205234"/>
    <w:rsid w:val="002055A2"/>
    <w:rsid w:val="0020563D"/>
    <w:rsid w:val="00205829"/>
    <w:rsid w:val="00205A02"/>
    <w:rsid w:val="00205B65"/>
    <w:rsid w:val="00206091"/>
    <w:rsid w:val="0020620C"/>
    <w:rsid w:val="002068FA"/>
    <w:rsid w:val="002078C3"/>
    <w:rsid w:val="00207925"/>
    <w:rsid w:val="002102D3"/>
    <w:rsid w:val="002105BF"/>
    <w:rsid w:val="002106F7"/>
    <w:rsid w:val="00210C35"/>
    <w:rsid w:val="00210CB6"/>
    <w:rsid w:val="00210CB9"/>
    <w:rsid w:val="00210EE5"/>
    <w:rsid w:val="00210FC1"/>
    <w:rsid w:val="00211045"/>
    <w:rsid w:val="00211050"/>
    <w:rsid w:val="00211AE1"/>
    <w:rsid w:val="00211BEA"/>
    <w:rsid w:val="00211F04"/>
    <w:rsid w:val="00212467"/>
    <w:rsid w:val="0021263D"/>
    <w:rsid w:val="002128F0"/>
    <w:rsid w:val="002128F2"/>
    <w:rsid w:val="00212B0D"/>
    <w:rsid w:val="00212E44"/>
    <w:rsid w:val="00212ED0"/>
    <w:rsid w:val="00213AEE"/>
    <w:rsid w:val="00213AFF"/>
    <w:rsid w:val="00213B3C"/>
    <w:rsid w:val="00213DE4"/>
    <w:rsid w:val="00214157"/>
    <w:rsid w:val="00214320"/>
    <w:rsid w:val="0021476F"/>
    <w:rsid w:val="00214857"/>
    <w:rsid w:val="00214AED"/>
    <w:rsid w:val="002157E8"/>
    <w:rsid w:val="002157FA"/>
    <w:rsid w:val="0021581F"/>
    <w:rsid w:val="00216441"/>
    <w:rsid w:val="002165C8"/>
    <w:rsid w:val="002168D9"/>
    <w:rsid w:val="0021693A"/>
    <w:rsid w:val="00216D60"/>
    <w:rsid w:val="00217471"/>
    <w:rsid w:val="002174A3"/>
    <w:rsid w:val="00217B3E"/>
    <w:rsid w:val="00220076"/>
    <w:rsid w:val="0022073C"/>
    <w:rsid w:val="002207AA"/>
    <w:rsid w:val="00220AD4"/>
    <w:rsid w:val="00221020"/>
    <w:rsid w:val="0022146A"/>
    <w:rsid w:val="00221CCB"/>
    <w:rsid w:val="00221DB3"/>
    <w:rsid w:val="00221ED4"/>
    <w:rsid w:val="0022282B"/>
    <w:rsid w:val="00222B80"/>
    <w:rsid w:val="0022359C"/>
    <w:rsid w:val="002238E7"/>
    <w:rsid w:val="002239A2"/>
    <w:rsid w:val="00223E6D"/>
    <w:rsid w:val="002242E9"/>
    <w:rsid w:val="00224417"/>
    <w:rsid w:val="0022462A"/>
    <w:rsid w:val="00224938"/>
    <w:rsid w:val="00224F7B"/>
    <w:rsid w:val="002250C4"/>
    <w:rsid w:val="00225248"/>
    <w:rsid w:val="0022540D"/>
    <w:rsid w:val="00225A50"/>
    <w:rsid w:val="00225AFE"/>
    <w:rsid w:val="002260A4"/>
    <w:rsid w:val="0022640B"/>
    <w:rsid w:val="00226584"/>
    <w:rsid w:val="00226817"/>
    <w:rsid w:val="00226ADE"/>
    <w:rsid w:val="00226D1B"/>
    <w:rsid w:val="00227811"/>
    <w:rsid w:val="002278A9"/>
    <w:rsid w:val="00227D00"/>
    <w:rsid w:val="00227E20"/>
    <w:rsid w:val="0023034D"/>
    <w:rsid w:val="002308C3"/>
    <w:rsid w:val="00230C75"/>
    <w:rsid w:val="0023129E"/>
    <w:rsid w:val="0023132B"/>
    <w:rsid w:val="00231380"/>
    <w:rsid w:val="00231598"/>
    <w:rsid w:val="002315D4"/>
    <w:rsid w:val="002317AF"/>
    <w:rsid w:val="002317E0"/>
    <w:rsid w:val="0023180C"/>
    <w:rsid w:val="00231A45"/>
    <w:rsid w:val="00231A93"/>
    <w:rsid w:val="00231CF8"/>
    <w:rsid w:val="00231E36"/>
    <w:rsid w:val="00232023"/>
    <w:rsid w:val="002329D9"/>
    <w:rsid w:val="00233370"/>
    <w:rsid w:val="00233434"/>
    <w:rsid w:val="00233AE2"/>
    <w:rsid w:val="00233B1C"/>
    <w:rsid w:val="00233BCA"/>
    <w:rsid w:val="00233F11"/>
    <w:rsid w:val="002343A9"/>
    <w:rsid w:val="00234446"/>
    <w:rsid w:val="002347B1"/>
    <w:rsid w:val="00234A45"/>
    <w:rsid w:val="00234D78"/>
    <w:rsid w:val="00234E8E"/>
    <w:rsid w:val="00234E92"/>
    <w:rsid w:val="0023505B"/>
    <w:rsid w:val="002354EE"/>
    <w:rsid w:val="00235AE4"/>
    <w:rsid w:val="00235F3D"/>
    <w:rsid w:val="00236822"/>
    <w:rsid w:val="0023688D"/>
    <w:rsid w:val="002369B0"/>
    <w:rsid w:val="00236A33"/>
    <w:rsid w:val="00236B5E"/>
    <w:rsid w:val="00236E5E"/>
    <w:rsid w:val="00237025"/>
    <w:rsid w:val="0023749D"/>
    <w:rsid w:val="00237FE5"/>
    <w:rsid w:val="00240096"/>
    <w:rsid w:val="00240789"/>
    <w:rsid w:val="00240BF7"/>
    <w:rsid w:val="00241342"/>
    <w:rsid w:val="00241A10"/>
    <w:rsid w:val="00241CD9"/>
    <w:rsid w:val="00242015"/>
    <w:rsid w:val="00242B34"/>
    <w:rsid w:val="00242D89"/>
    <w:rsid w:val="00243069"/>
    <w:rsid w:val="0024349A"/>
    <w:rsid w:val="002438E1"/>
    <w:rsid w:val="00243DCD"/>
    <w:rsid w:val="00244155"/>
    <w:rsid w:val="00244867"/>
    <w:rsid w:val="0024533B"/>
    <w:rsid w:val="002460CE"/>
    <w:rsid w:val="002462B2"/>
    <w:rsid w:val="00246539"/>
    <w:rsid w:val="0024658D"/>
    <w:rsid w:val="00247203"/>
    <w:rsid w:val="00247233"/>
    <w:rsid w:val="00247730"/>
    <w:rsid w:val="002479BE"/>
    <w:rsid w:val="00247DAF"/>
    <w:rsid w:val="00247F33"/>
    <w:rsid w:val="002500DF"/>
    <w:rsid w:val="002500E5"/>
    <w:rsid w:val="00250105"/>
    <w:rsid w:val="0025024E"/>
    <w:rsid w:val="00250793"/>
    <w:rsid w:val="00250821"/>
    <w:rsid w:val="002508CB"/>
    <w:rsid w:val="00250BED"/>
    <w:rsid w:val="00251204"/>
    <w:rsid w:val="002517FF"/>
    <w:rsid w:val="002519D6"/>
    <w:rsid w:val="00251CD1"/>
    <w:rsid w:val="00251CE3"/>
    <w:rsid w:val="00251D3E"/>
    <w:rsid w:val="0025203A"/>
    <w:rsid w:val="0025249D"/>
    <w:rsid w:val="0025249E"/>
    <w:rsid w:val="002525B0"/>
    <w:rsid w:val="00252887"/>
    <w:rsid w:val="002528C2"/>
    <w:rsid w:val="00252DD6"/>
    <w:rsid w:val="00252E7A"/>
    <w:rsid w:val="00253370"/>
    <w:rsid w:val="002535D2"/>
    <w:rsid w:val="002537BB"/>
    <w:rsid w:val="00254005"/>
    <w:rsid w:val="00254301"/>
    <w:rsid w:val="00254530"/>
    <w:rsid w:val="00254F75"/>
    <w:rsid w:val="00254FC2"/>
    <w:rsid w:val="0025519D"/>
    <w:rsid w:val="002553F2"/>
    <w:rsid w:val="00255C9D"/>
    <w:rsid w:val="00255DED"/>
    <w:rsid w:val="002566EA"/>
    <w:rsid w:val="0025699A"/>
    <w:rsid w:val="00256D46"/>
    <w:rsid w:val="002572B9"/>
    <w:rsid w:val="002572BD"/>
    <w:rsid w:val="00257CD6"/>
    <w:rsid w:val="002603D4"/>
    <w:rsid w:val="0026055F"/>
    <w:rsid w:val="00260802"/>
    <w:rsid w:val="00260E56"/>
    <w:rsid w:val="002610BE"/>
    <w:rsid w:val="002612D0"/>
    <w:rsid w:val="0026145E"/>
    <w:rsid w:val="0026179E"/>
    <w:rsid w:val="00261931"/>
    <w:rsid w:val="00261C22"/>
    <w:rsid w:val="00261F8B"/>
    <w:rsid w:val="00262586"/>
    <w:rsid w:val="00262869"/>
    <w:rsid w:val="00262B61"/>
    <w:rsid w:val="00262BFE"/>
    <w:rsid w:val="00262E1F"/>
    <w:rsid w:val="00262F1B"/>
    <w:rsid w:val="00263814"/>
    <w:rsid w:val="002638A7"/>
    <w:rsid w:val="00263CD5"/>
    <w:rsid w:val="002641E8"/>
    <w:rsid w:val="002646A0"/>
    <w:rsid w:val="002647B5"/>
    <w:rsid w:val="002653E6"/>
    <w:rsid w:val="002654C0"/>
    <w:rsid w:val="002657EC"/>
    <w:rsid w:val="002657EF"/>
    <w:rsid w:val="00265C6C"/>
    <w:rsid w:val="002664A8"/>
    <w:rsid w:val="002664F9"/>
    <w:rsid w:val="002668C2"/>
    <w:rsid w:val="00266ED9"/>
    <w:rsid w:val="002670EE"/>
    <w:rsid w:val="00267145"/>
    <w:rsid w:val="0026716E"/>
    <w:rsid w:val="002675A6"/>
    <w:rsid w:val="00267856"/>
    <w:rsid w:val="00267BAE"/>
    <w:rsid w:val="002709F1"/>
    <w:rsid w:val="00270C8B"/>
    <w:rsid w:val="00270E7B"/>
    <w:rsid w:val="0027113A"/>
    <w:rsid w:val="00271599"/>
    <w:rsid w:val="00271B70"/>
    <w:rsid w:val="00271CFC"/>
    <w:rsid w:val="00272193"/>
    <w:rsid w:val="00272435"/>
    <w:rsid w:val="0027284E"/>
    <w:rsid w:val="00272864"/>
    <w:rsid w:val="002729AA"/>
    <w:rsid w:val="00272ABC"/>
    <w:rsid w:val="00273186"/>
    <w:rsid w:val="0027330C"/>
    <w:rsid w:val="00273F23"/>
    <w:rsid w:val="00274187"/>
    <w:rsid w:val="002745C0"/>
    <w:rsid w:val="00274AD6"/>
    <w:rsid w:val="00274B12"/>
    <w:rsid w:val="00275D05"/>
    <w:rsid w:val="00275F2B"/>
    <w:rsid w:val="00275FDE"/>
    <w:rsid w:val="00276422"/>
    <w:rsid w:val="002765D8"/>
    <w:rsid w:val="002767C0"/>
    <w:rsid w:val="002770D7"/>
    <w:rsid w:val="00277114"/>
    <w:rsid w:val="00277383"/>
    <w:rsid w:val="002773F8"/>
    <w:rsid w:val="00277608"/>
    <w:rsid w:val="002777BA"/>
    <w:rsid w:val="00277A24"/>
    <w:rsid w:val="00277C3A"/>
    <w:rsid w:val="00277D5D"/>
    <w:rsid w:val="00277DFD"/>
    <w:rsid w:val="00280818"/>
    <w:rsid w:val="0028083C"/>
    <w:rsid w:val="00280A24"/>
    <w:rsid w:val="002811A8"/>
    <w:rsid w:val="00281298"/>
    <w:rsid w:val="002813DA"/>
    <w:rsid w:val="002814C1"/>
    <w:rsid w:val="00281AA8"/>
    <w:rsid w:val="00281E03"/>
    <w:rsid w:val="0028206C"/>
    <w:rsid w:val="0028279F"/>
    <w:rsid w:val="00282917"/>
    <w:rsid w:val="00282E27"/>
    <w:rsid w:val="00282E2B"/>
    <w:rsid w:val="00283533"/>
    <w:rsid w:val="00283BC6"/>
    <w:rsid w:val="00283D1E"/>
    <w:rsid w:val="002842AC"/>
    <w:rsid w:val="0028478A"/>
    <w:rsid w:val="00284BA8"/>
    <w:rsid w:val="00284C4E"/>
    <w:rsid w:val="0028508A"/>
    <w:rsid w:val="0028508B"/>
    <w:rsid w:val="00285A7D"/>
    <w:rsid w:val="00285BAD"/>
    <w:rsid w:val="00286816"/>
    <w:rsid w:val="00286E02"/>
    <w:rsid w:val="00287241"/>
    <w:rsid w:val="002872A4"/>
    <w:rsid w:val="00287491"/>
    <w:rsid w:val="002875C5"/>
    <w:rsid w:val="002875ED"/>
    <w:rsid w:val="0028789A"/>
    <w:rsid w:val="0028799E"/>
    <w:rsid w:val="00290145"/>
    <w:rsid w:val="0029044E"/>
    <w:rsid w:val="002906AA"/>
    <w:rsid w:val="002908AB"/>
    <w:rsid w:val="00290A75"/>
    <w:rsid w:val="00291ADA"/>
    <w:rsid w:val="00291BF8"/>
    <w:rsid w:val="00291F2F"/>
    <w:rsid w:val="002921A2"/>
    <w:rsid w:val="00292737"/>
    <w:rsid w:val="00292797"/>
    <w:rsid w:val="00292A1D"/>
    <w:rsid w:val="00293149"/>
    <w:rsid w:val="002932B1"/>
    <w:rsid w:val="00293643"/>
    <w:rsid w:val="00293647"/>
    <w:rsid w:val="00293C23"/>
    <w:rsid w:val="00293D40"/>
    <w:rsid w:val="00293E2C"/>
    <w:rsid w:val="002940A2"/>
    <w:rsid w:val="0029467D"/>
    <w:rsid w:val="0029468D"/>
    <w:rsid w:val="002946AC"/>
    <w:rsid w:val="00294898"/>
    <w:rsid w:val="00294CE8"/>
    <w:rsid w:val="0029500E"/>
    <w:rsid w:val="002951AF"/>
    <w:rsid w:val="002953DD"/>
    <w:rsid w:val="002954E9"/>
    <w:rsid w:val="002956B3"/>
    <w:rsid w:val="00295809"/>
    <w:rsid w:val="00295B70"/>
    <w:rsid w:val="00296497"/>
    <w:rsid w:val="0029674B"/>
    <w:rsid w:val="00296B32"/>
    <w:rsid w:val="00296B50"/>
    <w:rsid w:val="00296C6F"/>
    <w:rsid w:val="00296D6B"/>
    <w:rsid w:val="00297B5C"/>
    <w:rsid w:val="00297C6A"/>
    <w:rsid w:val="00297EB1"/>
    <w:rsid w:val="002A05C3"/>
    <w:rsid w:val="002A06FF"/>
    <w:rsid w:val="002A0900"/>
    <w:rsid w:val="002A0D7C"/>
    <w:rsid w:val="002A118F"/>
    <w:rsid w:val="002A1376"/>
    <w:rsid w:val="002A1923"/>
    <w:rsid w:val="002A20B8"/>
    <w:rsid w:val="002A2527"/>
    <w:rsid w:val="002A2552"/>
    <w:rsid w:val="002A2615"/>
    <w:rsid w:val="002A28A0"/>
    <w:rsid w:val="002A2F09"/>
    <w:rsid w:val="002A3330"/>
    <w:rsid w:val="002A3373"/>
    <w:rsid w:val="002A3557"/>
    <w:rsid w:val="002A3786"/>
    <w:rsid w:val="002A38BB"/>
    <w:rsid w:val="002A3D9B"/>
    <w:rsid w:val="002A528B"/>
    <w:rsid w:val="002A53A2"/>
    <w:rsid w:val="002A55F4"/>
    <w:rsid w:val="002A58F3"/>
    <w:rsid w:val="002A5AD3"/>
    <w:rsid w:val="002A5C3E"/>
    <w:rsid w:val="002A5C87"/>
    <w:rsid w:val="002A5D81"/>
    <w:rsid w:val="002A5E27"/>
    <w:rsid w:val="002A5FA6"/>
    <w:rsid w:val="002A62FD"/>
    <w:rsid w:val="002A6344"/>
    <w:rsid w:val="002A666D"/>
    <w:rsid w:val="002A6BEC"/>
    <w:rsid w:val="002A6DC4"/>
    <w:rsid w:val="002A7088"/>
    <w:rsid w:val="002A73C3"/>
    <w:rsid w:val="002A7441"/>
    <w:rsid w:val="002A77E6"/>
    <w:rsid w:val="002A79D3"/>
    <w:rsid w:val="002B0F37"/>
    <w:rsid w:val="002B1456"/>
    <w:rsid w:val="002B19A4"/>
    <w:rsid w:val="002B25F0"/>
    <w:rsid w:val="002B2ABA"/>
    <w:rsid w:val="002B2F61"/>
    <w:rsid w:val="002B3222"/>
    <w:rsid w:val="002B32E3"/>
    <w:rsid w:val="002B3466"/>
    <w:rsid w:val="002B3870"/>
    <w:rsid w:val="002B3CFB"/>
    <w:rsid w:val="002B3FBD"/>
    <w:rsid w:val="002B43A2"/>
    <w:rsid w:val="002B4784"/>
    <w:rsid w:val="002B4B6C"/>
    <w:rsid w:val="002B505C"/>
    <w:rsid w:val="002B51C9"/>
    <w:rsid w:val="002B5220"/>
    <w:rsid w:val="002B5ABD"/>
    <w:rsid w:val="002B5DE9"/>
    <w:rsid w:val="002B62CB"/>
    <w:rsid w:val="002B6694"/>
    <w:rsid w:val="002B6846"/>
    <w:rsid w:val="002B6F62"/>
    <w:rsid w:val="002B7192"/>
    <w:rsid w:val="002B762E"/>
    <w:rsid w:val="002B7966"/>
    <w:rsid w:val="002B7E61"/>
    <w:rsid w:val="002C0081"/>
    <w:rsid w:val="002C0295"/>
    <w:rsid w:val="002C0B20"/>
    <w:rsid w:val="002C0F24"/>
    <w:rsid w:val="002C133E"/>
    <w:rsid w:val="002C1804"/>
    <w:rsid w:val="002C19D4"/>
    <w:rsid w:val="002C214F"/>
    <w:rsid w:val="002C23EF"/>
    <w:rsid w:val="002C256C"/>
    <w:rsid w:val="002C27BE"/>
    <w:rsid w:val="002C28EB"/>
    <w:rsid w:val="002C2953"/>
    <w:rsid w:val="002C2DE0"/>
    <w:rsid w:val="002C3400"/>
    <w:rsid w:val="002C35B2"/>
    <w:rsid w:val="002C3867"/>
    <w:rsid w:val="002C3DE5"/>
    <w:rsid w:val="002C3F19"/>
    <w:rsid w:val="002C4457"/>
    <w:rsid w:val="002C47C5"/>
    <w:rsid w:val="002C49B0"/>
    <w:rsid w:val="002C4C65"/>
    <w:rsid w:val="002C4E0F"/>
    <w:rsid w:val="002C510E"/>
    <w:rsid w:val="002C513A"/>
    <w:rsid w:val="002C5CA8"/>
    <w:rsid w:val="002C629B"/>
    <w:rsid w:val="002C6885"/>
    <w:rsid w:val="002C69AE"/>
    <w:rsid w:val="002C7073"/>
    <w:rsid w:val="002C76C8"/>
    <w:rsid w:val="002C7C7E"/>
    <w:rsid w:val="002D0001"/>
    <w:rsid w:val="002D01DB"/>
    <w:rsid w:val="002D0513"/>
    <w:rsid w:val="002D0A37"/>
    <w:rsid w:val="002D0B20"/>
    <w:rsid w:val="002D10B9"/>
    <w:rsid w:val="002D16C4"/>
    <w:rsid w:val="002D17F8"/>
    <w:rsid w:val="002D2257"/>
    <w:rsid w:val="002D25F7"/>
    <w:rsid w:val="002D2714"/>
    <w:rsid w:val="002D345E"/>
    <w:rsid w:val="002D38E5"/>
    <w:rsid w:val="002D3989"/>
    <w:rsid w:val="002D3DDA"/>
    <w:rsid w:val="002D421E"/>
    <w:rsid w:val="002D446B"/>
    <w:rsid w:val="002D44D7"/>
    <w:rsid w:val="002D4975"/>
    <w:rsid w:val="002D49DD"/>
    <w:rsid w:val="002D4A31"/>
    <w:rsid w:val="002D4DF8"/>
    <w:rsid w:val="002D50C6"/>
    <w:rsid w:val="002D534A"/>
    <w:rsid w:val="002D5383"/>
    <w:rsid w:val="002D5860"/>
    <w:rsid w:val="002D5993"/>
    <w:rsid w:val="002D59BE"/>
    <w:rsid w:val="002D5C1E"/>
    <w:rsid w:val="002D608A"/>
    <w:rsid w:val="002D624A"/>
    <w:rsid w:val="002D6766"/>
    <w:rsid w:val="002D72F3"/>
    <w:rsid w:val="002D7431"/>
    <w:rsid w:val="002D752D"/>
    <w:rsid w:val="002D786A"/>
    <w:rsid w:val="002D78F3"/>
    <w:rsid w:val="002D7ADF"/>
    <w:rsid w:val="002E0295"/>
    <w:rsid w:val="002E02BD"/>
    <w:rsid w:val="002E02E8"/>
    <w:rsid w:val="002E15F5"/>
    <w:rsid w:val="002E1605"/>
    <w:rsid w:val="002E1675"/>
    <w:rsid w:val="002E1C7E"/>
    <w:rsid w:val="002E1D0B"/>
    <w:rsid w:val="002E1DD6"/>
    <w:rsid w:val="002E21E5"/>
    <w:rsid w:val="002E2536"/>
    <w:rsid w:val="002E337C"/>
    <w:rsid w:val="002E3B1A"/>
    <w:rsid w:val="002E4036"/>
    <w:rsid w:val="002E4748"/>
    <w:rsid w:val="002E48FD"/>
    <w:rsid w:val="002E4B32"/>
    <w:rsid w:val="002E4F8C"/>
    <w:rsid w:val="002E617F"/>
    <w:rsid w:val="002E6666"/>
    <w:rsid w:val="002E7733"/>
    <w:rsid w:val="002F01E0"/>
    <w:rsid w:val="002F0AE4"/>
    <w:rsid w:val="002F0F7F"/>
    <w:rsid w:val="002F16A9"/>
    <w:rsid w:val="002F1903"/>
    <w:rsid w:val="002F1AC5"/>
    <w:rsid w:val="002F1D35"/>
    <w:rsid w:val="002F241D"/>
    <w:rsid w:val="002F2E0F"/>
    <w:rsid w:val="002F3084"/>
    <w:rsid w:val="002F3600"/>
    <w:rsid w:val="002F3761"/>
    <w:rsid w:val="002F37BD"/>
    <w:rsid w:val="002F3C93"/>
    <w:rsid w:val="002F4203"/>
    <w:rsid w:val="002F4657"/>
    <w:rsid w:val="002F4685"/>
    <w:rsid w:val="002F4718"/>
    <w:rsid w:val="002F5065"/>
    <w:rsid w:val="002F5094"/>
    <w:rsid w:val="002F518E"/>
    <w:rsid w:val="002F563A"/>
    <w:rsid w:val="002F5D75"/>
    <w:rsid w:val="002F6148"/>
    <w:rsid w:val="002F7027"/>
    <w:rsid w:val="002F7648"/>
    <w:rsid w:val="002F7A47"/>
    <w:rsid w:val="002F7BF3"/>
    <w:rsid w:val="002F7D93"/>
    <w:rsid w:val="0030092A"/>
    <w:rsid w:val="00301044"/>
    <w:rsid w:val="003011A0"/>
    <w:rsid w:val="00301BE3"/>
    <w:rsid w:val="00301D7B"/>
    <w:rsid w:val="00301FDD"/>
    <w:rsid w:val="00302020"/>
    <w:rsid w:val="003020BD"/>
    <w:rsid w:val="00302277"/>
    <w:rsid w:val="00302288"/>
    <w:rsid w:val="003024B7"/>
    <w:rsid w:val="003027DB"/>
    <w:rsid w:val="003036A2"/>
    <w:rsid w:val="0030398D"/>
    <w:rsid w:val="003039EF"/>
    <w:rsid w:val="00303C7B"/>
    <w:rsid w:val="00303EA1"/>
    <w:rsid w:val="00304259"/>
    <w:rsid w:val="003043D6"/>
    <w:rsid w:val="003055CB"/>
    <w:rsid w:val="00305738"/>
    <w:rsid w:val="00305A10"/>
    <w:rsid w:val="00306048"/>
    <w:rsid w:val="003065F7"/>
    <w:rsid w:val="0030661A"/>
    <w:rsid w:val="00306682"/>
    <w:rsid w:val="00306C5C"/>
    <w:rsid w:val="00306E2C"/>
    <w:rsid w:val="003073A8"/>
    <w:rsid w:val="0030798F"/>
    <w:rsid w:val="00307A52"/>
    <w:rsid w:val="00307B5A"/>
    <w:rsid w:val="00307B91"/>
    <w:rsid w:val="003102A3"/>
    <w:rsid w:val="003103A4"/>
    <w:rsid w:val="0031059F"/>
    <w:rsid w:val="003107C2"/>
    <w:rsid w:val="00310A33"/>
    <w:rsid w:val="00311221"/>
    <w:rsid w:val="00311B83"/>
    <w:rsid w:val="00311FFB"/>
    <w:rsid w:val="003122C4"/>
    <w:rsid w:val="00312EAF"/>
    <w:rsid w:val="00312F2D"/>
    <w:rsid w:val="003142A4"/>
    <w:rsid w:val="003149F7"/>
    <w:rsid w:val="00314B45"/>
    <w:rsid w:val="00315364"/>
    <w:rsid w:val="00315ADA"/>
    <w:rsid w:val="00315C4E"/>
    <w:rsid w:val="003160C0"/>
    <w:rsid w:val="003164E5"/>
    <w:rsid w:val="00316903"/>
    <w:rsid w:val="00316E9B"/>
    <w:rsid w:val="00317025"/>
    <w:rsid w:val="0031715A"/>
    <w:rsid w:val="00317176"/>
    <w:rsid w:val="0031730F"/>
    <w:rsid w:val="0031784F"/>
    <w:rsid w:val="00317881"/>
    <w:rsid w:val="003179FD"/>
    <w:rsid w:val="00317FEC"/>
    <w:rsid w:val="00320044"/>
    <w:rsid w:val="0032007D"/>
    <w:rsid w:val="00320666"/>
    <w:rsid w:val="0032072C"/>
    <w:rsid w:val="003209B7"/>
    <w:rsid w:val="00320B1D"/>
    <w:rsid w:val="00320DF2"/>
    <w:rsid w:val="00321104"/>
    <w:rsid w:val="00321457"/>
    <w:rsid w:val="0032183A"/>
    <w:rsid w:val="00322406"/>
    <w:rsid w:val="0032260E"/>
    <w:rsid w:val="00322B55"/>
    <w:rsid w:val="00322CE5"/>
    <w:rsid w:val="00323234"/>
    <w:rsid w:val="00323437"/>
    <w:rsid w:val="003234CA"/>
    <w:rsid w:val="00323613"/>
    <w:rsid w:val="00323831"/>
    <w:rsid w:val="00323C20"/>
    <w:rsid w:val="0032407B"/>
    <w:rsid w:val="00324218"/>
    <w:rsid w:val="003245E1"/>
    <w:rsid w:val="00324873"/>
    <w:rsid w:val="00324ACE"/>
    <w:rsid w:val="00324E58"/>
    <w:rsid w:val="003250AD"/>
    <w:rsid w:val="00325230"/>
    <w:rsid w:val="003255CA"/>
    <w:rsid w:val="0032645D"/>
    <w:rsid w:val="00326FAF"/>
    <w:rsid w:val="0032735B"/>
    <w:rsid w:val="00327505"/>
    <w:rsid w:val="00327BDD"/>
    <w:rsid w:val="00327F61"/>
    <w:rsid w:val="003304E4"/>
    <w:rsid w:val="0033072B"/>
    <w:rsid w:val="00330861"/>
    <w:rsid w:val="00330863"/>
    <w:rsid w:val="00330999"/>
    <w:rsid w:val="00331487"/>
    <w:rsid w:val="003315F6"/>
    <w:rsid w:val="003316A1"/>
    <w:rsid w:val="00331709"/>
    <w:rsid w:val="00331AD5"/>
    <w:rsid w:val="00331BEE"/>
    <w:rsid w:val="0033211B"/>
    <w:rsid w:val="0033222E"/>
    <w:rsid w:val="003323AA"/>
    <w:rsid w:val="0033295F"/>
    <w:rsid w:val="00333636"/>
    <w:rsid w:val="003336F0"/>
    <w:rsid w:val="003336FB"/>
    <w:rsid w:val="0033391A"/>
    <w:rsid w:val="00333AB1"/>
    <w:rsid w:val="0033444C"/>
    <w:rsid w:val="0033479E"/>
    <w:rsid w:val="00334CB3"/>
    <w:rsid w:val="00335154"/>
    <w:rsid w:val="00335A0C"/>
    <w:rsid w:val="00335BD5"/>
    <w:rsid w:val="00335E8B"/>
    <w:rsid w:val="0033635D"/>
    <w:rsid w:val="003364CC"/>
    <w:rsid w:val="003366A6"/>
    <w:rsid w:val="003368DE"/>
    <w:rsid w:val="00336AE9"/>
    <w:rsid w:val="00336AEE"/>
    <w:rsid w:val="00336B96"/>
    <w:rsid w:val="00336CA4"/>
    <w:rsid w:val="0033712F"/>
    <w:rsid w:val="003375C3"/>
    <w:rsid w:val="00337768"/>
    <w:rsid w:val="00337AEC"/>
    <w:rsid w:val="00337C46"/>
    <w:rsid w:val="003401ED"/>
    <w:rsid w:val="003404E1"/>
    <w:rsid w:val="00340781"/>
    <w:rsid w:val="00340803"/>
    <w:rsid w:val="00340A20"/>
    <w:rsid w:val="00340E23"/>
    <w:rsid w:val="00341005"/>
    <w:rsid w:val="0034154A"/>
    <w:rsid w:val="003415FF"/>
    <w:rsid w:val="003416D9"/>
    <w:rsid w:val="003416F7"/>
    <w:rsid w:val="0034178C"/>
    <w:rsid w:val="00341D7C"/>
    <w:rsid w:val="003421CC"/>
    <w:rsid w:val="00342444"/>
    <w:rsid w:val="00342CE8"/>
    <w:rsid w:val="00342F59"/>
    <w:rsid w:val="0034324F"/>
    <w:rsid w:val="003432E7"/>
    <w:rsid w:val="0034342B"/>
    <w:rsid w:val="003436D8"/>
    <w:rsid w:val="00343A13"/>
    <w:rsid w:val="00343CCA"/>
    <w:rsid w:val="0034475F"/>
    <w:rsid w:val="0034481F"/>
    <w:rsid w:val="00344F5D"/>
    <w:rsid w:val="0034575E"/>
    <w:rsid w:val="00345FF5"/>
    <w:rsid w:val="00346E9F"/>
    <w:rsid w:val="00346F20"/>
    <w:rsid w:val="003470C2"/>
    <w:rsid w:val="00347790"/>
    <w:rsid w:val="00347998"/>
    <w:rsid w:val="00347BE9"/>
    <w:rsid w:val="00347F8D"/>
    <w:rsid w:val="00347FAB"/>
    <w:rsid w:val="00350066"/>
    <w:rsid w:val="0035027B"/>
    <w:rsid w:val="0035047B"/>
    <w:rsid w:val="00350845"/>
    <w:rsid w:val="003508E1"/>
    <w:rsid w:val="003512CF"/>
    <w:rsid w:val="003514D4"/>
    <w:rsid w:val="00351AC2"/>
    <w:rsid w:val="00352526"/>
    <w:rsid w:val="00352558"/>
    <w:rsid w:val="003525A1"/>
    <w:rsid w:val="0035273E"/>
    <w:rsid w:val="00352A51"/>
    <w:rsid w:val="00352F69"/>
    <w:rsid w:val="003531C7"/>
    <w:rsid w:val="00353339"/>
    <w:rsid w:val="00353CB0"/>
    <w:rsid w:val="00353F26"/>
    <w:rsid w:val="0035406A"/>
    <w:rsid w:val="0035489D"/>
    <w:rsid w:val="00354F0E"/>
    <w:rsid w:val="003554D9"/>
    <w:rsid w:val="00355664"/>
    <w:rsid w:val="003559F8"/>
    <w:rsid w:val="00355B1D"/>
    <w:rsid w:val="00355D08"/>
    <w:rsid w:val="00356039"/>
    <w:rsid w:val="003561AD"/>
    <w:rsid w:val="003564F2"/>
    <w:rsid w:val="00356510"/>
    <w:rsid w:val="00356604"/>
    <w:rsid w:val="003567A2"/>
    <w:rsid w:val="00356BB7"/>
    <w:rsid w:val="00356BC9"/>
    <w:rsid w:val="003571CD"/>
    <w:rsid w:val="0035724E"/>
    <w:rsid w:val="0035786D"/>
    <w:rsid w:val="00357938"/>
    <w:rsid w:val="00357C53"/>
    <w:rsid w:val="00357F46"/>
    <w:rsid w:val="00360957"/>
    <w:rsid w:val="00360A40"/>
    <w:rsid w:val="00360CB2"/>
    <w:rsid w:val="00361028"/>
    <w:rsid w:val="0036111E"/>
    <w:rsid w:val="00361447"/>
    <w:rsid w:val="0036165F"/>
    <w:rsid w:val="00361728"/>
    <w:rsid w:val="0036189E"/>
    <w:rsid w:val="003618A2"/>
    <w:rsid w:val="00361DDC"/>
    <w:rsid w:val="00361DE5"/>
    <w:rsid w:val="003622A7"/>
    <w:rsid w:val="00362677"/>
    <w:rsid w:val="003627FC"/>
    <w:rsid w:val="00362855"/>
    <w:rsid w:val="00362E0A"/>
    <w:rsid w:val="00363B0B"/>
    <w:rsid w:val="00363D15"/>
    <w:rsid w:val="00363D28"/>
    <w:rsid w:val="00363DBD"/>
    <w:rsid w:val="003640F7"/>
    <w:rsid w:val="003650FF"/>
    <w:rsid w:val="00365385"/>
    <w:rsid w:val="00365879"/>
    <w:rsid w:val="00365D19"/>
    <w:rsid w:val="00365FC2"/>
    <w:rsid w:val="00366388"/>
    <w:rsid w:val="003669F4"/>
    <w:rsid w:val="00366BF2"/>
    <w:rsid w:val="00366C4F"/>
    <w:rsid w:val="003670B6"/>
    <w:rsid w:val="003673A0"/>
    <w:rsid w:val="00367508"/>
    <w:rsid w:val="00367AD4"/>
    <w:rsid w:val="0037046D"/>
    <w:rsid w:val="003707A4"/>
    <w:rsid w:val="00370A42"/>
    <w:rsid w:val="00370C85"/>
    <w:rsid w:val="0037132E"/>
    <w:rsid w:val="00371403"/>
    <w:rsid w:val="003714D3"/>
    <w:rsid w:val="00371D38"/>
    <w:rsid w:val="003721DB"/>
    <w:rsid w:val="0037228D"/>
    <w:rsid w:val="003723D6"/>
    <w:rsid w:val="003723DF"/>
    <w:rsid w:val="0037247E"/>
    <w:rsid w:val="00372FF7"/>
    <w:rsid w:val="0037300F"/>
    <w:rsid w:val="00373232"/>
    <w:rsid w:val="00373BB5"/>
    <w:rsid w:val="00374009"/>
    <w:rsid w:val="003740FE"/>
    <w:rsid w:val="00374126"/>
    <w:rsid w:val="00374482"/>
    <w:rsid w:val="003747AD"/>
    <w:rsid w:val="0037481F"/>
    <w:rsid w:val="0037494C"/>
    <w:rsid w:val="003750DD"/>
    <w:rsid w:val="003754D6"/>
    <w:rsid w:val="003758BF"/>
    <w:rsid w:val="003758CA"/>
    <w:rsid w:val="00375BD3"/>
    <w:rsid w:val="00375DC7"/>
    <w:rsid w:val="00376100"/>
    <w:rsid w:val="003770A9"/>
    <w:rsid w:val="0037737A"/>
    <w:rsid w:val="003777AE"/>
    <w:rsid w:val="00377A7B"/>
    <w:rsid w:val="003801B9"/>
    <w:rsid w:val="003806E9"/>
    <w:rsid w:val="00380786"/>
    <w:rsid w:val="00380B7C"/>
    <w:rsid w:val="00380F6A"/>
    <w:rsid w:val="003810DA"/>
    <w:rsid w:val="003811C1"/>
    <w:rsid w:val="00381757"/>
    <w:rsid w:val="00381D75"/>
    <w:rsid w:val="00381DE3"/>
    <w:rsid w:val="003823DE"/>
    <w:rsid w:val="003824B2"/>
    <w:rsid w:val="003828CF"/>
    <w:rsid w:val="00382D11"/>
    <w:rsid w:val="003831E3"/>
    <w:rsid w:val="00383AAE"/>
    <w:rsid w:val="00383BFF"/>
    <w:rsid w:val="00383E4E"/>
    <w:rsid w:val="003840D3"/>
    <w:rsid w:val="0038417E"/>
    <w:rsid w:val="003847E4"/>
    <w:rsid w:val="00385BFD"/>
    <w:rsid w:val="00385F64"/>
    <w:rsid w:val="0038611F"/>
    <w:rsid w:val="00386574"/>
    <w:rsid w:val="00386971"/>
    <w:rsid w:val="00386A16"/>
    <w:rsid w:val="00386F0C"/>
    <w:rsid w:val="00386F9A"/>
    <w:rsid w:val="00387287"/>
    <w:rsid w:val="00387486"/>
    <w:rsid w:val="003875E8"/>
    <w:rsid w:val="00387E5B"/>
    <w:rsid w:val="00387E71"/>
    <w:rsid w:val="0039034A"/>
    <w:rsid w:val="003904B8"/>
    <w:rsid w:val="0039074F"/>
    <w:rsid w:val="00390EF7"/>
    <w:rsid w:val="00391F2E"/>
    <w:rsid w:val="00391F78"/>
    <w:rsid w:val="00392094"/>
    <w:rsid w:val="00392188"/>
    <w:rsid w:val="00392560"/>
    <w:rsid w:val="003925F6"/>
    <w:rsid w:val="0039283F"/>
    <w:rsid w:val="00392E99"/>
    <w:rsid w:val="00393156"/>
    <w:rsid w:val="00393241"/>
    <w:rsid w:val="00393350"/>
    <w:rsid w:val="003942EE"/>
    <w:rsid w:val="00394B4F"/>
    <w:rsid w:val="00394C21"/>
    <w:rsid w:val="00394FF7"/>
    <w:rsid w:val="0039516A"/>
    <w:rsid w:val="0039547D"/>
    <w:rsid w:val="003954AC"/>
    <w:rsid w:val="00396223"/>
    <w:rsid w:val="0039626C"/>
    <w:rsid w:val="003963B5"/>
    <w:rsid w:val="00396601"/>
    <w:rsid w:val="00396E6E"/>
    <w:rsid w:val="00396EB2"/>
    <w:rsid w:val="003970BC"/>
    <w:rsid w:val="003977F6"/>
    <w:rsid w:val="0039788B"/>
    <w:rsid w:val="00397AAF"/>
    <w:rsid w:val="00397B30"/>
    <w:rsid w:val="00397DE6"/>
    <w:rsid w:val="00397F36"/>
    <w:rsid w:val="003A01F2"/>
    <w:rsid w:val="003A0527"/>
    <w:rsid w:val="003A0FAF"/>
    <w:rsid w:val="003A102F"/>
    <w:rsid w:val="003A11EA"/>
    <w:rsid w:val="003A171F"/>
    <w:rsid w:val="003A17D1"/>
    <w:rsid w:val="003A1BE9"/>
    <w:rsid w:val="003A1C9A"/>
    <w:rsid w:val="003A1DEC"/>
    <w:rsid w:val="003A2789"/>
    <w:rsid w:val="003A2D1C"/>
    <w:rsid w:val="003A3332"/>
    <w:rsid w:val="003A33B5"/>
    <w:rsid w:val="003A3403"/>
    <w:rsid w:val="003A3C49"/>
    <w:rsid w:val="003A3EB3"/>
    <w:rsid w:val="003A4074"/>
    <w:rsid w:val="003A466E"/>
    <w:rsid w:val="003A46A8"/>
    <w:rsid w:val="003A4892"/>
    <w:rsid w:val="003A5219"/>
    <w:rsid w:val="003A5299"/>
    <w:rsid w:val="003A5372"/>
    <w:rsid w:val="003A54A5"/>
    <w:rsid w:val="003A592A"/>
    <w:rsid w:val="003A5B9D"/>
    <w:rsid w:val="003A647A"/>
    <w:rsid w:val="003A68B4"/>
    <w:rsid w:val="003A6959"/>
    <w:rsid w:val="003A6A0F"/>
    <w:rsid w:val="003A6D7C"/>
    <w:rsid w:val="003A70F8"/>
    <w:rsid w:val="003A7257"/>
    <w:rsid w:val="003A77C8"/>
    <w:rsid w:val="003A7B71"/>
    <w:rsid w:val="003A7F91"/>
    <w:rsid w:val="003B0440"/>
    <w:rsid w:val="003B0971"/>
    <w:rsid w:val="003B0B3E"/>
    <w:rsid w:val="003B0E68"/>
    <w:rsid w:val="003B0FD7"/>
    <w:rsid w:val="003B11C3"/>
    <w:rsid w:val="003B164B"/>
    <w:rsid w:val="003B17C5"/>
    <w:rsid w:val="003B18FE"/>
    <w:rsid w:val="003B1929"/>
    <w:rsid w:val="003B19FF"/>
    <w:rsid w:val="003B1B69"/>
    <w:rsid w:val="003B2019"/>
    <w:rsid w:val="003B215C"/>
    <w:rsid w:val="003B21CA"/>
    <w:rsid w:val="003B2233"/>
    <w:rsid w:val="003B2295"/>
    <w:rsid w:val="003B2424"/>
    <w:rsid w:val="003B2A79"/>
    <w:rsid w:val="003B32FC"/>
    <w:rsid w:val="003B3E94"/>
    <w:rsid w:val="003B41CE"/>
    <w:rsid w:val="003B4345"/>
    <w:rsid w:val="003B45DC"/>
    <w:rsid w:val="003B45E9"/>
    <w:rsid w:val="003B4DEC"/>
    <w:rsid w:val="003B54FD"/>
    <w:rsid w:val="003B576E"/>
    <w:rsid w:val="003B5C2D"/>
    <w:rsid w:val="003B6162"/>
    <w:rsid w:val="003B6528"/>
    <w:rsid w:val="003B6735"/>
    <w:rsid w:val="003B68DF"/>
    <w:rsid w:val="003B6A25"/>
    <w:rsid w:val="003B74B3"/>
    <w:rsid w:val="003B7882"/>
    <w:rsid w:val="003B7A89"/>
    <w:rsid w:val="003C0446"/>
    <w:rsid w:val="003C0568"/>
    <w:rsid w:val="003C0C73"/>
    <w:rsid w:val="003C0EA7"/>
    <w:rsid w:val="003C11B4"/>
    <w:rsid w:val="003C1611"/>
    <w:rsid w:val="003C1C76"/>
    <w:rsid w:val="003C290D"/>
    <w:rsid w:val="003C2BF3"/>
    <w:rsid w:val="003C2D66"/>
    <w:rsid w:val="003C2D6C"/>
    <w:rsid w:val="003C2F90"/>
    <w:rsid w:val="003C3B22"/>
    <w:rsid w:val="003C3CFC"/>
    <w:rsid w:val="003C3E2F"/>
    <w:rsid w:val="003C3E3D"/>
    <w:rsid w:val="003C4B11"/>
    <w:rsid w:val="003C4FE3"/>
    <w:rsid w:val="003C500C"/>
    <w:rsid w:val="003C5620"/>
    <w:rsid w:val="003C586A"/>
    <w:rsid w:val="003C593F"/>
    <w:rsid w:val="003C5A77"/>
    <w:rsid w:val="003C5AB9"/>
    <w:rsid w:val="003C616D"/>
    <w:rsid w:val="003C619D"/>
    <w:rsid w:val="003C64D3"/>
    <w:rsid w:val="003C66A6"/>
    <w:rsid w:val="003C6860"/>
    <w:rsid w:val="003C6C64"/>
    <w:rsid w:val="003C7C1A"/>
    <w:rsid w:val="003D04DB"/>
    <w:rsid w:val="003D0852"/>
    <w:rsid w:val="003D0876"/>
    <w:rsid w:val="003D116D"/>
    <w:rsid w:val="003D15DB"/>
    <w:rsid w:val="003D2C23"/>
    <w:rsid w:val="003D3E2D"/>
    <w:rsid w:val="003D461A"/>
    <w:rsid w:val="003D4868"/>
    <w:rsid w:val="003D4903"/>
    <w:rsid w:val="003D4A6D"/>
    <w:rsid w:val="003D53D6"/>
    <w:rsid w:val="003D5B3A"/>
    <w:rsid w:val="003D5DE2"/>
    <w:rsid w:val="003D5E37"/>
    <w:rsid w:val="003D6527"/>
    <w:rsid w:val="003D69E6"/>
    <w:rsid w:val="003D6AD1"/>
    <w:rsid w:val="003D6C8A"/>
    <w:rsid w:val="003D6E31"/>
    <w:rsid w:val="003D6FE3"/>
    <w:rsid w:val="003D70D1"/>
    <w:rsid w:val="003D77D8"/>
    <w:rsid w:val="003D7DA2"/>
    <w:rsid w:val="003E0327"/>
    <w:rsid w:val="003E03CE"/>
    <w:rsid w:val="003E0B67"/>
    <w:rsid w:val="003E0CDB"/>
    <w:rsid w:val="003E15B4"/>
    <w:rsid w:val="003E1C96"/>
    <w:rsid w:val="003E1CBA"/>
    <w:rsid w:val="003E1F71"/>
    <w:rsid w:val="003E2049"/>
    <w:rsid w:val="003E2279"/>
    <w:rsid w:val="003E266B"/>
    <w:rsid w:val="003E29DE"/>
    <w:rsid w:val="003E2B56"/>
    <w:rsid w:val="003E340C"/>
    <w:rsid w:val="003E343A"/>
    <w:rsid w:val="003E37B9"/>
    <w:rsid w:val="003E3ABA"/>
    <w:rsid w:val="003E568F"/>
    <w:rsid w:val="003E5B2E"/>
    <w:rsid w:val="003E5C8B"/>
    <w:rsid w:val="003E5F6B"/>
    <w:rsid w:val="003E6064"/>
    <w:rsid w:val="003E6089"/>
    <w:rsid w:val="003E6390"/>
    <w:rsid w:val="003E6852"/>
    <w:rsid w:val="003E6C17"/>
    <w:rsid w:val="003E6E24"/>
    <w:rsid w:val="003E7392"/>
    <w:rsid w:val="003E73EB"/>
    <w:rsid w:val="003E74DF"/>
    <w:rsid w:val="003E754F"/>
    <w:rsid w:val="003E785A"/>
    <w:rsid w:val="003E7860"/>
    <w:rsid w:val="003E7A2B"/>
    <w:rsid w:val="003E7D66"/>
    <w:rsid w:val="003E7D93"/>
    <w:rsid w:val="003E7E3D"/>
    <w:rsid w:val="003F0542"/>
    <w:rsid w:val="003F0F21"/>
    <w:rsid w:val="003F1173"/>
    <w:rsid w:val="003F123E"/>
    <w:rsid w:val="003F13B3"/>
    <w:rsid w:val="003F1CF9"/>
    <w:rsid w:val="003F22CA"/>
    <w:rsid w:val="003F2425"/>
    <w:rsid w:val="003F28DB"/>
    <w:rsid w:val="003F2900"/>
    <w:rsid w:val="003F2D3D"/>
    <w:rsid w:val="003F2F54"/>
    <w:rsid w:val="003F3176"/>
    <w:rsid w:val="003F3247"/>
    <w:rsid w:val="003F3360"/>
    <w:rsid w:val="003F3400"/>
    <w:rsid w:val="003F3430"/>
    <w:rsid w:val="003F354C"/>
    <w:rsid w:val="003F3AE0"/>
    <w:rsid w:val="003F3BC5"/>
    <w:rsid w:val="003F457A"/>
    <w:rsid w:val="003F492C"/>
    <w:rsid w:val="003F4B9E"/>
    <w:rsid w:val="003F5C5E"/>
    <w:rsid w:val="003F6490"/>
    <w:rsid w:val="003F6E94"/>
    <w:rsid w:val="003F7035"/>
    <w:rsid w:val="003F7121"/>
    <w:rsid w:val="003F7169"/>
    <w:rsid w:val="003F77BC"/>
    <w:rsid w:val="003F7999"/>
    <w:rsid w:val="003F7EE2"/>
    <w:rsid w:val="00400132"/>
    <w:rsid w:val="0040014B"/>
    <w:rsid w:val="00400802"/>
    <w:rsid w:val="00400DC9"/>
    <w:rsid w:val="00400E97"/>
    <w:rsid w:val="00400EC8"/>
    <w:rsid w:val="0040122B"/>
    <w:rsid w:val="00401F01"/>
    <w:rsid w:val="004020FB"/>
    <w:rsid w:val="0040238F"/>
    <w:rsid w:val="004024C9"/>
    <w:rsid w:val="0040253E"/>
    <w:rsid w:val="004035EF"/>
    <w:rsid w:val="00403EA8"/>
    <w:rsid w:val="00404985"/>
    <w:rsid w:val="00404CCB"/>
    <w:rsid w:val="0040520B"/>
    <w:rsid w:val="004053AC"/>
    <w:rsid w:val="00405C7F"/>
    <w:rsid w:val="00405E01"/>
    <w:rsid w:val="00405E60"/>
    <w:rsid w:val="004062F4"/>
    <w:rsid w:val="00406409"/>
    <w:rsid w:val="00406452"/>
    <w:rsid w:val="00406578"/>
    <w:rsid w:val="00406CA5"/>
    <w:rsid w:val="00407476"/>
    <w:rsid w:val="00407483"/>
    <w:rsid w:val="00407586"/>
    <w:rsid w:val="00407931"/>
    <w:rsid w:val="0040793A"/>
    <w:rsid w:val="00407C7F"/>
    <w:rsid w:val="00407CE5"/>
    <w:rsid w:val="00407E01"/>
    <w:rsid w:val="00410AA5"/>
    <w:rsid w:val="00410E7B"/>
    <w:rsid w:val="0041108A"/>
    <w:rsid w:val="004113D4"/>
    <w:rsid w:val="004118DB"/>
    <w:rsid w:val="00411F4F"/>
    <w:rsid w:val="00412258"/>
    <w:rsid w:val="00412A28"/>
    <w:rsid w:val="00412C3D"/>
    <w:rsid w:val="0041323A"/>
    <w:rsid w:val="00414563"/>
    <w:rsid w:val="00414B21"/>
    <w:rsid w:val="00414B3B"/>
    <w:rsid w:val="00415002"/>
    <w:rsid w:val="004156F1"/>
    <w:rsid w:val="00415C0B"/>
    <w:rsid w:val="004162B1"/>
    <w:rsid w:val="00416AEF"/>
    <w:rsid w:val="00416B45"/>
    <w:rsid w:val="00416D14"/>
    <w:rsid w:val="00416F2E"/>
    <w:rsid w:val="0041701A"/>
    <w:rsid w:val="00417545"/>
    <w:rsid w:val="00417AF6"/>
    <w:rsid w:val="00417B1D"/>
    <w:rsid w:val="00417C3C"/>
    <w:rsid w:val="00417D9F"/>
    <w:rsid w:val="004205E1"/>
    <w:rsid w:val="004208DA"/>
    <w:rsid w:val="004209B7"/>
    <w:rsid w:val="0042197D"/>
    <w:rsid w:val="00421E4E"/>
    <w:rsid w:val="00422057"/>
    <w:rsid w:val="0042253B"/>
    <w:rsid w:val="00422D9E"/>
    <w:rsid w:val="004236DE"/>
    <w:rsid w:val="00423735"/>
    <w:rsid w:val="00423EAD"/>
    <w:rsid w:val="00423F5D"/>
    <w:rsid w:val="00424365"/>
    <w:rsid w:val="00424483"/>
    <w:rsid w:val="004248E2"/>
    <w:rsid w:val="00424E8C"/>
    <w:rsid w:val="00425701"/>
    <w:rsid w:val="00425B4B"/>
    <w:rsid w:val="00426095"/>
    <w:rsid w:val="004268C3"/>
    <w:rsid w:val="00426A97"/>
    <w:rsid w:val="00426D45"/>
    <w:rsid w:val="0042784C"/>
    <w:rsid w:val="004304F5"/>
    <w:rsid w:val="00430B3A"/>
    <w:rsid w:val="00430D70"/>
    <w:rsid w:val="0043112D"/>
    <w:rsid w:val="0043121A"/>
    <w:rsid w:val="004316DE"/>
    <w:rsid w:val="00431D59"/>
    <w:rsid w:val="004322A5"/>
    <w:rsid w:val="004325EC"/>
    <w:rsid w:val="00432B5D"/>
    <w:rsid w:val="00433152"/>
    <w:rsid w:val="00433349"/>
    <w:rsid w:val="0043419D"/>
    <w:rsid w:val="0043446D"/>
    <w:rsid w:val="00434721"/>
    <w:rsid w:val="00434B2A"/>
    <w:rsid w:val="00434C02"/>
    <w:rsid w:val="0043514A"/>
    <w:rsid w:val="00435416"/>
    <w:rsid w:val="00435610"/>
    <w:rsid w:val="004358C4"/>
    <w:rsid w:val="004358DB"/>
    <w:rsid w:val="00435C07"/>
    <w:rsid w:val="00435F65"/>
    <w:rsid w:val="0043623C"/>
    <w:rsid w:val="00436403"/>
    <w:rsid w:val="0043644E"/>
    <w:rsid w:val="004366B4"/>
    <w:rsid w:val="00436A90"/>
    <w:rsid w:val="00436B37"/>
    <w:rsid w:val="00436D30"/>
    <w:rsid w:val="00436F66"/>
    <w:rsid w:val="004370C7"/>
    <w:rsid w:val="0043725B"/>
    <w:rsid w:val="00437371"/>
    <w:rsid w:val="00437530"/>
    <w:rsid w:val="00437834"/>
    <w:rsid w:val="004378B8"/>
    <w:rsid w:val="00437AC4"/>
    <w:rsid w:val="00437C2C"/>
    <w:rsid w:val="004405FA"/>
    <w:rsid w:val="0044077A"/>
    <w:rsid w:val="004414EB"/>
    <w:rsid w:val="00441749"/>
    <w:rsid w:val="00441BD8"/>
    <w:rsid w:val="00441F64"/>
    <w:rsid w:val="00442109"/>
    <w:rsid w:val="004421E1"/>
    <w:rsid w:val="004427A2"/>
    <w:rsid w:val="00442C93"/>
    <w:rsid w:val="00442E1A"/>
    <w:rsid w:val="00442E8C"/>
    <w:rsid w:val="00443A17"/>
    <w:rsid w:val="00443AAA"/>
    <w:rsid w:val="00443BD2"/>
    <w:rsid w:val="004440C2"/>
    <w:rsid w:val="0044437E"/>
    <w:rsid w:val="00444597"/>
    <w:rsid w:val="004449E0"/>
    <w:rsid w:val="00445633"/>
    <w:rsid w:val="004459D8"/>
    <w:rsid w:val="00445A9F"/>
    <w:rsid w:val="00445C35"/>
    <w:rsid w:val="00445E98"/>
    <w:rsid w:val="0044609E"/>
    <w:rsid w:val="00446D08"/>
    <w:rsid w:val="00446F71"/>
    <w:rsid w:val="004470DE"/>
    <w:rsid w:val="0044712D"/>
    <w:rsid w:val="004479C9"/>
    <w:rsid w:val="004501B9"/>
    <w:rsid w:val="00450481"/>
    <w:rsid w:val="00450604"/>
    <w:rsid w:val="00450A7C"/>
    <w:rsid w:val="0045116D"/>
    <w:rsid w:val="00451696"/>
    <w:rsid w:val="0045185A"/>
    <w:rsid w:val="00451D94"/>
    <w:rsid w:val="00452195"/>
    <w:rsid w:val="00452210"/>
    <w:rsid w:val="0045225B"/>
    <w:rsid w:val="0045249B"/>
    <w:rsid w:val="00452E88"/>
    <w:rsid w:val="004531F5"/>
    <w:rsid w:val="00453D4C"/>
    <w:rsid w:val="004541AC"/>
    <w:rsid w:val="0045435C"/>
    <w:rsid w:val="00454472"/>
    <w:rsid w:val="004546F5"/>
    <w:rsid w:val="004547F9"/>
    <w:rsid w:val="00454932"/>
    <w:rsid w:val="00454A59"/>
    <w:rsid w:val="00454B39"/>
    <w:rsid w:val="00454D3E"/>
    <w:rsid w:val="00454F06"/>
    <w:rsid w:val="0045549B"/>
    <w:rsid w:val="00455BA7"/>
    <w:rsid w:val="00456028"/>
    <w:rsid w:val="00456115"/>
    <w:rsid w:val="00457014"/>
    <w:rsid w:val="0045750B"/>
    <w:rsid w:val="004602F7"/>
    <w:rsid w:val="00460380"/>
    <w:rsid w:val="00460DB4"/>
    <w:rsid w:val="00460E70"/>
    <w:rsid w:val="004617EE"/>
    <w:rsid w:val="004619E1"/>
    <w:rsid w:val="00461A3A"/>
    <w:rsid w:val="00461B7B"/>
    <w:rsid w:val="00461D61"/>
    <w:rsid w:val="004620D0"/>
    <w:rsid w:val="00462A0E"/>
    <w:rsid w:val="00462A23"/>
    <w:rsid w:val="00462AA0"/>
    <w:rsid w:val="00463248"/>
    <w:rsid w:val="00463292"/>
    <w:rsid w:val="00463496"/>
    <w:rsid w:val="004634A9"/>
    <w:rsid w:val="00463579"/>
    <w:rsid w:val="00463DDF"/>
    <w:rsid w:val="004643D6"/>
    <w:rsid w:val="00464B52"/>
    <w:rsid w:val="00464D42"/>
    <w:rsid w:val="0046500E"/>
    <w:rsid w:val="0046544E"/>
    <w:rsid w:val="0046565B"/>
    <w:rsid w:val="00465A54"/>
    <w:rsid w:val="00465CAD"/>
    <w:rsid w:val="00465F2D"/>
    <w:rsid w:val="0046638C"/>
    <w:rsid w:val="00466632"/>
    <w:rsid w:val="004669B2"/>
    <w:rsid w:val="00466A0E"/>
    <w:rsid w:val="0046717A"/>
    <w:rsid w:val="004673D9"/>
    <w:rsid w:val="00467A71"/>
    <w:rsid w:val="00467BF4"/>
    <w:rsid w:val="00467F61"/>
    <w:rsid w:val="0047010E"/>
    <w:rsid w:val="004701A7"/>
    <w:rsid w:val="00470442"/>
    <w:rsid w:val="0047136D"/>
    <w:rsid w:val="0047136E"/>
    <w:rsid w:val="0047172B"/>
    <w:rsid w:val="004717FD"/>
    <w:rsid w:val="00471A18"/>
    <w:rsid w:val="00471C19"/>
    <w:rsid w:val="00472341"/>
    <w:rsid w:val="004723D1"/>
    <w:rsid w:val="0047242D"/>
    <w:rsid w:val="00472782"/>
    <w:rsid w:val="0047285B"/>
    <w:rsid w:val="00472ACC"/>
    <w:rsid w:val="00472E9E"/>
    <w:rsid w:val="00472F5D"/>
    <w:rsid w:val="004731BC"/>
    <w:rsid w:val="004732BE"/>
    <w:rsid w:val="00473936"/>
    <w:rsid w:val="00473BFA"/>
    <w:rsid w:val="00474A34"/>
    <w:rsid w:val="00474C0E"/>
    <w:rsid w:val="00475005"/>
    <w:rsid w:val="00475229"/>
    <w:rsid w:val="004753C0"/>
    <w:rsid w:val="0047541A"/>
    <w:rsid w:val="00475907"/>
    <w:rsid w:val="0047620B"/>
    <w:rsid w:val="004763E0"/>
    <w:rsid w:val="00476794"/>
    <w:rsid w:val="004767B6"/>
    <w:rsid w:val="00476C78"/>
    <w:rsid w:val="00476D17"/>
    <w:rsid w:val="00477E70"/>
    <w:rsid w:val="00477FC3"/>
    <w:rsid w:val="00480108"/>
    <w:rsid w:val="00480204"/>
    <w:rsid w:val="0048084D"/>
    <w:rsid w:val="00480B1E"/>
    <w:rsid w:val="00480B2F"/>
    <w:rsid w:val="00480BF3"/>
    <w:rsid w:val="0048193D"/>
    <w:rsid w:val="00481FE1"/>
    <w:rsid w:val="00482271"/>
    <w:rsid w:val="0048258D"/>
    <w:rsid w:val="004826FE"/>
    <w:rsid w:val="00482DDA"/>
    <w:rsid w:val="00482E2B"/>
    <w:rsid w:val="00483987"/>
    <w:rsid w:val="00483A63"/>
    <w:rsid w:val="00483FA3"/>
    <w:rsid w:val="00483FCB"/>
    <w:rsid w:val="00484555"/>
    <w:rsid w:val="00484B9D"/>
    <w:rsid w:val="00484BC6"/>
    <w:rsid w:val="0048528B"/>
    <w:rsid w:val="0048540A"/>
    <w:rsid w:val="004855BD"/>
    <w:rsid w:val="004859B2"/>
    <w:rsid w:val="00485D9F"/>
    <w:rsid w:val="00485E6A"/>
    <w:rsid w:val="00485E79"/>
    <w:rsid w:val="00486B37"/>
    <w:rsid w:val="0048713A"/>
    <w:rsid w:val="0048730D"/>
    <w:rsid w:val="004902DE"/>
    <w:rsid w:val="00490742"/>
    <w:rsid w:val="00490DF9"/>
    <w:rsid w:val="004914CA"/>
    <w:rsid w:val="00491A2E"/>
    <w:rsid w:val="00491C6B"/>
    <w:rsid w:val="00491C9F"/>
    <w:rsid w:val="00491E77"/>
    <w:rsid w:val="00492198"/>
    <w:rsid w:val="004923E4"/>
    <w:rsid w:val="00492FCB"/>
    <w:rsid w:val="0049309E"/>
    <w:rsid w:val="004932C0"/>
    <w:rsid w:val="004937E8"/>
    <w:rsid w:val="00493C90"/>
    <w:rsid w:val="00493CC5"/>
    <w:rsid w:val="00493F18"/>
    <w:rsid w:val="0049415E"/>
    <w:rsid w:val="004946C8"/>
    <w:rsid w:val="00494C24"/>
    <w:rsid w:val="00495218"/>
    <w:rsid w:val="004955C9"/>
    <w:rsid w:val="00495BB7"/>
    <w:rsid w:val="00495BF3"/>
    <w:rsid w:val="00495CF0"/>
    <w:rsid w:val="00495EDC"/>
    <w:rsid w:val="004962CF"/>
    <w:rsid w:val="00496698"/>
    <w:rsid w:val="00496BD2"/>
    <w:rsid w:val="0049750E"/>
    <w:rsid w:val="004979D5"/>
    <w:rsid w:val="00497EAD"/>
    <w:rsid w:val="004A03A0"/>
    <w:rsid w:val="004A0834"/>
    <w:rsid w:val="004A1146"/>
    <w:rsid w:val="004A1157"/>
    <w:rsid w:val="004A1475"/>
    <w:rsid w:val="004A152B"/>
    <w:rsid w:val="004A1707"/>
    <w:rsid w:val="004A281B"/>
    <w:rsid w:val="004A311B"/>
    <w:rsid w:val="004A31BA"/>
    <w:rsid w:val="004A3369"/>
    <w:rsid w:val="004A39D9"/>
    <w:rsid w:val="004A40E3"/>
    <w:rsid w:val="004A5000"/>
    <w:rsid w:val="004A5352"/>
    <w:rsid w:val="004A54CF"/>
    <w:rsid w:val="004A59EE"/>
    <w:rsid w:val="004A5C5D"/>
    <w:rsid w:val="004A6AB0"/>
    <w:rsid w:val="004A6CCD"/>
    <w:rsid w:val="004A6F41"/>
    <w:rsid w:val="004A6F99"/>
    <w:rsid w:val="004A7B34"/>
    <w:rsid w:val="004A7D62"/>
    <w:rsid w:val="004B024E"/>
    <w:rsid w:val="004B077C"/>
    <w:rsid w:val="004B078A"/>
    <w:rsid w:val="004B13C1"/>
    <w:rsid w:val="004B153F"/>
    <w:rsid w:val="004B189A"/>
    <w:rsid w:val="004B1940"/>
    <w:rsid w:val="004B1F50"/>
    <w:rsid w:val="004B20AE"/>
    <w:rsid w:val="004B276B"/>
    <w:rsid w:val="004B27DC"/>
    <w:rsid w:val="004B280B"/>
    <w:rsid w:val="004B2B5C"/>
    <w:rsid w:val="004B2B6B"/>
    <w:rsid w:val="004B2D0B"/>
    <w:rsid w:val="004B331C"/>
    <w:rsid w:val="004B36D5"/>
    <w:rsid w:val="004B3EE3"/>
    <w:rsid w:val="004B4413"/>
    <w:rsid w:val="004B49B7"/>
    <w:rsid w:val="004B55C8"/>
    <w:rsid w:val="004B612C"/>
    <w:rsid w:val="004B6303"/>
    <w:rsid w:val="004B69B5"/>
    <w:rsid w:val="004B6C12"/>
    <w:rsid w:val="004B6C50"/>
    <w:rsid w:val="004B70C2"/>
    <w:rsid w:val="004B7231"/>
    <w:rsid w:val="004B7687"/>
    <w:rsid w:val="004B7735"/>
    <w:rsid w:val="004B79B1"/>
    <w:rsid w:val="004B7A25"/>
    <w:rsid w:val="004B7DFA"/>
    <w:rsid w:val="004B7FC9"/>
    <w:rsid w:val="004C0294"/>
    <w:rsid w:val="004C059F"/>
    <w:rsid w:val="004C05DE"/>
    <w:rsid w:val="004C0675"/>
    <w:rsid w:val="004C0680"/>
    <w:rsid w:val="004C0C60"/>
    <w:rsid w:val="004C1065"/>
    <w:rsid w:val="004C10E9"/>
    <w:rsid w:val="004C127C"/>
    <w:rsid w:val="004C1DCA"/>
    <w:rsid w:val="004C2261"/>
    <w:rsid w:val="004C2775"/>
    <w:rsid w:val="004C2C55"/>
    <w:rsid w:val="004C2CD2"/>
    <w:rsid w:val="004C2DEA"/>
    <w:rsid w:val="004C2E7E"/>
    <w:rsid w:val="004C314C"/>
    <w:rsid w:val="004C33C6"/>
    <w:rsid w:val="004C35CF"/>
    <w:rsid w:val="004C3717"/>
    <w:rsid w:val="004C39D3"/>
    <w:rsid w:val="004C39E8"/>
    <w:rsid w:val="004C3CE0"/>
    <w:rsid w:val="004C427B"/>
    <w:rsid w:val="004C454A"/>
    <w:rsid w:val="004C493A"/>
    <w:rsid w:val="004C4C9A"/>
    <w:rsid w:val="004C4F40"/>
    <w:rsid w:val="004C52E0"/>
    <w:rsid w:val="004C58BA"/>
    <w:rsid w:val="004C5BF3"/>
    <w:rsid w:val="004C6E7E"/>
    <w:rsid w:val="004C708B"/>
    <w:rsid w:val="004C73A9"/>
    <w:rsid w:val="004C7878"/>
    <w:rsid w:val="004C7F9B"/>
    <w:rsid w:val="004D025E"/>
    <w:rsid w:val="004D03E2"/>
    <w:rsid w:val="004D1035"/>
    <w:rsid w:val="004D16E4"/>
    <w:rsid w:val="004D173B"/>
    <w:rsid w:val="004D18BC"/>
    <w:rsid w:val="004D1918"/>
    <w:rsid w:val="004D2095"/>
    <w:rsid w:val="004D279D"/>
    <w:rsid w:val="004D2AB8"/>
    <w:rsid w:val="004D2BF7"/>
    <w:rsid w:val="004D2D60"/>
    <w:rsid w:val="004D2F49"/>
    <w:rsid w:val="004D2F82"/>
    <w:rsid w:val="004D30BB"/>
    <w:rsid w:val="004D3179"/>
    <w:rsid w:val="004D35D5"/>
    <w:rsid w:val="004D38A5"/>
    <w:rsid w:val="004D3994"/>
    <w:rsid w:val="004D3B4F"/>
    <w:rsid w:val="004D4B20"/>
    <w:rsid w:val="004D4B31"/>
    <w:rsid w:val="004D4BF3"/>
    <w:rsid w:val="004D52B7"/>
    <w:rsid w:val="004D5D96"/>
    <w:rsid w:val="004D663D"/>
    <w:rsid w:val="004D6865"/>
    <w:rsid w:val="004D7623"/>
    <w:rsid w:val="004E10A4"/>
    <w:rsid w:val="004E1255"/>
    <w:rsid w:val="004E163A"/>
    <w:rsid w:val="004E1A4B"/>
    <w:rsid w:val="004E1C0F"/>
    <w:rsid w:val="004E1C6D"/>
    <w:rsid w:val="004E1D1F"/>
    <w:rsid w:val="004E1FAC"/>
    <w:rsid w:val="004E202B"/>
    <w:rsid w:val="004E2436"/>
    <w:rsid w:val="004E2718"/>
    <w:rsid w:val="004E2F65"/>
    <w:rsid w:val="004E3282"/>
    <w:rsid w:val="004E32F3"/>
    <w:rsid w:val="004E3346"/>
    <w:rsid w:val="004E35AF"/>
    <w:rsid w:val="004E3D58"/>
    <w:rsid w:val="004E3F69"/>
    <w:rsid w:val="004E474F"/>
    <w:rsid w:val="004E49D7"/>
    <w:rsid w:val="004E4A21"/>
    <w:rsid w:val="004E4AE0"/>
    <w:rsid w:val="004E4B68"/>
    <w:rsid w:val="004E4FF9"/>
    <w:rsid w:val="004E53D7"/>
    <w:rsid w:val="004E581E"/>
    <w:rsid w:val="004E5B57"/>
    <w:rsid w:val="004E5D22"/>
    <w:rsid w:val="004E637F"/>
    <w:rsid w:val="004E65EE"/>
    <w:rsid w:val="004E661A"/>
    <w:rsid w:val="004E664E"/>
    <w:rsid w:val="004E6978"/>
    <w:rsid w:val="004E69BA"/>
    <w:rsid w:val="004E7319"/>
    <w:rsid w:val="004E7473"/>
    <w:rsid w:val="004E76AD"/>
    <w:rsid w:val="004E7826"/>
    <w:rsid w:val="004E7B33"/>
    <w:rsid w:val="004E7C49"/>
    <w:rsid w:val="004E7E72"/>
    <w:rsid w:val="004E7FBD"/>
    <w:rsid w:val="004F02C7"/>
    <w:rsid w:val="004F05A5"/>
    <w:rsid w:val="004F0EEC"/>
    <w:rsid w:val="004F130A"/>
    <w:rsid w:val="004F148D"/>
    <w:rsid w:val="004F1548"/>
    <w:rsid w:val="004F1735"/>
    <w:rsid w:val="004F182F"/>
    <w:rsid w:val="004F187F"/>
    <w:rsid w:val="004F1895"/>
    <w:rsid w:val="004F1B3E"/>
    <w:rsid w:val="004F22C7"/>
    <w:rsid w:val="004F2328"/>
    <w:rsid w:val="004F2706"/>
    <w:rsid w:val="004F28ED"/>
    <w:rsid w:val="004F2A0D"/>
    <w:rsid w:val="004F2A27"/>
    <w:rsid w:val="004F2A99"/>
    <w:rsid w:val="004F2C39"/>
    <w:rsid w:val="004F2C5A"/>
    <w:rsid w:val="004F3221"/>
    <w:rsid w:val="004F355C"/>
    <w:rsid w:val="004F3A51"/>
    <w:rsid w:val="004F3B77"/>
    <w:rsid w:val="004F40B9"/>
    <w:rsid w:val="004F40D5"/>
    <w:rsid w:val="004F4269"/>
    <w:rsid w:val="004F47E3"/>
    <w:rsid w:val="004F4BE2"/>
    <w:rsid w:val="004F4DD9"/>
    <w:rsid w:val="004F4EBD"/>
    <w:rsid w:val="004F530D"/>
    <w:rsid w:val="004F5C3A"/>
    <w:rsid w:val="004F6396"/>
    <w:rsid w:val="004F6FA3"/>
    <w:rsid w:val="004F7F0C"/>
    <w:rsid w:val="00500A1A"/>
    <w:rsid w:val="00500B8F"/>
    <w:rsid w:val="00500DF2"/>
    <w:rsid w:val="0050143A"/>
    <w:rsid w:val="0050180B"/>
    <w:rsid w:val="005019B4"/>
    <w:rsid w:val="00501B2E"/>
    <w:rsid w:val="0050227A"/>
    <w:rsid w:val="005022C0"/>
    <w:rsid w:val="0050245C"/>
    <w:rsid w:val="00502BB8"/>
    <w:rsid w:val="005033A4"/>
    <w:rsid w:val="005036E8"/>
    <w:rsid w:val="005042D6"/>
    <w:rsid w:val="005046D4"/>
    <w:rsid w:val="0050490D"/>
    <w:rsid w:val="00504F56"/>
    <w:rsid w:val="0050502B"/>
    <w:rsid w:val="00505275"/>
    <w:rsid w:val="005052BA"/>
    <w:rsid w:val="00505585"/>
    <w:rsid w:val="0050598E"/>
    <w:rsid w:val="00506A39"/>
    <w:rsid w:val="00506C9C"/>
    <w:rsid w:val="0050724A"/>
    <w:rsid w:val="005072DD"/>
    <w:rsid w:val="00507CB2"/>
    <w:rsid w:val="00510412"/>
    <w:rsid w:val="005106F3"/>
    <w:rsid w:val="00510B27"/>
    <w:rsid w:val="005112A2"/>
    <w:rsid w:val="005114DF"/>
    <w:rsid w:val="00511E92"/>
    <w:rsid w:val="0051274E"/>
    <w:rsid w:val="00512937"/>
    <w:rsid w:val="00512A3A"/>
    <w:rsid w:val="00512A7C"/>
    <w:rsid w:val="00512B39"/>
    <w:rsid w:val="00513420"/>
    <w:rsid w:val="00513C8A"/>
    <w:rsid w:val="00513D34"/>
    <w:rsid w:val="00513EE9"/>
    <w:rsid w:val="00514147"/>
    <w:rsid w:val="005142F8"/>
    <w:rsid w:val="005145D7"/>
    <w:rsid w:val="0051475A"/>
    <w:rsid w:val="00514F9D"/>
    <w:rsid w:val="00515053"/>
    <w:rsid w:val="00515394"/>
    <w:rsid w:val="00515721"/>
    <w:rsid w:val="00515D02"/>
    <w:rsid w:val="005160A2"/>
    <w:rsid w:val="00516797"/>
    <w:rsid w:val="0051694E"/>
    <w:rsid w:val="005169FC"/>
    <w:rsid w:val="00516BD6"/>
    <w:rsid w:val="00517108"/>
    <w:rsid w:val="00517207"/>
    <w:rsid w:val="00517C88"/>
    <w:rsid w:val="00517F1C"/>
    <w:rsid w:val="0052009C"/>
    <w:rsid w:val="005200E2"/>
    <w:rsid w:val="00520425"/>
    <w:rsid w:val="005205CD"/>
    <w:rsid w:val="00520701"/>
    <w:rsid w:val="00520A61"/>
    <w:rsid w:val="00520B44"/>
    <w:rsid w:val="0052111B"/>
    <w:rsid w:val="00521598"/>
    <w:rsid w:val="005216B8"/>
    <w:rsid w:val="005216E1"/>
    <w:rsid w:val="0052183C"/>
    <w:rsid w:val="00521AC6"/>
    <w:rsid w:val="00521D2F"/>
    <w:rsid w:val="00521DA5"/>
    <w:rsid w:val="00521FA0"/>
    <w:rsid w:val="0052260A"/>
    <w:rsid w:val="005226F8"/>
    <w:rsid w:val="00522997"/>
    <w:rsid w:val="00522AD1"/>
    <w:rsid w:val="00522F3F"/>
    <w:rsid w:val="00523260"/>
    <w:rsid w:val="00523471"/>
    <w:rsid w:val="005235C8"/>
    <w:rsid w:val="005245D5"/>
    <w:rsid w:val="00524DF9"/>
    <w:rsid w:val="00524FB6"/>
    <w:rsid w:val="005250C0"/>
    <w:rsid w:val="00525831"/>
    <w:rsid w:val="00525F93"/>
    <w:rsid w:val="00525FCE"/>
    <w:rsid w:val="00526270"/>
    <w:rsid w:val="005266A7"/>
    <w:rsid w:val="0052677E"/>
    <w:rsid w:val="00527019"/>
    <w:rsid w:val="005273D2"/>
    <w:rsid w:val="005274AB"/>
    <w:rsid w:val="005279BA"/>
    <w:rsid w:val="00527E48"/>
    <w:rsid w:val="00527E4D"/>
    <w:rsid w:val="00527FCA"/>
    <w:rsid w:val="00530138"/>
    <w:rsid w:val="005301E8"/>
    <w:rsid w:val="00530843"/>
    <w:rsid w:val="00530A60"/>
    <w:rsid w:val="00530BE7"/>
    <w:rsid w:val="00530F0D"/>
    <w:rsid w:val="00531387"/>
    <w:rsid w:val="005317E6"/>
    <w:rsid w:val="0053197A"/>
    <w:rsid w:val="005319A3"/>
    <w:rsid w:val="00532410"/>
    <w:rsid w:val="00532524"/>
    <w:rsid w:val="00532951"/>
    <w:rsid w:val="005335E9"/>
    <w:rsid w:val="00533676"/>
    <w:rsid w:val="005339C9"/>
    <w:rsid w:val="00533DE5"/>
    <w:rsid w:val="00533EC7"/>
    <w:rsid w:val="00533ED1"/>
    <w:rsid w:val="0053408E"/>
    <w:rsid w:val="005348AF"/>
    <w:rsid w:val="00534977"/>
    <w:rsid w:val="005353C1"/>
    <w:rsid w:val="00535497"/>
    <w:rsid w:val="00535750"/>
    <w:rsid w:val="00535DCE"/>
    <w:rsid w:val="00536189"/>
    <w:rsid w:val="005368C1"/>
    <w:rsid w:val="005369DE"/>
    <w:rsid w:val="00536B99"/>
    <w:rsid w:val="00536C2B"/>
    <w:rsid w:val="00536E7F"/>
    <w:rsid w:val="00537145"/>
    <w:rsid w:val="0053768D"/>
    <w:rsid w:val="00537D50"/>
    <w:rsid w:val="00537E2E"/>
    <w:rsid w:val="00537F8C"/>
    <w:rsid w:val="005407AB"/>
    <w:rsid w:val="00540A83"/>
    <w:rsid w:val="00540C4F"/>
    <w:rsid w:val="005416AE"/>
    <w:rsid w:val="0054170B"/>
    <w:rsid w:val="00541AC6"/>
    <w:rsid w:val="00541C73"/>
    <w:rsid w:val="00541E6F"/>
    <w:rsid w:val="00541E73"/>
    <w:rsid w:val="00542026"/>
    <w:rsid w:val="005421E0"/>
    <w:rsid w:val="0054268D"/>
    <w:rsid w:val="00542C07"/>
    <w:rsid w:val="00542ED9"/>
    <w:rsid w:val="0054375D"/>
    <w:rsid w:val="00543A83"/>
    <w:rsid w:val="00543B41"/>
    <w:rsid w:val="00544099"/>
    <w:rsid w:val="00544EF1"/>
    <w:rsid w:val="00544F78"/>
    <w:rsid w:val="00545077"/>
    <w:rsid w:val="00545728"/>
    <w:rsid w:val="00545F76"/>
    <w:rsid w:val="005464E9"/>
    <w:rsid w:val="0054664F"/>
    <w:rsid w:val="0054685E"/>
    <w:rsid w:val="0054693D"/>
    <w:rsid w:val="00546BFD"/>
    <w:rsid w:val="00546F9B"/>
    <w:rsid w:val="0054733C"/>
    <w:rsid w:val="0054791C"/>
    <w:rsid w:val="00547E3A"/>
    <w:rsid w:val="0055000C"/>
    <w:rsid w:val="0055024A"/>
    <w:rsid w:val="005506A1"/>
    <w:rsid w:val="005507B6"/>
    <w:rsid w:val="00550B07"/>
    <w:rsid w:val="00550BAE"/>
    <w:rsid w:val="00550D8E"/>
    <w:rsid w:val="0055115E"/>
    <w:rsid w:val="005517F0"/>
    <w:rsid w:val="00551D67"/>
    <w:rsid w:val="00552012"/>
    <w:rsid w:val="0055273C"/>
    <w:rsid w:val="0055289B"/>
    <w:rsid w:val="00552F78"/>
    <w:rsid w:val="00553BE2"/>
    <w:rsid w:val="005547C6"/>
    <w:rsid w:val="00554948"/>
    <w:rsid w:val="00554D82"/>
    <w:rsid w:val="00554EF4"/>
    <w:rsid w:val="005550B6"/>
    <w:rsid w:val="00555265"/>
    <w:rsid w:val="00555616"/>
    <w:rsid w:val="005557EC"/>
    <w:rsid w:val="0055596C"/>
    <w:rsid w:val="005559D0"/>
    <w:rsid w:val="00555F2A"/>
    <w:rsid w:val="0055612B"/>
    <w:rsid w:val="00556D02"/>
    <w:rsid w:val="00556D8A"/>
    <w:rsid w:val="00556F2B"/>
    <w:rsid w:val="00557298"/>
    <w:rsid w:val="005576E4"/>
    <w:rsid w:val="00557C92"/>
    <w:rsid w:val="00557DF6"/>
    <w:rsid w:val="00560154"/>
    <w:rsid w:val="00560175"/>
    <w:rsid w:val="005607F6"/>
    <w:rsid w:val="00560D3E"/>
    <w:rsid w:val="00561253"/>
    <w:rsid w:val="0056147F"/>
    <w:rsid w:val="005617F9"/>
    <w:rsid w:val="00561BE4"/>
    <w:rsid w:val="005621F7"/>
    <w:rsid w:val="0056259E"/>
    <w:rsid w:val="00562D80"/>
    <w:rsid w:val="00562FE1"/>
    <w:rsid w:val="0056346E"/>
    <w:rsid w:val="005636AA"/>
    <w:rsid w:val="005636AF"/>
    <w:rsid w:val="0056378E"/>
    <w:rsid w:val="005637A8"/>
    <w:rsid w:val="00563BF1"/>
    <w:rsid w:val="00563CE2"/>
    <w:rsid w:val="00563ED4"/>
    <w:rsid w:val="005640F8"/>
    <w:rsid w:val="00564A9E"/>
    <w:rsid w:val="00564B54"/>
    <w:rsid w:val="00564D01"/>
    <w:rsid w:val="0056539A"/>
    <w:rsid w:val="0056566A"/>
    <w:rsid w:val="005657C2"/>
    <w:rsid w:val="00565866"/>
    <w:rsid w:val="00565B7D"/>
    <w:rsid w:val="00565BB3"/>
    <w:rsid w:val="00565D75"/>
    <w:rsid w:val="005669A4"/>
    <w:rsid w:val="0056703B"/>
    <w:rsid w:val="0056722A"/>
    <w:rsid w:val="0056796C"/>
    <w:rsid w:val="00567A64"/>
    <w:rsid w:val="00567BB2"/>
    <w:rsid w:val="00567DB7"/>
    <w:rsid w:val="00567F04"/>
    <w:rsid w:val="005702B3"/>
    <w:rsid w:val="005707F8"/>
    <w:rsid w:val="00570B09"/>
    <w:rsid w:val="00570E55"/>
    <w:rsid w:val="0057150F"/>
    <w:rsid w:val="005715A4"/>
    <w:rsid w:val="005719B4"/>
    <w:rsid w:val="00571EDC"/>
    <w:rsid w:val="005722AF"/>
    <w:rsid w:val="00572387"/>
    <w:rsid w:val="00572871"/>
    <w:rsid w:val="005728DE"/>
    <w:rsid w:val="00573067"/>
    <w:rsid w:val="0057349B"/>
    <w:rsid w:val="00573AC4"/>
    <w:rsid w:val="00573EC0"/>
    <w:rsid w:val="00573FB1"/>
    <w:rsid w:val="0057449B"/>
    <w:rsid w:val="00574A47"/>
    <w:rsid w:val="005751FA"/>
    <w:rsid w:val="0057578A"/>
    <w:rsid w:val="00575820"/>
    <w:rsid w:val="00575BFE"/>
    <w:rsid w:val="0057611C"/>
    <w:rsid w:val="0057624A"/>
    <w:rsid w:val="00576D6B"/>
    <w:rsid w:val="00576DA0"/>
    <w:rsid w:val="00576E59"/>
    <w:rsid w:val="00576FF0"/>
    <w:rsid w:val="00577643"/>
    <w:rsid w:val="0057778E"/>
    <w:rsid w:val="00577C2F"/>
    <w:rsid w:val="00577C93"/>
    <w:rsid w:val="00577EE8"/>
    <w:rsid w:val="0058006A"/>
    <w:rsid w:val="00580096"/>
    <w:rsid w:val="005800FA"/>
    <w:rsid w:val="00580408"/>
    <w:rsid w:val="00580530"/>
    <w:rsid w:val="00580659"/>
    <w:rsid w:val="00580717"/>
    <w:rsid w:val="00580730"/>
    <w:rsid w:val="00580770"/>
    <w:rsid w:val="005808AC"/>
    <w:rsid w:val="005808E5"/>
    <w:rsid w:val="00581007"/>
    <w:rsid w:val="00581DB5"/>
    <w:rsid w:val="00581EBB"/>
    <w:rsid w:val="00582306"/>
    <w:rsid w:val="00582CFC"/>
    <w:rsid w:val="00582EA0"/>
    <w:rsid w:val="00583545"/>
    <w:rsid w:val="00583734"/>
    <w:rsid w:val="00583D3D"/>
    <w:rsid w:val="00583DA9"/>
    <w:rsid w:val="00584BCF"/>
    <w:rsid w:val="00584D8D"/>
    <w:rsid w:val="0058527E"/>
    <w:rsid w:val="00585565"/>
    <w:rsid w:val="00585808"/>
    <w:rsid w:val="005859CD"/>
    <w:rsid w:val="0058627A"/>
    <w:rsid w:val="005862BB"/>
    <w:rsid w:val="005862CE"/>
    <w:rsid w:val="00586716"/>
    <w:rsid w:val="00586A91"/>
    <w:rsid w:val="00586AC4"/>
    <w:rsid w:val="0058768C"/>
    <w:rsid w:val="005876A4"/>
    <w:rsid w:val="00590EC3"/>
    <w:rsid w:val="00590F3E"/>
    <w:rsid w:val="0059159A"/>
    <w:rsid w:val="00591868"/>
    <w:rsid w:val="00591D7F"/>
    <w:rsid w:val="0059310F"/>
    <w:rsid w:val="00593402"/>
    <w:rsid w:val="005936CF"/>
    <w:rsid w:val="00594316"/>
    <w:rsid w:val="00594529"/>
    <w:rsid w:val="00594739"/>
    <w:rsid w:val="0059479C"/>
    <w:rsid w:val="0059510A"/>
    <w:rsid w:val="0059528D"/>
    <w:rsid w:val="005957B5"/>
    <w:rsid w:val="00595A23"/>
    <w:rsid w:val="00596105"/>
    <w:rsid w:val="00596316"/>
    <w:rsid w:val="005966D3"/>
    <w:rsid w:val="00596F00"/>
    <w:rsid w:val="00596F55"/>
    <w:rsid w:val="0059774D"/>
    <w:rsid w:val="00597A09"/>
    <w:rsid w:val="00597C3A"/>
    <w:rsid w:val="00597CE6"/>
    <w:rsid w:val="00597DEC"/>
    <w:rsid w:val="005A00B7"/>
    <w:rsid w:val="005A0163"/>
    <w:rsid w:val="005A0367"/>
    <w:rsid w:val="005A047B"/>
    <w:rsid w:val="005A0B3C"/>
    <w:rsid w:val="005A1227"/>
    <w:rsid w:val="005A1C30"/>
    <w:rsid w:val="005A26AE"/>
    <w:rsid w:val="005A27B8"/>
    <w:rsid w:val="005A28E2"/>
    <w:rsid w:val="005A2AA6"/>
    <w:rsid w:val="005A2BE1"/>
    <w:rsid w:val="005A2FB6"/>
    <w:rsid w:val="005A3205"/>
    <w:rsid w:val="005A334C"/>
    <w:rsid w:val="005A47A0"/>
    <w:rsid w:val="005A4E0A"/>
    <w:rsid w:val="005A5282"/>
    <w:rsid w:val="005A5463"/>
    <w:rsid w:val="005A558C"/>
    <w:rsid w:val="005A5BAF"/>
    <w:rsid w:val="005A5BCA"/>
    <w:rsid w:val="005A5CD9"/>
    <w:rsid w:val="005A6F8D"/>
    <w:rsid w:val="005A7391"/>
    <w:rsid w:val="005A7693"/>
    <w:rsid w:val="005A7695"/>
    <w:rsid w:val="005A7714"/>
    <w:rsid w:val="005A780E"/>
    <w:rsid w:val="005A7882"/>
    <w:rsid w:val="005A7B3E"/>
    <w:rsid w:val="005A7C2D"/>
    <w:rsid w:val="005A7CDC"/>
    <w:rsid w:val="005B0195"/>
    <w:rsid w:val="005B06E4"/>
    <w:rsid w:val="005B0A28"/>
    <w:rsid w:val="005B0D15"/>
    <w:rsid w:val="005B16D8"/>
    <w:rsid w:val="005B1728"/>
    <w:rsid w:val="005B18BE"/>
    <w:rsid w:val="005B1F35"/>
    <w:rsid w:val="005B211D"/>
    <w:rsid w:val="005B2392"/>
    <w:rsid w:val="005B2397"/>
    <w:rsid w:val="005B27BF"/>
    <w:rsid w:val="005B35B0"/>
    <w:rsid w:val="005B3695"/>
    <w:rsid w:val="005B3957"/>
    <w:rsid w:val="005B39B9"/>
    <w:rsid w:val="005B4071"/>
    <w:rsid w:val="005B47FC"/>
    <w:rsid w:val="005B4C71"/>
    <w:rsid w:val="005B52CA"/>
    <w:rsid w:val="005B5383"/>
    <w:rsid w:val="005B5B2E"/>
    <w:rsid w:val="005B632E"/>
    <w:rsid w:val="005B6EDE"/>
    <w:rsid w:val="005B7564"/>
    <w:rsid w:val="005B7C10"/>
    <w:rsid w:val="005C014E"/>
    <w:rsid w:val="005C03B2"/>
    <w:rsid w:val="005C105E"/>
    <w:rsid w:val="005C1B34"/>
    <w:rsid w:val="005C1DB8"/>
    <w:rsid w:val="005C1F44"/>
    <w:rsid w:val="005C23EA"/>
    <w:rsid w:val="005C2467"/>
    <w:rsid w:val="005C2A1C"/>
    <w:rsid w:val="005C426F"/>
    <w:rsid w:val="005C44F6"/>
    <w:rsid w:val="005C45D2"/>
    <w:rsid w:val="005C4895"/>
    <w:rsid w:val="005C4941"/>
    <w:rsid w:val="005C4CDE"/>
    <w:rsid w:val="005C5656"/>
    <w:rsid w:val="005C572C"/>
    <w:rsid w:val="005C58E3"/>
    <w:rsid w:val="005C69EB"/>
    <w:rsid w:val="005C7144"/>
    <w:rsid w:val="005C7701"/>
    <w:rsid w:val="005C7C21"/>
    <w:rsid w:val="005C7D89"/>
    <w:rsid w:val="005D0A24"/>
    <w:rsid w:val="005D0A45"/>
    <w:rsid w:val="005D0B7F"/>
    <w:rsid w:val="005D0C12"/>
    <w:rsid w:val="005D1077"/>
    <w:rsid w:val="005D1A4B"/>
    <w:rsid w:val="005D2523"/>
    <w:rsid w:val="005D2B18"/>
    <w:rsid w:val="005D321F"/>
    <w:rsid w:val="005D352D"/>
    <w:rsid w:val="005D3A6F"/>
    <w:rsid w:val="005D4312"/>
    <w:rsid w:val="005D44C4"/>
    <w:rsid w:val="005D47F2"/>
    <w:rsid w:val="005D4830"/>
    <w:rsid w:val="005D4985"/>
    <w:rsid w:val="005D4F97"/>
    <w:rsid w:val="005D53E3"/>
    <w:rsid w:val="005D6B4F"/>
    <w:rsid w:val="005D6FAB"/>
    <w:rsid w:val="005D7001"/>
    <w:rsid w:val="005D77E2"/>
    <w:rsid w:val="005D7860"/>
    <w:rsid w:val="005E060C"/>
    <w:rsid w:val="005E0701"/>
    <w:rsid w:val="005E0DFE"/>
    <w:rsid w:val="005E11D3"/>
    <w:rsid w:val="005E1246"/>
    <w:rsid w:val="005E1454"/>
    <w:rsid w:val="005E1AB1"/>
    <w:rsid w:val="005E218B"/>
    <w:rsid w:val="005E21C8"/>
    <w:rsid w:val="005E22AA"/>
    <w:rsid w:val="005E29B9"/>
    <w:rsid w:val="005E2F94"/>
    <w:rsid w:val="005E310B"/>
    <w:rsid w:val="005E36C4"/>
    <w:rsid w:val="005E3913"/>
    <w:rsid w:val="005E3E30"/>
    <w:rsid w:val="005E4191"/>
    <w:rsid w:val="005E4534"/>
    <w:rsid w:val="005E4C83"/>
    <w:rsid w:val="005E4DBD"/>
    <w:rsid w:val="005E5190"/>
    <w:rsid w:val="005E527F"/>
    <w:rsid w:val="005E58ED"/>
    <w:rsid w:val="005E5A3D"/>
    <w:rsid w:val="005E5FBE"/>
    <w:rsid w:val="005E6162"/>
    <w:rsid w:val="005E6206"/>
    <w:rsid w:val="005E63D3"/>
    <w:rsid w:val="005E651C"/>
    <w:rsid w:val="005E6D31"/>
    <w:rsid w:val="005E77D3"/>
    <w:rsid w:val="005E7A82"/>
    <w:rsid w:val="005E7BED"/>
    <w:rsid w:val="005E7DDD"/>
    <w:rsid w:val="005E7E35"/>
    <w:rsid w:val="005F0B16"/>
    <w:rsid w:val="005F0D8C"/>
    <w:rsid w:val="005F0E51"/>
    <w:rsid w:val="005F0FF5"/>
    <w:rsid w:val="005F1107"/>
    <w:rsid w:val="005F145D"/>
    <w:rsid w:val="005F161D"/>
    <w:rsid w:val="005F19EA"/>
    <w:rsid w:val="005F1A8E"/>
    <w:rsid w:val="005F28F9"/>
    <w:rsid w:val="005F2AF0"/>
    <w:rsid w:val="005F2BFF"/>
    <w:rsid w:val="005F2E51"/>
    <w:rsid w:val="005F2E98"/>
    <w:rsid w:val="005F3015"/>
    <w:rsid w:val="005F3465"/>
    <w:rsid w:val="005F393D"/>
    <w:rsid w:val="005F3C83"/>
    <w:rsid w:val="005F41A2"/>
    <w:rsid w:val="005F41B2"/>
    <w:rsid w:val="005F4427"/>
    <w:rsid w:val="005F47B7"/>
    <w:rsid w:val="005F48B6"/>
    <w:rsid w:val="005F517F"/>
    <w:rsid w:val="005F5541"/>
    <w:rsid w:val="005F5A2E"/>
    <w:rsid w:val="005F5C38"/>
    <w:rsid w:val="005F6745"/>
    <w:rsid w:val="005F6762"/>
    <w:rsid w:val="005F67B4"/>
    <w:rsid w:val="005F69DB"/>
    <w:rsid w:val="005F6AD4"/>
    <w:rsid w:val="005F7F03"/>
    <w:rsid w:val="00600176"/>
    <w:rsid w:val="006003B3"/>
    <w:rsid w:val="00600E38"/>
    <w:rsid w:val="00601376"/>
    <w:rsid w:val="006013CB"/>
    <w:rsid w:val="006014AF"/>
    <w:rsid w:val="00601A3D"/>
    <w:rsid w:val="00601E8C"/>
    <w:rsid w:val="00602B5F"/>
    <w:rsid w:val="00602EAA"/>
    <w:rsid w:val="00602F1A"/>
    <w:rsid w:val="0060343A"/>
    <w:rsid w:val="0060377B"/>
    <w:rsid w:val="00603824"/>
    <w:rsid w:val="00603A45"/>
    <w:rsid w:val="00604002"/>
    <w:rsid w:val="006040E4"/>
    <w:rsid w:val="006045CC"/>
    <w:rsid w:val="00604ED2"/>
    <w:rsid w:val="00604F06"/>
    <w:rsid w:val="00605330"/>
    <w:rsid w:val="00605567"/>
    <w:rsid w:val="00605805"/>
    <w:rsid w:val="006058C4"/>
    <w:rsid w:val="00605A65"/>
    <w:rsid w:val="00606299"/>
    <w:rsid w:val="00606BE6"/>
    <w:rsid w:val="00607658"/>
    <w:rsid w:val="00607689"/>
    <w:rsid w:val="006078F6"/>
    <w:rsid w:val="0060790C"/>
    <w:rsid w:val="006103EB"/>
    <w:rsid w:val="00610567"/>
    <w:rsid w:val="0061064E"/>
    <w:rsid w:val="006108C3"/>
    <w:rsid w:val="00611002"/>
    <w:rsid w:val="00611364"/>
    <w:rsid w:val="00611F24"/>
    <w:rsid w:val="00611FE1"/>
    <w:rsid w:val="00612185"/>
    <w:rsid w:val="006121FA"/>
    <w:rsid w:val="0061266E"/>
    <w:rsid w:val="006126B3"/>
    <w:rsid w:val="00612959"/>
    <w:rsid w:val="00612C46"/>
    <w:rsid w:val="006130D4"/>
    <w:rsid w:val="006131E6"/>
    <w:rsid w:val="0061335F"/>
    <w:rsid w:val="006133BC"/>
    <w:rsid w:val="006134F6"/>
    <w:rsid w:val="0061351C"/>
    <w:rsid w:val="00613659"/>
    <w:rsid w:val="00614179"/>
    <w:rsid w:val="00614D72"/>
    <w:rsid w:val="00615241"/>
    <w:rsid w:val="006153CB"/>
    <w:rsid w:val="00615AD2"/>
    <w:rsid w:val="00615C9C"/>
    <w:rsid w:val="00615CDD"/>
    <w:rsid w:val="00615FEA"/>
    <w:rsid w:val="0061626D"/>
    <w:rsid w:val="0061687B"/>
    <w:rsid w:val="006176EA"/>
    <w:rsid w:val="00620472"/>
    <w:rsid w:val="006205F6"/>
    <w:rsid w:val="006206C5"/>
    <w:rsid w:val="006206F5"/>
    <w:rsid w:val="00621367"/>
    <w:rsid w:val="006214BF"/>
    <w:rsid w:val="00621613"/>
    <w:rsid w:val="00621653"/>
    <w:rsid w:val="00621F8E"/>
    <w:rsid w:val="00622AD0"/>
    <w:rsid w:val="00623F04"/>
    <w:rsid w:val="00624027"/>
    <w:rsid w:val="006244A3"/>
    <w:rsid w:val="00624591"/>
    <w:rsid w:val="006245C6"/>
    <w:rsid w:val="00624A78"/>
    <w:rsid w:val="00624A7C"/>
    <w:rsid w:val="00624A86"/>
    <w:rsid w:val="00624BC5"/>
    <w:rsid w:val="006252B9"/>
    <w:rsid w:val="0062539C"/>
    <w:rsid w:val="006255AC"/>
    <w:rsid w:val="0062598B"/>
    <w:rsid w:val="00625AA2"/>
    <w:rsid w:val="00625D19"/>
    <w:rsid w:val="00625D5D"/>
    <w:rsid w:val="00625EAB"/>
    <w:rsid w:val="0062685C"/>
    <w:rsid w:val="00626ABF"/>
    <w:rsid w:val="00626B6E"/>
    <w:rsid w:val="00626C60"/>
    <w:rsid w:val="00626FD3"/>
    <w:rsid w:val="00627167"/>
    <w:rsid w:val="00627270"/>
    <w:rsid w:val="0062792F"/>
    <w:rsid w:val="00627A38"/>
    <w:rsid w:val="00627A89"/>
    <w:rsid w:val="00627E50"/>
    <w:rsid w:val="00630267"/>
    <w:rsid w:val="0063037D"/>
    <w:rsid w:val="00630AF6"/>
    <w:rsid w:val="00630B28"/>
    <w:rsid w:val="00630EF4"/>
    <w:rsid w:val="006310B1"/>
    <w:rsid w:val="00631301"/>
    <w:rsid w:val="006316F2"/>
    <w:rsid w:val="0063265D"/>
    <w:rsid w:val="00632E6D"/>
    <w:rsid w:val="00633142"/>
    <w:rsid w:val="0063379F"/>
    <w:rsid w:val="00633BA5"/>
    <w:rsid w:val="00633BAF"/>
    <w:rsid w:val="0063409C"/>
    <w:rsid w:val="0063442A"/>
    <w:rsid w:val="0063448F"/>
    <w:rsid w:val="00634777"/>
    <w:rsid w:val="00634920"/>
    <w:rsid w:val="006349B9"/>
    <w:rsid w:val="00634C6E"/>
    <w:rsid w:val="006353F2"/>
    <w:rsid w:val="00635405"/>
    <w:rsid w:val="0063540C"/>
    <w:rsid w:val="0063568A"/>
    <w:rsid w:val="006357C6"/>
    <w:rsid w:val="00635A28"/>
    <w:rsid w:val="00636010"/>
    <w:rsid w:val="0063622E"/>
    <w:rsid w:val="00636252"/>
    <w:rsid w:val="00636318"/>
    <w:rsid w:val="006364A0"/>
    <w:rsid w:val="0063674C"/>
    <w:rsid w:val="006367A0"/>
    <w:rsid w:val="00636A11"/>
    <w:rsid w:val="00636BB7"/>
    <w:rsid w:val="0063796B"/>
    <w:rsid w:val="00640631"/>
    <w:rsid w:val="006407FF"/>
    <w:rsid w:val="00640AF1"/>
    <w:rsid w:val="00640B3F"/>
    <w:rsid w:val="00640D3E"/>
    <w:rsid w:val="0064103B"/>
    <w:rsid w:val="006414DC"/>
    <w:rsid w:val="0064163B"/>
    <w:rsid w:val="00641DF7"/>
    <w:rsid w:val="006423C0"/>
    <w:rsid w:val="00642788"/>
    <w:rsid w:val="006428D0"/>
    <w:rsid w:val="0064307D"/>
    <w:rsid w:val="006436F7"/>
    <w:rsid w:val="00643759"/>
    <w:rsid w:val="006438FE"/>
    <w:rsid w:val="00643EF7"/>
    <w:rsid w:val="00644157"/>
    <w:rsid w:val="0064466D"/>
    <w:rsid w:val="0064535B"/>
    <w:rsid w:val="0064537B"/>
    <w:rsid w:val="00645F6C"/>
    <w:rsid w:val="00646055"/>
    <w:rsid w:val="0064649D"/>
    <w:rsid w:val="00646AD0"/>
    <w:rsid w:val="006470D9"/>
    <w:rsid w:val="00647AD9"/>
    <w:rsid w:val="00647E1F"/>
    <w:rsid w:val="00647FE3"/>
    <w:rsid w:val="006508A6"/>
    <w:rsid w:val="00650B28"/>
    <w:rsid w:val="00650D2A"/>
    <w:rsid w:val="00650F25"/>
    <w:rsid w:val="00651231"/>
    <w:rsid w:val="0065154C"/>
    <w:rsid w:val="006517D2"/>
    <w:rsid w:val="006518EB"/>
    <w:rsid w:val="006528DB"/>
    <w:rsid w:val="00653294"/>
    <w:rsid w:val="006535C8"/>
    <w:rsid w:val="0065459C"/>
    <w:rsid w:val="00654B56"/>
    <w:rsid w:val="00654D16"/>
    <w:rsid w:val="006550C1"/>
    <w:rsid w:val="0065558C"/>
    <w:rsid w:val="00655758"/>
    <w:rsid w:val="0065586B"/>
    <w:rsid w:val="006559DA"/>
    <w:rsid w:val="00655B9D"/>
    <w:rsid w:val="006564D9"/>
    <w:rsid w:val="00656B40"/>
    <w:rsid w:val="00656CBB"/>
    <w:rsid w:val="00656DA1"/>
    <w:rsid w:val="00656F05"/>
    <w:rsid w:val="006570AE"/>
    <w:rsid w:val="00657257"/>
    <w:rsid w:val="00657574"/>
    <w:rsid w:val="006576E3"/>
    <w:rsid w:val="006608BD"/>
    <w:rsid w:val="00660F06"/>
    <w:rsid w:val="006613D1"/>
    <w:rsid w:val="006615C8"/>
    <w:rsid w:val="00661989"/>
    <w:rsid w:val="00661DD4"/>
    <w:rsid w:val="0066278E"/>
    <w:rsid w:val="00662D3D"/>
    <w:rsid w:val="00662D81"/>
    <w:rsid w:val="0066392F"/>
    <w:rsid w:val="00663C74"/>
    <w:rsid w:val="00663CCF"/>
    <w:rsid w:val="006640E0"/>
    <w:rsid w:val="0066422B"/>
    <w:rsid w:val="006642E3"/>
    <w:rsid w:val="0066468D"/>
    <w:rsid w:val="0066479A"/>
    <w:rsid w:val="00664BC8"/>
    <w:rsid w:val="0066563D"/>
    <w:rsid w:val="00665AC8"/>
    <w:rsid w:val="00665E01"/>
    <w:rsid w:val="00665EA0"/>
    <w:rsid w:val="00665F45"/>
    <w:rsid w:val="00665FAC"/>
    <w:rsid w:val="006661F3"/>
    <w:rsid w:val="00666A76"/>
    <w:rsid w:val="00667041"/>
    <w:rsid w:val="006674A2"/>
    <w:rsid w:val="00667627"/>
    <w:rsid w:val="0066798E"/>
    <w:rsid w:val="00667B10"/>
    <w:rsid w:val="00667E02"/>
    <w:rsid w:val="00670020"/>
    <w:rsid w:val="00670138"/>
    <w:rsid w:val="006703D0"/>
    <w:rsid w:val="00670466"/>
    <w:rsid w:val="00670823"/>
    <w:rsid w:val="00670B57"/>
    <w:rsid w:val="00670C06"/>
    <w:rsid w:val="00670FCA"/>
    <w:rsid w:val="006717C9"/>
    <w:rsid w:val="006717D7"/>
    <w:rsid w:val="00671B6B"/>
    <w:rsid w:val="00671EF0"/>
    <w:rsid w:val="00672486"/>
    <w:rsid w:val="00672C79"/>
    <w:rsid w:val="00672EC3"/>
    <w:rsid w:val="00673CE8"/>
    <w:rsid w:val="00673E13"/>
    <w:rsid w:val="00673E33"/>
    <w:rsid w:val="00674C8F"/>
    <w:rsid w:val="00674DC8"/>
    <w:rsid w:val="00675432"/>
    <w:rsid w:val="00675A2F"/>
    <w:rsid w:val="00675B3D"/>
    <w:rsid w:val="00675D07"/>
    <w:rsid w:val="00675E8C"/>
    <w:rsid w:val="0067633A"/>
    <w:rsid w:val="0067719D"/>
    <w:rsid w:val="0067783C"/>
    <w:rsid w:val="00677AAC"/>
    <w:rsid w:val="00680080"/>
    <w:rsid w:val="0068025C"/>
    <w:rsid w:val="00680685"/>
    <w:rsid w:val="006806D3"/>
    <w:rsid w:val="006807C0"/>
    <w:rsid w:val="00680866"/>
    <w:rsid w:val="00680969"/>
    <w:rsid w:val="00681937"/>
    <w:rsid w:val="00681ACE"/>
    <w:rsid w:val="00681BE0"/>
    <w:rsid w:val="006820B2"/>
    <w:rsid w:val="006820C5"/>
    <w:rsid w:val="00682175"/>
    <w:rsid w:val="0068219D"/>
    <w:rsid w:val="006821B7"/>
    <w:rsid w:val="006827E0"/>
    <w:rsid w:val="00682A53"/>
    <w:rsid w:val="00682B6A"/>
    <w:rsid w:val="00682D89"/>
    <w:rsid w:val="00682E0D"/>
    <w:rsid w:val="0068307F"/>
    <w:rsid w:val="006830DD"/>
    <w:rsid w:val="0068369F"/>
    <w:rsid w:val="0068382C"/>
    <w:rsid w:val="00683BC5"/>
    <w:rsid w:val="00683DBA"/>
    <w:rsid w:val="00684B3A"/>
    <w:rsid w:val="0068524D"/>
    <w:rsid w:val="00685432"/>
    <w:rsid w:val="006856A7"/>
    <w:rsid w:val="006859D6"/>
    <w:rsid w:val="00685A78"/>
    <w:rsid w:val="0068646D"/>
    <w:rsid w:val="006868FC"/>
    <w:rsid w:val="00686D80"/>
    <w:rsid w:val="0068713D"/>
    <w:rsid w:val="006873E8"/>
    <w:rsid w:val="006876BB"/>
    <w:rsid w:val="0069012A"/>
    <w:rsid w:val="00690501"/>
    <w:rsid w:val="00690B13"/>
    <w:rsid w:val="00690EE5"/>
    <w:rsid w:val="00691110"/>
    <w:rsid w:val="00691458"/>
    <w:rsid w:val="006914BD"/>
    <w:rsid w:val="006914F8"/>
    <w:rsid w:val="006915DE"/>
    <w:rsid w:val="00691D2F"/>
    <w:rsid w:val="006921E6"/>
    <w:rsid w:val="006922AC"/>
    <w:rsid w:val="006923E7"/>
    <w:rsid w:val="00692403"/>
    <w:rsid w:val="00692602"/>
    <w:rsid w:val="00693313"/>
    <w:rsid w:val="0069368E"/>
    <w:rsid w:val="00694786"/>
    <w:rsid w:val="0069489D"/>
    <w:rsid w:val="00694ECB"/>
    <w:rsid w:val="00695D32"/>
    <w:rsid w:val="00695D69"/>
    <w:rsid w:val="00696463"/>
    <w:rsid w:val="00696A1B"/>
    <w:rsid w:val="00696B9B"/>
    <w:rsid w:val="00696D59"/>
    <w:rsid w:val="00696ED0"/>
    <w:rsid w:val="00697C0E"/>
    <w:rsid w:val="006A0073"/>
    <w:rsid w:val="006A01CB"/>
    <w:rsid w:val="006A05E3"/>
    <w:rsid w:val="006A2119"/>
    <w:rsid w:val="006A2129"/>
    <w:rsid w:val="006A2559"/>
    <w:rsid w:val="006A3810"/>
    <w:rsid w:val="006A3D59"/>
    <w:rsid w:val="006A4914"/>
    <w:rsid w:val="006A54B4"/>
    <w:rsid w:val="006A5802"/>
    <w:rsid w:val="006A5931"/>
    <w:rsid w:val="006A599D"/>
    <w:rsid w:val="006A5D41"/>
    <w:rsid w:val="006A610C"/>
    <w:rsid w:val="006A611E"/>
    <w:rsid w:val="006A62A7"/>
    <w:rsid w:val="006A6D78"/>
    <w:rsid w:val="006A7055"/>
    <w:rsid w:val="006A74B8"/>
    <w:rsid w:val="006A76BB"/>
    <w:rsid w:val="006A79F2"/>
    <w:rsid w:val="006A7A58"/>
    <w:rsid w:val="006A7C21"/>
    <w:rsid w:val="006A7CF4"/>
    <w:rsid w:val="006B0293"/>
    <w:rsid w:val="006B0675"/>
    <w:rsid w:val="006B0A04"/>
    <w:rsid w:val="006B181B"/>
    <w:rsid w:val="006B1B7F"/>
    <w:rsid w:val="006B1E13"/>
    <w:rsid w:val="006B24C4"/>
    <w:rsid w:val="006B27B7"/>
    <w:rsid w:val="006B368D"/>
    <w:rsid w:val="006B3C52"/>
    <w:rsid w:val="006B3F2D"/>
    <w:rsid w:val="006B4057"/>
    <w:rsid w:val="006B4524"/>
    <w:rsid w:val="006B4D8F"/>
    <w:rsid w:val="006B4E1D"/>
    <w:rsid w:val="006B4F6A"/>
    <w:rsid w:val="006B52AF"/>
    <w:rsid w:val="006B5629"/>
    <w:rsid w:val="006B573B"/>
    <w:rsid w:val="006B58E8"/>
    <w:rsid w:val="006B5925"/>
    <w:rsid w:val="006B6000"/>
    <w:rsid w:val="006B6241"/>
    <w:rsid w:val="006B67FA"/>
    <w:rsid w:val="006B70C8"/>
    <w:rsid w:val="006B7273"/>
    <w:rsid w:val="006C0174"/>
    <w:rsid w:val="006C09F1"/>
    <w:rsid w:val="006C0E7D"/>
    <w:rsid w:val="006C10BB"/>
    <w:rsid w:val="006C196B"/>
    <w:rsid w:val="006C1A36"/>
    <w:rsid w:val="006C1B1C"/>
    <w:rsid w:val="006C1B8E"/>
    <w:rsid w:val="006C1F00"/>
    <w:rsid w:val="006C22B4"/>
    <w:rsid w:val="006C2923"/>
    <w:rsid w:val="006C2D0C"/>
    <w:rsid w:val="006C3094"/>
    <w:rsid w:val="006C328D"/>
    <w:rsid w:val="006C32E6"/>
    <w:rsid w:val="006C3331"/>
    <w:rsid w:val="006C3698"/>
    <w:rsid w:val="006C3AA6"/>
    <w:rsid w:val="006C3FE3"/>
    <w:rsid w:val="006C4102"/>
    <w:rsid w:val="006C4582"/>
    <w:rsid w:val="006C45A0"/>
    <w:rsid w:val="006C4C7C"/>
    <w:rsid w:val="006C4FAE"/>
    <w:rsid w:val="006C5B17"/>
    <w:rsid w:val="006C6072"/>
    <w:rsid w:val="006C651E"/>
    <w:rsid w:val="006C6612"/>
    <w:rsid w:val="006C6A8B"/>
    <w:rsid w:val="006C7027"/>
    <w:rsid w:val="006C70CC"/>
    <w:rsid w:val="006C7571"/>
    <w:rsid w:val="006C7CF7"/>
    <w:rsid w:val="006D0ACF"/>
    <w:rsid w:val="006D0E94"/>
    <w:rsid w:val="006D136F"/>
    <w:rsid w:val="006D1842"/>
    <w:rsid w:val="006D1CD5"/>
    <w:rsid w:val="006D2049"/>
    <w:rsid w:val="006D2060"/>
    <w:rsid w:val="006D2BB6"/>
    <w:rsid w:val="006D2C73"/>
    <w:rsid w:val="006D2D69"/>
    <w:rsid w:val="006D326E"/>
    <w:rsid w:val="006D35D1"/>
    <w:rsid w:val="006D3A59"/>
    <w:rsid w:val="006D43CA"/>
    <w:rsid w:val="006D4BEC"/>
    <w:rsid w:val="006D52F9"/>
    <w:rsid w:val="006D5911"/>
    <w:rsid w:val="006D6763"/>
    <w:rsid w:val="006D6807"/>
    <w:rsid w:val="006D6B6D"/>
    <w:rsid w:val="006D6EC5"/>
    <w:rsid w:val="006D7544"/>
    <w:rsid w:val="006D796D"/>
    <w:rsid w:val="006D7B3E"/>
    <w:rsid w:val="006D7BED"/>
    <w:rsid w:val="006D7C3B"/>
    <w:rsid w:val="006D7CC7"/>
    <w:rsid w:val="006E037C"/>
    <w:rsid w:val="006E0441"/>
    <w:rsid w:val="006E1557"/>
    <w:rsid w:val="006E1F90"/>
    <w:rsid w:val="006E24F5"/>
    <w:rsid w:val="006E2A3A"/>
    <w:rsid w:val="006E2A88"/>
    <w:rsid w:val="006E3197"/>
    <w:rsid w:val="006E3851"/>
    <w:rsid w:val="006E3B0E"/>
    <w:rsid w:val="006E3DF5"/>
    <w:rsid w:val="006E3E42"/>
    <w:rsid w:val="006E4088"/>
    <w:rsid w:val="006E40C1"/>
    <w:rsid w:val="006E4128"/>
    <w:rsid w:val="006E426A"/>
    <w:rsid w:val="006E4871"/>
    <w:rsid w:val="006E4A87"/>
    <w:rsid w:val="006E582F"/>
    <w:rsid w:val="006E5B14"/>
    <w:rsid w:val="006E60F3"/>
    <w:rsid w:val="006E6A15"/>
    <w:rsid w:val="006E6C35"/>
    <w:rsid w:val="006E6E8A"/>
    <w:rsid w:val="006E701C"/>
    <w:rsid w:val="006E709F"/>
    <w:rsid w:val="006E7282"/>
    <w:rsid w:val="006E7929"/>
    <w:rsid w:val="006E7980"/>
    <w:rsid w:val="006E7EA0"/>
    <w:rsid w:val="006F0051"/>
    <w:rsid w:val="006F0380"/>
    <w:rsid w:val="006F0A6D"/>
    <w:rsid w:val="006F0E20"/>
    <w:rsid w:val="006F13A5"/>
    <w:rsid w:val="006F1BAB"/>
    <w:rsid w:val="006F1D31"/>
    <w:rsid w:val="006F2142"/>
    <w:rsid w:val="006F21C7"/>
    <w:rsid w:val="006F2256"/>
    <w:rsid w:val="006F2339"/>
    <w:rsid w:val="006F305C"/>
    <w:rsid w:val="006F308D"/>
    <w:rsid w:val="006F36E4"/>
    <w:rsid w:val="006F37AA"/>
    <w:rsid w:val="006F3889"/>
    <w:rsid w:val="006F3972"/>
    <w:rsid w:val="006F39DC"/>
    <w:rsid w:val="006F3AFD"/>
    <w:rsid w:val="006F3C04"/>
    <w:rsid w:val="006F461E"/>
    <w:rsid w:val="006F476F"/>
    <w:rsid w:val="006F47AD"/>
    <w:rsid w:val="006F47FC"/>
    <w:rsid w:val="006F493B"/>
    <w:rsid w:val="006F4CD7"/>
    <w:rsid w:val="006F52C8"/>
    <w:rsid w:val="006F5671"/>
    <w:rsid w:val="006F5941"/>
    <w:rsid w:val="006F5E18"/>
    <w:rsid w:val="006F6033"/>
    <w:rsid w:val="006F6400"/>
    <w:rsid w:val="006F67CB"/>
    <w:rsid w:val="006F69A5"/>
    <w:rsid w:val="006F7150"/>
    <w:rsid w:val="006F785E"/>
    <w:rsid w:val="006F7FDD"/>
    <w:rsid w:val="00700206"/>
    <w:rsid w:val="007004A4"/>
    <w:rsid w:val="007008FA"/>
    <w:rsid w:val="00700A21"/>
    <w:rsid w:val="00700A4B"/>
    <w:rsid w:val="00700B85"/>
    <w:rsid w:val="00700D7C"/>
    <w:rsid w:val="00701046"/>
    <w:rsid w:val="007011F4"/>
    <w:rsid w:val="007013C0"/>
    <w:rsid w:val="0070195A"/>
    <w:rsid w:val="00701E91"/>
    <w:rsid w:val="0070216B"/>
    <w:rsid w:val="0070216C"/>
    <w:rsid w:val="007025A5"/>
    <w:rsid w:val="007025A8"/>
    <w:rsid w:val="0070322C"/>
    <w:rsid w:val="00703870"/>
    <w:rsid w:val="0070452C"/>
    <w:rsid w:val="007047E3"/>
    <w:rsid w:val="00704C54"/>
    <w:rsid w:val="00704F96"/>
    <w:rsid w:val="007050EF"/>
    <w:rsid w:val="0070511D"/>
    <w:rsid w:val="007051F8"/>
    <w:rsid w:val="007059DF"/>
    <w:rsid w:val="007059F8"/>
    <w:rsid w:val="00705E93"/>
    <w:rsid w:val="0070606B"/>
    <w:rsid w:val="0070673A"/>
    <w:rsid w:val="00706B5E"/>
    <w:rsid w:val="00706F53"/>
    <w:rsid w:val="007079DE"/>
    <w:rsid w:val="00707A93"/>
    <w:rsid w:val="00707CC2"/>
    <w:rsid w:val="00710283"/>
    <w:rsid w:val="0071056A"/>
    <w:rsid w:val="0071098E"/>
    <w:rsid w:val="00710FE1"/>
    <w:rsid w:val="007115D2"/>
    <w:rsid w:val="00711694"/>
    <w:rsid w:val="0071172A"/>
    <w:rsid w:val="00711C63"/>
    <w:rsid w:val="00711CD6"/>
    <w:rsid w:val="00711D15"/>
    <w:rsid w:val="00711FFD"/>
    <w:rsid w:val="0071256D"/>
    <w:rsid w:val="0071268B"/>
    <w:rsid w:val="0071368B"/>
    <w:rsid w:val="007137D1"/>
    <w:rsid w:val="00714851"/>
    <w:rsid w:val="00714C1B"/>
    <w:rsid w:val="00715559"/>
    <w:rsid w:val="007156F8"/>
    <w:rsid w:val="0071593B"/>
    <w:rsid w:val="00715E49"/>
    <w:rsid w:val="00715EDA"/>
    <w:rsid w:val="00715F88"/>
    <w:rsid w:val="00716624"/>
    <w:rsid w:val="0071668C"/>
    <w:rsid w:val="00716F75"/>
    <w:rsid w:val="00717044"/>
    <w:rsid w:val="007172A4"/>
    <w:rsid w:val="007175F4"/>
    <w:rsid w:val="0071760A"/>
    <w:rsid w:val="00717C81"/>
    <w:rsid w:val="00717FAF"/>
    <w:rsid w:val="00720284"/>
    <w:rsid w:val="00720382"/>
    <w:rsid w:val="00720662"/>
    <w:rsid w:val="00720790"/>
    <w:rsid w:val="00720966"/>
    <w:rsid w:val="00720AA5"/>
    <w:rsid w:val="00720BB0"/>
    <w:rsid w:val="00720F89"/>
    <w:rsid w:val="00720FA6"/>
    <w:rsid w:val="0072141E"/>
    <w:rsid w:val="00721613"/>
    <w:rsid w:val="00721E1C"/>
    <w:rsid w:val="00721FA5"/>
    <w:rsid w:val="00722CFE"/>
    <w:rsid w:val="00722F3B"/>
    <w:rsid w:val="007230A0"/>
    <w:rsid w:val="007233AF"/>
    <w:rsid w:val="0072349E"/>
    <w:rsid w:val="007236DC"/>
    <w:rsid w:val="00723AF7"/>
    <w:rsid w:val="00723C31"/>
    <w:rsid w:val="00723EA4"/>
    <w:rsid w:val="00724274"/>
    <w:rsid w:val="00724288"/>
    <w:rsid w:val="007243DA"/>
    <w:rsid w:val="0072475F"/>
    <w:rsid w:val="00724A92"/>
    <w:rsid w:val="00724D5D"/>
    <w:rsid w:val="0072518E"/>
    <w:rsid w:val="007254EE"/>
    <w:rsid w:val="007263BC"/>
    <w:rsid w:val="00726406"/>
    <w:rsid w:val="0072663C"/>
    <w:rsid w:val="00726D50"/>
    <w:rsid w:val="007272BA"/>
    <w:rsid w:val="00730ABC"/>
    <w:rsid w:val="00730B4A"/>
    <w:rsid w:val="00730CB2"/>
    <w:rsid w:val="007315E7"/>
    <w:rsid w:val="00731805"/>
    <w:rsid w:val="00731C11"/>
    <w:rsid w:val="00731CB0"/>
    <w:rsid w:val="00732217"/>
    <w:rsid w:val="00732600"/>
    <w:rsid w:val="00732712"/>
    <w:rsid w:val="00732B31"/>
    <w:rsid w:val="00732F43"/>
    <w:rsid w:val="00733258"/>
    <w:rsid w:val="0073393D"/>
    <w:rsid w:val="00733A97"/>
    <w:rsid w:val="0073479D"/>
    <w:rsid w:val="00734A8C"/>
    <w:rsid w:val="00734C0B"/>
    <w:rsid w:val="00734DFD"/>
    <w:rsid w:val="0073518C"/>
    <w:rsid w:val="00735640"/>
    <w:rsid w:val="007359FF"/>
    <w:rsid w:val="00736733"/>
    <w:rsid w:val="0073673A"/>
    <w:rsid w:val="00736A5E"/>
    <w:rsid w:val="00736B97"/>
    <w:rsid w:val="00736BF2"/>
    <w:rsid w:val="00736DBB"/>
    <w:rsid w:val="0073776C"/>
    <w:rsid w:val="00737820"/>
    <w:rsid w:val="00737B17"/>
    <w:rsid w:val="00737F39"/>
    <w:rsid w:val="00740309"/>
    <w:rsid w:val="007405DB"/>
    <w:rsid w:val="00740665"/>
    <w:rsid w:val="00740703"/>
    <w:rsid w:val="00740F26"/>
    <w:rsid w:val="00742AEE"/>
    <w:rsid w:val="00742B41"/>
    <w:rsid w:val="00742CB2"/>
    <w:rsid w:val="00743544"/>
    <w:rsid w:val="0074387F"/>
    <w:rsid w:val="00743FDE"/>
    <w:rsid w:val="007440E9"/>
    <w:rsid w:val="007442C7"/>
    <w:rsid w:val="007464D5"/>
    <w:rsid w:val="00746B6A"/>
    <w:rsid w:val="00746FD3"/>
    <w:rsid w:val="007471CE"/>
    <w:rsid w:val="0074731A"/>
    <w:rsid w:val="007473E3"/>
    <w:rsid w:val="00747952"/>
    <w:rsid w:val="007479D4"/>
    <w:rsid w:val="00747ABB"/>
    <w:rsid w:val="00747E4E"/>
    <w:rsid w:val="00747FC1"/>
    <w:rsid w:val="0075064F"/>
    <w:rsid w:val="0075070A"/>
    <w:rsid w:val="00750CAF"/>
    <w:rsid w:val="007510AE"/>
    <w:rsid w:val="007510D8"/>
    <w:rsid w:val="007513A1"/>
    <w:rsid w:val="0075140A"/>
    <w:rsid w:val="00751975"/>
    <w:rsid w:val="00751D79"/>
    <w:rsid w:val="007521FF"/>
    <w:rsid w:val="007523E4"/>
    <w:rsid w:val="0075278E"/>
    <w:rsid w:val="00752D03"/>
    <w:rsid w:val="00752DE4"/>
    <w:rsid w:val="00753293"/>
    <w:rsid w:val="007537BD"/>
    <w:rsid w:val="00753AF1"/>
    <w:rsid w:val="00753CC9"/>
    <w:rsid w:val="00754034"/>
    <w:rsid w:val="0075408D"/>
    <w:rsid w:val="0075427C"/>
    <w:rsid w:val="00754C5D"/>
    <w:rsid w:val="007556C7"/>
    <w:rsid w:val="00756D08"/>
    <w:rsid w:val="00756F62"/>
    <w:rsid w:val="007570EC"/>
    <w:rsid w:val="00757417"/>
    <w:rsid w:val="0075793C"/>
    <w:rsid w:val="00757B4A"/>
    <w:rsid w:val="0076005F"/>
    <w:rsid w:val="007600B0"/>
    <w:rsid w:val="007603C5"/>
    <w:rsid w:val="00760587"/>
    <w:rsid w:val="0076075F"/>
    <w:rsid w:val="0076097B"/>
    <w:rsid w:val="00760A49"/>
    <w:rsid w:val="00760D3A"/>
    <w:rsid w:val="00761042"/>
    <w:rsid w:val="00761BD3"/>
    <w:rsid w:val="00761CDB"/>
    <w:rsid w:val="00762199"/>
    <w:rsid w:val="007622B3"/>
    <w:rsid w:val="0076309E"/>
    <w:rsid w:val="007631EE"/>
    <w:rsid w:val="00763414"/>
    <w:rsid w:val="00763642"/>
    <w:rsid w:val="0076454B"/>
    <w:rsid w:val="00764918"/>
    <w:rsid w:val="007649D2"/>
    <w:rsid w:val="00764AF9"/>
    <w:rsid w:val="00765451"/>
    <w:rsid w:val="007654AE"/>
    <w:rsid w:val="00765713"/>
    <w:rsid w:val="0076581D"/>
    <w:rsid w:val="00766368"/>
    <w:rsid w:val="00766B1C"/>
    <w:rsid w:val="0076720E"/>
    <w:rsid w:val="007675DE"/>
    <w:rsid w:val="00770579"/>
    <w:rsid w:val="0077065D"/>
    <w:rsid w:val="007707F7"/>
    <w:rsid w:val="0077088A"/>
    <w:rsid w:val="007708F7"/>
    <w:rsid w:val="00770907"/>
    <w:rsid w:val="00770B83"/>
    <w:rsid w:val="00770DC8"/>
    <w:rsid w:val="00770FAB"/>
    <w:rsid w:val="00771265"/>
    <w:rsid w:val="00772100"/>
    <w:rsid w:val="007721B5"/>
    <w:rsid w:val="0077331E"/>
    <w:rsid w:val="0077340D"/>
    <w:rsid w:val="007738C2"/>
    <w:rsid w:val="007739AC"/>
    <w:rsid w:val="0077446E"/>
    <w:rsid w:val="007744DE"/>
    <w:rsid w:val="007745DC"/>
    <w:rsid w:val="00774618"/>
    <w:rsid w:val="00774B54"/>
    <w:rsid w:val="00774B5E"/>
    <w:rsid w:val="00774B94"/>
    <w:rsid w:val="00774DE4"/>
    <w:rsid w:val="00774F21"/>
    <w:rsid w:val="0077509F"/>
    <w:rsid w:val="00775366"/>
    <w:rsid w:val="007753CB"/>
    <w:rsid w:val="0077552E"/>
    <w:rsid w:val="00775EE3"/>
    <w:rsid w:val="00776365"/>
    <w:rsid w:val="007763AA"/>
    <w:rsid w:val="00780054"/>
    <w:rsid w:val="007800BB"/>
    <w:rsid w:val="00780619"/>
    <w:rsid w:val="00780DCC"/>
    <w:rsid w:val="007817B5"/>
    <w:rsid w:val="00781B50"/>
    <w:rsid w:val="00781ECB"/>
    <w:rsid w:val="00781FB8"/>
    <w:rsid w:val="00782B38"/>
    <w:rsid w:val="00782B5C"/>
    <w:rsid w:val="00782B8A"/>
    <w:rsid w:val="0078365D"/>
    <w:rsid w:val="007838CE"/>
    <w:rsid w:val="00783D91"/>
    <w:rsid w:val="007846E7"/>
    <w:rsid w:val="00784852"/>
    <w:rsid w:val="007848E4"/>
    <w:rsid w:val="00784D5B"/>
    <w:rsid w:val="00785049"/>
    <w:rsid w:val="00785206"/>
    <w:rsid w:val="00785427"/>
    <w:rsid w:val="00786926"/>
    <w:rsid w:val="00786946"/>
    <w:rsid w:val="00786A05"/>
    <w:rsid w:val="00786B61"/>
    <w:rsid w:val="007870DA"/>
    <w:rsid w:val="00787406"/>
    <w:rsid w:val="00787425"/>
    <w:rsid w:val="007877D6"/>
    <w:rsid w:val="00787845"/>
    <w:rsid w:val="007878A9"/>
    <w:rsid w:val="00787CD1"/>
    <w:rsid w:val="00787D88"/>
    <w:rsid w:val="007902F4"/>
    <w:rsid w:val="007905DB"/>
    <w:rsid w:val="00790848"/>
    <w:rsid w:val="007908F2"/>
    <w:rsid w:val="0079099A"/>
    <w:rsid w:val="00790AE5"/>
    <w:rsid w:val="00790E66"/>
    <w:rsid w:val="00791151"/>
    <w:rsid w:val="007911A4"/>
    <w:rsid w:val="00791279"/>
    <w:rsid w:val="00791C9A"/>
    <w:rsid w:val="0079209A"/>
    <w:rsid w:val="0079292C"/>
    <w:rsid w:val="00792938"/>
    <w:rsid w:val="00792B2C"/>
    <w:rsid w:val="00792BF6"/>
    <w:rsid w:val="00792E9A"/>
    <w:rsid w:val="00793099"/>
    <w:rsid w:val="007934EC"/>
    <w:rsid w:val="00793791"/>
    <w:rsid w:val="007938D0"/>
    <w:rsid w:val="00793C01"/>
    <w:rsid w:val="0079409A"/>
    <w:rsid w:val="00794E5C"/>
    <w:rsid w:val="00794EF4"/>
    <w:rsid w:val="007952E3"/>
    <w:rsid w:val="007956DE"/>
    <w:rsid w:val="00796317"/>
    <w:rsid w:val="00796397"/>
    <w:rsid w:val="00796666"/>
    <w:rsid w:val="00796807"/>
    <w:rsid w:val="00796C7F"/>
    <w:rsid w:val="00796CD0"/>
    <w:rsid w:val="0079709B"/>
    <w:rsid w:val="007978FB"/>
    <w:rsid w:val="00797CB0"/>
    <w:rsid w:val="00797DAA"/>
    <w:rsid w:val="007A0B1C"/>
    <w:rsid w:val="007A0CCB"/>
    <w:rsid w:val="007A0E03"/>
    <w:rsid w:val="007A13F6"/>
    <w:rsid w:val="007A1511"/>
    <w:rsid w:val="007A199B"/>
    <w:rsid w:val="007A23C9"/>
    <w:rsid w:val="007A2ABF"/>
    <w:rsid w:val="007A2D6F"/>
    <w:rsid w:val="007A3144"/>
    <w:rsid w:val="007A4D0F"/>
    <w:rsid w:val="007A5377"/>
    <w:rsid w:val="007A53A9"/>
    <w:rsid w:val="007A56B5"/>
    <w:rsid w:val="007A5798"/>
    <w:rsid w:val="007A5C67"/>
    <w:rsid w:val="007A6251"/>
    <w:rsid w:val="007A62E1"/>
    <w:rsid w:val="007A7207"/>
    <w:rsid w:val="007A746B"/>
    <w:rsid w:val="007A74BD"/>
    <w:rsid w:val="007A7CEA"/>
    <w:rsid w:val="007A7F2F"/>
    <w:rsid w:val="007B073C"/>
    <w:rsid w:val="007B0BE7"/>
    <w:rsid w:val="007B0C4D"/>
    <w:rsid w:val="007B1380"/>
    <w:rsid w:val="007B1503"/>
    <w:rsid w:val="007B19B2"/>
    <w:rsid w:val="007B1D5A"/>
    <w:rsid w:val="007B1ED4"/>
    <w:rsid w:val="007B2413"/>
    <w:rsid w:val="007B2EA6"/>
    <w:rsid w:val="007B3D2E"/>
    <w:rsid w:val="007B3E42"/>
    <w:rsid w:val="007B4257"/>
    <w:rsid w:val="007B469A"/>
    <w:rsid w:val="007B4EB7"/>
    <w:rsid w:val="007B5102"/>
    <w:rsid w:val="007B555D"/>
    <w:rsid w:val="007B557E"/>
    <w:rsid w:val="007B55D1"/>
    <w:rsid w:val="007B564C"/>
    <w:rsid w:val="007B5B38"/>
    <w:rsid w:val="007B5C0B"/>
    <w:rsid w:val="007B5C8C"/>
    <w:rsid w:val="007B60D5"/>
    <w:rsid w:val="007B6147"/>
    <w:rsid w:val="007B6447"/>
    <w:rsid w:val="007B67A5"/>
    <w:rsid w:val="007B72D6"/>
    <w:rsid w:val="007B7928"/>
    <w:rsid w:val="007B7CA2"/>
    <w:rsid w:val="007B7D91"/>
    <w:rsid w:val="007B7F52"/>
    <w:rsid w:val="007B7FF2"/>
    <w:rsid w:val="007C0246"/>
    <w:rsid w:val="007C05B6"/>
    <w:rsid w:val="007C0977"/>
    <w:rsid w:val="007C0B7B"/>
    <w:rsid w:val="007C0DE0"/>
    <w:rsid w:val="007C1019"/>
    <w:rsid w:val="007C18F9"/>
    <w:rsid w:val="007C1AEB"/>
    <w:rsid w:val="007C1B07"/>
    <w:rsid w:val="007C1E74"/>
    <w:rsid w:val="007C21DC"/>
    <w:rsid w:val="007C22B5"/>
    <w:rsid w:val="007C2893"/>
    <w:rsid w:val="007C2A2F"/>
    <w:rsid w:val="007C3023"/>
    <w:rsid w:val="007C34DF"/>
    <w:rsid w:val="007C42E3"/>
    <w:rsid w:val="007C5277"/>
    <w:rsid w:val="007C5CB6"/>
    <w:rsid w:val="007C5DEE"/>
    <w:rsid w:val="007C6114"/>
    <w:rsid w:val="007C635E"/>
    <w:rsid w:val="007C6533"/>
    <w:rsid w:val="007C6E13"/>
    <w:rsid w:val="007C6E71"/>
    <w:rsid w:val="007C6ED6"/>
    <w:rsid w:val="007C79F8"/>
    <w:rsid w:val="007D0010"/>
    <w:rsid w:val="007D0179"/>
    <w:rsid w:val="007D03FD"/>
    <w:rsid w:val="007D08BC"/>
    <w:rsid w:val="007D0A5D"/>
    <w:rsid w:val="007D0AB3"/>
    <w:rsid w:val="007D0DB0"/>
    <w:rsid w:val="007D0DE1"/>
    <w:rsid w:val="007D1445"/>
    <w:rsid w:val="007D25D3"/>
    <w:rsid w:val="007D28FC"/>
    <w:rsid w:val="007D296C"/>
    <w:rsid w:val="007D2DC7"/>
    <w:rsid w:val="007D3075"/>
    <w:rsid w:val="007D311E"/>
    <w:rsid w:val="007D325F"/>
    <w:rsid w:val="007D32A8"/>
    <w:rsid w:val="007D33F8"/>
    <w:rsid w:val="007D3483"/>
    <w:rsid w:val="007D3A5D"/>
    <w:rsid w:val="007D4028"/>
    <w:rsid w:val="007D41C8"/>
    <w:rsid w:val="007D4B36"/>
    <w:rsid w:val="007D4C66"/>
    <w:rsid w:val="007D4FC6"/>
    <w:rsid w:val="007D56ED"/>
    <w:rsid w:val="007D571C"/>
    <w:rsid w:val="007D58EB"/>
    <w:rsid w:val="007D5911"/>
    <w:rsid w:val="007D608A"/>
    <w:rsid w:val="007D60CC"/>
    <w:rsid w:val="007D629B"/>
    <w:rsid w:val="007D6BFA"/>
    <w:rsid w:val="007D6DB9"/>
    <w:rsid w:val="007D6E9B"/>
    <w:rsid w:val="007D6F7C"/>
    <w:rsid w:val="007D728B"/>
    <w:rsid w:val="007D72F8"/>
    <w:rsid w:val="007D7590"/>
    <w:rsid w:val="007D7877"/>
    <w:rsid w:val="007D792E"/>
    <w:rsid w:val="007D7CFF"/>
    <w:rsid w:val="007D7DF9"/>
    <w:rsid w:val="007E0122"/>
    <w:rsid w:val="007E04B5"/>
    <w:rsid w:val="007E0B6E"/>
    <w:rsid w:val="007E0BA8"/>
    <w:rsid w:val="007E0E91"/>
    <w:rsid w:val="007E1092"/>
    <w:rsid w:val="007E1251"/>
    <w:rsid w:val="007E182F"/>
    <w:rsid w:val="007E1A8E"/>
    <w:rsid w:val="007E2098"/>
    <w:rsid w:val="007E2158"/>
    <w:rsid w:val="007E3375"/>
    <w:rsid w:val="007E36D1"/>
    <w:rsid w:val="007E3A98"/>
    <w:rsid w:val="007E3DD7"/>
    <w:rsid w:val="007E40A9"/>
    <w:rsid w:val="007E4136"/>
    <w:rsid w:val="007E4173"/>
    <w:rsid w:val="007E48EF"/>
    <w:rsid w:val="007E49DB"/>
    <w:rsid w:val="007E51EB"/>
    <w:rsid w:val="007E53EE"/>
    <w:rsid w:val="007E59A4"/>
    <w:rsid w:val="007E5AA0"/>
    <w:rsid w:val="007E60FB"/>
    <w:rsid w:val="007E64AD"/>
    <w:rsid w:val="007E6657"/>
    <w:rsid w:val="007E6E85"/>
    <w:rsid w:val="007E7295"/>
    <w:rsid w:val="007E7AC9"/>
    <w:rsid w:val="007F049E"/>
    <w:rsid w:val="007F05D0"/>
    <w:rsid w:val="007F0AD0"/>
    <w:rsid w:val="007F1D81"/>
    <w:rsid w:val="007F1F1D"/>
    <w:rsid w:val="007F21F0"/>
    <w:rsid w:val="007F27D0"/>
    <w:rsid w:val="007F2ADD"/>
    <w:rsid w:val="007F30A7"/>
    <w:rsid w:val="007F3116"/>
    <w:rsid w:val="007F35C8"/>
    <w:rsid w:val="007F379F"/>
    <w:rsid w:val="007F3C35"/>
    <w:rsid w:val="007F3C36"/>
    <w:rsid w:val="007F3E21"/>
    <w:rsid w:val="007F3EBD"/>
    <w:rsid w:val="007F3F88"/>
    <w:rsid w:val="007F44F7"/>
    <w:rsid w:val="007F461B"/>
    <w:rsid w:val="007F4988"/>
    <w:rsid w:val="007F4AAC"/>
    <w:rsid w:val="007F4FB7"/>
    <w:rsid w:val="007F5125"/>
    <w:rsid w:val="007F52D1"/>
    <w:rsid w:val="007F5357"/>
    <w:rsid w:val="007F5483"/>
    <w:rsid w:val="007F57A5"/>
    <w:rsid w:val="007F58BD"/>
    <w:rsid w:val="007F58ED"/>
    <w:rsid w:val="007F60D4"/>
    <w:rsid w:val="007F6407"/>
    <w:rsid w:val="007F653B"/>
    <w:rsid w:val="007F703C"/>
    <w:rsid w:val="007F705A"/>
    <w:rsid w:val="007F73AC"/>
    <w:rsid w:val="007F7ECF"/>
    <w:rsid w:val="008001D9"/>
    <w:rsid w:val="0080030E"/>
    <w:rsid w:val="008003AF"/>
    <w:rsid w:val="00800A8F"/>
    <w:rsid w:val="00800B68"/>
    <w:rsid w:val="00800DB8"/>
    <w:rsid w:val="0080150A"/>
    <w:rsid w:val="00801536"/>
    <w:rsid w:val="00801751"/>
    <w:rsid w:val="008019E4"/>
    <w:rsid w:val="00801BC4"/>
    <w:rsid w:val="00802121"/>
    <w:rsid w:val="0080276C"/>
    <w:rsid w:val="008028DF"/>
    <w:rsid w:val="00802AA5"/>
    <w:rsid w:val="00803437"/>
    <w:rsid w:val="00803631"/>
    <w:rsid w:val="00803A0E"/>
    <w:rsid w:val="00803DB3"/>
    <w:rsid w:val="00804060"/>
    <w:rsid w:val="008042E0"/>
    <w:rsid w:val="00804636"/>
    <w:rsid w:val="00804A61"/>
    <w:rsid w:val="0080519E"/>
    <w:rsid w:val="00805E96"/>
    <w:rsid w:val="008061CA"/>
    <w:rsid w:val="00806AC7"/>
    <w:rsid w:val="00806AED"/>
    <w:rsid w:val="008071BF"/>
    <w:rsid w:val="0080736F"/>
    <w:rsid w:val="00807AE4"/>
    <w:rsid w:val="00807DD3"/>
    <w:rsid w:val="00810332"/>
    <w:rsid w:val="00810591"/>
    <w:rsid w:val="00810935"/>
    <w:rsid w:val="00810A26"/>
    <w:rsid w:val="00810A80"/>
    <w:rsid w:val="00810C65"/>
    <w:rsid w:val="00810FD9"/>
    <w:rsid w:val="008110FE"/>
    <w:rsid w:val="00811350"/>
    <w:rsid w:val="00811F60"/>
    <w:rsid w:val="00812001"/>
    <w:rsid w:val="00812FDA"/>
    <w:rsid w:val="0081321A"/>
    <w:rsid w:val="008132F7"/>
    <w:rsid w:val="00813B52"/>
    <w:rsid w:val="008141ED"/>
    <w:rsid w:val="00814248"/>
    <w:rsid w:val="00814A71"/>
    <w:rsid w:val="00814B96"/>
    <w:rsid w:val="00814D33"/>
    <w:rsid w:val="00815277"/>
    <w:rsid w:val="008158DB"/>
    <w:rsid w:val="00815C1C"/>
    <w:rsid w:val="00816005"/>
    <w:rsid w:val="00816318"/>
    <w:rsid w:val="00816389"/>
    <w:rsid w:val="008163F5"/>
    <w:rsid w:val="008165F1"/>
    <w:rsid w:val="00816BDB"/>
    <w:rsid w:val="00816E15"/>
    <w:rsid w:val="00816E9F"/>
    <w:rsid w:val="00816F60"/>
    <w:rsid w:val="00817762"/>
    <w:rsid w:val="008204D2"/>
    <w:rsid w:val="0082052C"/>
    <w:rsid w:val="008207EA"/>
    <w:rsid w:val="00820AB6"/>
    <w:rsid w:val="00820B1A"/>
    <w:rsid w:val="008213F4"/>
    <w:rsid w:val="008219F3"/>
    <w:rsid w:val="00821BCE"/>
    <w:rsid w:val="00821E53"/>
    <w:rsid w:val="008220CB"/>
    <w:rsid w:val="008224ED"/>
    <w:rsid w:val="0082267F"/>
    <w:rsid w:val="008226D8"/>
    <w:rsid w:val="008228D2"/>
    <w:rsid w:val="00822A6B"/>
    <w:rsid w:val="00822AA5"/>
    <w:rsid w:val="00822C4C"/>
    <w:rsid w:val="008235D3"/>
    <w:rsid w:val="008238B5"/>
    <w:rsid w:val="00823B75"/>
    <w:rsid w:val="00823E32"/>
    <w:rsid w:val="00824685"/>
    <w:rsid w:val="00824C1E"/>
    <w:rsid w:val="00824CED"/>
    <w:rsid w:val="00824D41"/>
    <w:rsid w:val="00824DB6"/>
    <w:rsid w:val="008253E8"/>
    <w:rsid w:val="00825878"/>
    <w:rsid w:val="00825A21"/>
    <w:rsid w:val="00825B08"/>
    <w:rsid w:val="008265A0"/>
    <w:rsid w:val="00826908"/>
    <w:rsid w:val="00826C9B"/>
    <w:rsid w:val="00826EA0"/>
    <w:rsid w:val="00826EFD"/>
    <w:rsid w:val="0082707E"/>
    <w:rsid w:val="008277AC"/>
    <w:rsid w:val="00827E6F"/>
    <w:rsid w:val="00827FD9"/>
    <w:rsid w:val="0083040D"/>
    <w:rsid w:val="008308EC"/>
    <w:rsid w:val="008309D4"/>
    <w:rsid w:val="00831296"/>
    <w:rsid w:val="00831371"/>
    <w:rsid w:val="0083141B"/>
    <w:rsid w:val="00831512"/>
    <w:rsid w:val="00831976"/>
    <w:rsid w:val="00831D6F"/>
    <w:rsid w:val="00832210"/>
    <w:rsid w:val="008322BD"/>
    <w:rsid w:val="00832D16"/>
    <w:rsid w:val="00832D93"/>
    <w:rsid w:val="00832DA8"/>
    <w:rsid w:val="00833BC2"/>
    <w:rsid w:val="00833C8F"/>
    <w:rsid w:val="00833DD5"/>
    <w:rsid w:val="00833E43"/>
    <w:rsid w:val="008343BF"/>
    <w:rsid w:val="00834B68"/>
    <w:rsid w:val="00835089"/>
    <w:rsid w:val="0083530B"/>
    <w:rsid w:val="008354F3"/>
    <w:rsid w:val="00835BA1"/>
    <w:rsid w:val="00835CE6"/>
    <w:rsid w:val="00836A41"/>
    <w:rsid w:val="00836AA2"/>
    <w:rsid w:val="00837329"/>
    <w:rsid w:val="00837417"/>
    <w:rsid w:val="00837775"/>
    <w:rsid w:val="00837BDA"/>
    <w:rsid w:val="00837BDE"/>
    <w:rsid w:val="00837E92"/>
    <w:rsid w:val="0084017E"/>
    <w:rsid w:val="008405EC"/>
    <w:rsid w:val="00840B96"/>
    <w:rsid w:val="00841551"/>
    <w:rsid w:val="00841D0A"/>
    <w:rsid w:val="00841FC9"/>
    <w:rsid w:val="0084204E"/>
    <w:rsid w:val="008423A0"/>
    <w:rsid w:val="0084243F"/>
    <w:rsid w:val="00842657"/>
    <w:rsid w:val="008428EC"/>
    <w:rsid w:val="00842D13"/>
    <w:rsid w:val="00842E82"/>
    <w:rsid w:val="00843159"/>
    <w:rsid w:val="008432CB"/>
    <w:rsid w:val="00843354"/>
    <w:rsid w:val="00843451"/>
    <w:rsid w:val="00843895"/>
    <w:rsid w:val="00843EAC"/>
    <w:rsid w:val="008440BA"/>
    <w:rsid w:val="008443F5"/>
    <w:rsid w:val="008446D4"/>
    <w:rsid w:val="00844C41"/>
    <w:rsid w:val="00844C43"/>
    <w:rsid w:val="00844F0F"/>
    <w:rsid w:val="00845077"/>
    <w:rsid w:val="008466F0"/>
    <w:rsid w:val="0084680A"/>
    <w:rsid w:val="00846B24"/>
    <w:rsid w:val="00846FE0"/>
    <w:rsid w:val="00847453"/>
    <w:rsid w:val="0084753A"/>
    <w:rsid w:val="00847AB0"/>
    <w:rsid w:val="00850C51"/>
    <w:rsid w:val="008510CF"/>
    <w:rsid w:val="0085142B"/>
    <w:rsid w:val="008523C4"/>
    <w:rsid w:val="00852BE3"/>
    <w:rsid w:val="00852C5A"/>
    <w:rsid w:val="00852F5B"/>
    <w:rsid w:val="00853642"/>
    <w:rsid w:val="0085364F"/>
    <w:rsid w:val="008537CF"/>
    <w:rsid w:val="0085390F"/>
    <w:rsid w:val="0085423A"/>
    <w:rsid w:val="0085452F"/>
    <w:rsid w:val="00854A1C"/>
    <w:rsid w:val="00854EB7"/>
    <w:rsid w:val="00855203"/>
    <w:rsid w:val="00855272"/>
    <w:rsid w:val="00855695"/>
    <w:rsid w:val="00855974"/>
    <w:rsid w:val="00855AC3"/>
    <w:rsid w:val="00855C30"/>
    <w:rsid w:val="0085604E"/>
    <w:rsid w:val="008560EB"/>
    <w:rsid w:val="0085629B"/>
    <w:rsid w:val="00856889"/>
    <w:rsid w:val="00856A2C"/>
    <w:rsid w:val="008571BA"/>
    <w:rsid w:val="008571D4"/>
    <w:rsid w:val="008602F2"/>
    <w:rsid w:val="00860328"/>
    <w:rsid w:val="008603D3"/>
    <w:rsid w:val="00860490"/>
    <w:rsid w:val="00860663"/>
    <w:rsid w:val="008606FD"/>
    <w:rsid w:val="00860A89"/>
    <w:rsid w:val="00860EEA"/>
    <w:rsid w:val="00861329"/>
    <w:rsid w:val="008613EF"/>
    <w:rsid w:val="00861607"/>
    <w:rsid w:val="00861B9A"/>
    <w:rsid w:val="00862196"/>
    <w:rsid w:val="0086219E"/>
    <w:rsid w:val="00862603"/>
    <w:rsid w:val="00862D09"/>
    <w:rsid w:val="00863392"/>
    <w:rsid w:val="0086371F"/>
    <w:rsid w:val="008638A7"/>
    <w:rsid w:val="00863B22"/>
    <w:rsid w:val="00863D27"/>
    <w:rsid w:val="0086407F"/>
    <w:rsid w:val="008640A8"/>
    <w:rsid w:val="00864468"/>
    <w:rsid w:val="008644B7"/>
    <w:rsid w:val="008645AF"/>
    <w:rsid w:val="008647F9"/>
    <w:rsid w:val="00864FC9"/>
    <w:rsid w:val="008650F8"/>
    <w:rsid w:val="00865184"/>
    <w:rsid w:val="00865C94"/>
    <w:rsid w:val="00866416"/>
    <w:rsid w:val="0086736B"/>
    <w:rsid w:val="00867477"/>
    <w:rsid w:val="00867811"/>
    <w:rsid w:val="00867E75"/>
    <w:rsid w:val="00870206"/>
    <w:rsid w:val="00870394"/>
    <w:rsid w:val="008709F1"/>
    <w:rsid w:val="00870D61"/>
    <w:rsid w:val="00870F15"/>
    <w:rsid w:val="00871439"/>
    <w:rsid w:val="00871931"/>
    <w:rsid w:val="00871B21"/>
    <w:rsid w:val="00871D31"/>
    <w:rsid w:val="00872665"/>
    <w:rsid w:val="00872AC8"/>
    <w:rsid w:val="00872D48"/>
    <w:rsid w:val="00872DA4"/>
    <w:rsid w:val="0087339F"/>
    <w:rsid w:val="008736C5"/>
    <w:rsid w:val="0087392B"/>
    <w:rsid w:val="00873F90"/>
    <w:rsid w:val="008747AE"/>
    <w:rsid w:val="00875126"/>
    <w:rsid w:val="00875203"/>
    <w:rsid w:val="00875350"/>
    <w:rsid w:val="00875584"/>
    <w:rsid w:val="00875A43"/>
    <w:rsid w:val="00875B9C"/>
    <w:rsid w:val="00875F6E"/>
    <w:rsid w:val="00876132"/>
    <w:rsid w:val="00876644"/>
    <w:rsid w:val="00876C64"/>
    <w:rsid w:val="00877275"/>
    <w:rsid w:val="00877631"/>
    <w:rsid w:val="008776C0"/>
    <w:rsid w:val="0087791E"/>
    <w:rsid w:val="00877961"/>
    <w:rsid w:val="00877F62"/>
    <w:rsid w:val="008805A1"/>
    <w:rsid w:val="00880A0C"/>
    <w:rsid w:val="00880B7D"/>
    <w:rsid w:val="00880F8D"/>
    <w:rsid w:val="00881A26"/>
    <w:rsid w:val="00881B56"/>
    <w:rsid w:val="00881CA0"/>
    <w:rsid w:val="00881DCD"/>
    <w:rsid w:val="00881F0F"/>
    <w:rsid w:val="00881F16"/>
    <w:rsid w:val="008822A8"/>
    <w:rsid w:val="00882BD8"/>
    <w:rsid w:val="00882DE3"/>
    <w:rsid w:val="008830BE"/>
    <w:rsid w:val="00883245"/>
    <w:rsid w:val="0088356A"/>
    <w:rsid w:val="008836FB"/>
    <w:rsid w:val="00883A31"/>
    <w:rsid w:val="00883CB5"/>
    <w:rsid w:val="00884F69"/>
    <w:rsid w:val="008852B0"/>
    <w:rsid w:val="008852E4"/>
    <w:rsid w:val="008859E9"/>
    <w:rsid w:val="00886BA5"/>
    <w:rsid w:val="00886C14"/>
    <w:rsid w:val="008870DF"/>
    <w:rsid w:val="00887110"/>
    <w:rsid w:val="008878B8"/>
    <w:rsid w:val="008879E9"/>
    <w:rsid w:val="00887AA1"/>
    <w:rsid w:val="00887C90"/>
    <w:rsid w:val="00890195"/>
    <w:rsid w:val="00890845"/>
    <w:rsid w:val="00890C9A"/>
    <w:rsid w:val="00890CC6"/>
    <w:rsid w:val="00890E80"/>
    <w:rsid w:val="008917A8"/>
    <w:rsid w:val="008919DB"/>
    <w:rsid w:val="00891A9E"/>
    <w:rsid w:val="00891B71"/>
    <w:rsid w:val="00891FFC"/>
    <w:rsid w:val="008927A0"/>
    <w:rsid w:val="00892B01"/>
    <w:rsid w:val="00892B56"/>
    <w:rsid w:val="00892C64"/>
    <w:rsid w:val="008933F1"/>
    <w:rsid w:val="008934A9"/>
    <w:rsid w:val="008939DC"/>
    <w:rsid w:val="0089430E"/>
    <w:rsid w:val="008948C7"/>
    <w:rsid w:val="00894D47"/>
    <w:rsid w:val="00894E2E"/>
    <w:rsid w:val="00895BA4"/>
    <w:rsid w:val="00895C9A"/>
    <w:rsid w:val="00896458"/>
    <w:rsid w:val="008965B2"/>
    <w:rsid w:val="008966D4"/>
    <w:rsid w:val="00896798"/>
    <w:rsid w:val="00896C9E"/>
    <w:rsid w:val="00896CC7"/>
    <w:rsid w:val="0089737D"/>
    <w:rsid w:val="008976A4"/>
    <w:rsid w:val="00897773"/>
    <w:rsid w:val="008A048B"/>
    <w:rsid w:val="008A06BA"/>
    <w:rsid w:val="008A08F0"/>
    <w:rsid w:val="008A096E"/>
    <w:rsid w:val="008A0AF3"/>
    <w:rsid w:val="008A0C8F"/>
    <w:rsid w:val="008A1002"/>
    <w:rsid w:val="008A1015"/>
    <w:rsid w:val="008A11E1"/>
    <w:rsid w:val="008A1B63"/>
    <w:rsid w:val="008A1CEB"/>
    <w:rsid w:val="008A2447"/>
    <w:rsid w:val="008A2922"/>
    <w:rsid w:val="008A2A91"/>
    <w:rsid w:val="008A347C"/>
    <w:rsid w:val="008A35C5"/>
    <w:rsid w:val="008A3645"/>
    <w:rsid w:val="008A3670"/>
    <w:rsid w:val="008A3F01"/>
    <w:rsid w:val="008A40B2"/>
    <w:rsid w:val="008A422C"/>
    <w:rsid w:val="008A4316"/>
    <w:rsid w:val="008A49F4"/>
    <w:rsid w:val="008A4F33"/>
    <w:rsid w:val="008A56A1"/>
    <w:rsid w:val="008A5C8C"/>
    <w:rsid w:val="008A5E27"/>
    <w:rsid w:val="008A6548"/>
    <w:rsid w:val="008A690C"/>
    <w:rsid w:val="008A6C89"/>
    <w:rsid w:val="008A73C7"/>
    <w:rsid w:val="008B07AB"/>
    <w:rsid w:val="008B0B0F"/>
    <w:rsid w:val="008B0E4B"/>
    <w:rsid w:val="008B0F0C"/>
    <w:rsid w:val="008B1594"/>
    <w:rsid w:val="008B1C45"/>
    <w:rsid w:val="008B1E18"/>
    <w:rsid w:val="008B2752"/>
    <w:rsid w:val="008B2902"/>
    <w:rsid w:val="008B2C36"/>
    <w:rsid w:val="008B3177"/>
    <w:rsid w:val="008B31A0"/>
    <w:rsid w:val="008B3690"/>
    <w:rsid w:val="008B3C2C"/>
    <w:rsid w:val="008B3CF0"/>
    <w:rsid w:val="008B441C"/>
    <w:rsid w:val="008B445C"/>
    <w:rsid w:val="008B44D3"/>
    <w:rsid w:val="008B5069"/>
    <w:rsid w:val="008B509D"/>
    <w:rsid w:val="008B5186"/>
    <w:rsid w:val="008B51DB"/>
    <w:rsid w:val="008B52C3"/>
    <w:rsid w:val="008B55F8"/>
    <w:rsid w:val="008B569C"/>
    <w:rsid w:val="008B61E6"/>
    <w:rsid w:val="008B6670"/>
    <w:rsid w:val="008B681D"/>
    <w:rsid w:val="008B693A"/>
    <w:rsid w:val="008B7F96"/>
    <w:rsid w:val="008C0018"/>
    <w:rsid w:val="008C00DB"/>
    <w:rsid w:val="008C0DC2"/>
    <w:rsid w:val="008C19AB"/>
    <w:rsid w:val="008C20AB"/>
    <w:rsid w:val="008C2511"/>
    <w:rsid w:val="008C27C6"/>
    <w:rsid w:val="008C2EDC"/>
    <w:rsid w:val="008C335A"/>
    <w:rsid w:val="008C33EC"/>
    <w:rsid w:val="008C348A"/>
    <w:rsid w:val="008C3E9F"/>
    <w:rsid w:val="008C3F68"/>
    <w:rsid w:val="008C427F"/>
    <w:rsid w:val="008C45F8"/>
    <w:rsid w:val="008C48A1"/>
    <w:rsid w:val="008C4BD6"/>
    <w:rsid w:val="008C4CA9"/>
    <w:rsid w:val="008C527C"/>
    <w:rsid w:val="008C5315"/>
    <w:rsid w:val="008C5646"/>
    <w:rsid w:val="008C5707"/>
    <w:rsid w:val="008C5DA0"/>
    <w:rsid w:val="008C6272"/>
    <w:rsid w:val="008C65EB"/>
    <w:rsid w:val="008C6740"/>
    <w:rsid w:val="008C677D"/>
    <w:rsid w:val="008C6C80"/>
    <w:rsid w:val="008C6F0C"/>
    <w:rsid w:val="008C70F7"/>
    <w:rsid w:val="008C72AA"/>
    <w:rsid w:val="008C7547"/>
    <w:rsid w:val="008C779A"/>
    <w:rsid w:val="008D0626"/>
    <w:rsid w:val="008D0840"/>
    <w:rsid w:val="008D0E81"/>
    <w:rsid w:val="008D1705"/>
    <w:rsid w:val="008D1CF3"/>
    <w:rsid w:val="008D1DCB"/>
    <w:rsid w:val="008D1EBA"/>
    <w:rsid w:val="008D26AB"/>
    <w:rsid w:val="008D26BC"/>
    <w:rsid w:val="008D2C32"/>
    <w:rsid w:val="008D2FB7"/>
    <w:rsid w:val="008D338C"/>
    <w:rsid w:val="008D390F"/>
    <w:rsid w:val="008D3C90"/>
    <w:rsid w:val="008D4047"/>
    <w:rsid w:val="008D4349"/>
    <w:rsid w:val="008D486A"/>
    <w:rsid w:val="008D4C7B"/>
    <w:rsid w:val="008D4F95"/>
    <w:rsid w:val="008D5294"/>
    <w:rsid w:val="008D52DE"/>
    <w:rsid w:val="008D552A"/>
    <w:rsid w:val="008D6066"/>
    <w:rsid w:val="008D6704"/>
    <w:rsid w:val="008D6A1D"/>
    <w:rsid w:val="008D6E8C"/>
    <w:rsid w:val="008D7492"/>
    <w:rsid w:val="008D78A2"/>
    <w:rsid w:val="008E019F"/>
    <w:rsid w:val="008E0777"/>
    <w:rsid w:val="008E1008"/>
    <w:rsid w:val="008E12EE"/>
    <w:rsid w:val="008E1418"/>
    <w:rsid w:val="008E1554"/>
    <w:rsid w:val="008E1B6D"/>
    <w:rsid w:val="008E251A"/>
    <w:rsid w:val="008E27C2"/>
    <w:rsid w:val="008E2AFE"/>
    <w:rsid w:val="008E2BA7"/>
    <w:rsid w:val="008E3106"/>
    <w:rsid w:val="008E31DD"/>
    <w:rsid w:val="008E3490"/>
    <w:rsid w:val="008E355F"/>
    <w:rsid w:val="008E3718"/>
    <w:rsid w:val="008E3864"/>
    <w:rsid w:val="008E3FA2"/>
    <w:rsid w:val="008E406F"/>
    <w:rsid w:val="008E4615"/>
    <w:rsid w:val="008E4727"/>
    <w:rsid w:val="008E48D0"/>
    <w:rsid w:val="008E5310"/>
    <w:rsid w:val="008E5C1F"/>
    <w:rsid w:val="008E64E4"/>
    <w:rsid w:val="008E6B21"/>
    <w:rsid w:val="008E6D2F"/>
    <w:rsid w:val="008E718C"/>
    <w:rsid w:val="008E7428"/>
    <w:rsid w:val="008E7842"/>
    <w:rsid w:val="008E7EFE"/>
    <w:rsid w:val="008F051E"/>
    <w:rsid w:val="008F0894"/>
    <w:rsid w:val="008F08EA"/>
    <w:rsid w:val="008F0C64"/>
    <w:rsid w:val="008F0E21"/>
    <w:rsid w:val="008F0EBC"/>
    <w:rsid w:val="008F1069"/>
    <w:rsid w:val="008F10C8"/>
    <w:rsid w:val="008F136E"/>
    <w:rsid w:val="008F165E"/>
    <w:rsid w:val="008F194D"/>
    <w:rsid w:val="008F19B4"/>
    <w:rsid w:val="008F1BB8"/>
    <w:rsid w:val="008F2096"/>
    <w:rsid w:val="008F2362"/>
    <w:rsid w:val="008F2451"/>
    <w:rsid w:val="008F2F73"/>
    <w:rsid w:val="008F30C1"/>
    <w:rsid w:val="008F3357"/>
    <w:rsid w:val="008F3B03"/>
    <w:rsid w:val="008F3FF3"/>
    <w:rsid w:val="008F4431"/>
    <w:rsid w:val="008F45C4"/>
    <w:rsid w:val="008F4712"/>
    <w:rsid w:val="008F486A"/>
    <w:rsid w:val="008F4FA3"/>
    <w:rsid w:val="008F5291"/>
    <w:rsid w:val="008F5693"/>
    <w:rsid w:val="008F5BF5"/>
    <w:rsid w:val="008F5E11"/>
    <w:rsid w:val="008F5F49"/>
    <w:rsid w:val="008F5FB2"/>
    <w:rsid w:val="008F6495"/>
    <w:rsid w:val="008F665F"/>
    <w:rsid w:val="008F68B9"/>
    <w:rsid w:val="008F69CA"/>
    <w:rsid w:val="008F6FAB"/>
    <w:rsid w:val="008F7370"/>
    <w:rsid w:val="008F7790"/>
    <w:rsid w:val="008F7B3D"/>
    <w:rsid w:val="008F7B8A"/>
    <w:rsid w:val="008F7E4D"/>
    <w:rsid w:val="008F7F77"/>
    <w:rsid w:val="00900031"/>
    <w:rsid w:val="00900C65"/>
    <w:rsid w:val="00900F56"/>
    <w:rsid w:val="009011B2"/>
    <w:rsid w:val="00901BA5"/>
    <w:rsid w:val="00901C95"/>
    <w:rsid w:val="00901CCD"/>
    <w:rsid w:val="00902441"/>
    <w:rsid w:val="00902512"/>
    <w:rsid w:val="009029B2"/>
    <w:rsid w:val="00902C1B"/>
    <w:rsid w:val="00902CA5"/>
    <w:rsid w:val="00902E76"/>
    <w:rsid w:val="00903058"/>
    <w:rsid w:val="0090307D"/>
    <w:rsid w:val="00903527"/>
    <w:rsid w:val="0090403D"/>
    <w:rsid w:val="00904182"/>
    <w:rsid w:val="00904290"/>
    <w:rsid w:val="009046BA"/>
    <w:rsid w:val="00904D59"/>
    <w:rsid w:val="00904D79"/>
    <w:rsid w:val="009056E1"/>
    <w:rsid w:val="00905B8B"/>
    <w:rsid w:val="00905FEF"/>
    <w:rsid w:val="0090613A"/>
    <w:rsid w:val="009068EA"/>
    <w:rsid w:val="00906AF7"/>
    <w:rsid w:val="00906F14"/>
    <w:rsid w:val="00907506"/>
    <w:rsid w:val="009078F9"/>
    <w:rsid w:val="00907B1B"/>
    <w:rsid w:val="00907C61"/>
    <w:rsid w:val="00907D58"/>
    <w:rsid w:val="00910065"/>
    <w:rsid w:val="00910320"/>
    <w:rsid w:val="00910614"/>
    <w:rsid w:val="0091089B"/>
    <w:rsid w:val="00910A9E"/>
    <w:rsid w:val="00910ABE"/>
    <w:rsid w:val="00910BED"/>
    <w:rsid w:val="00910E9A"/>
    <w:rsid w:val="00910F27"/>
    <w:rsid w:val="0091140F"/>
    <w:rsid w:val="009115F4"/>
    <w:rsid w:val="0091201C"/>
    <w:rsid w:val="00912142"/>
    <w:rsid w:val="00912D5B"/>
    <w:rsid w:val="00912DA1"/>
    <w:rsid w:val="009132CF"/>
    <w:rsid w:val="009132ED"/>
    <w:rsid w:val="00913596"/>
    <w:rsid w:val="00913747"/>
    <w:rsid w:val="00913A83"/>
    <w:rsid w:val="00913CF3"/>
    <w:rsid w:val="00913E1F"/>
    <w:rsid w:val="0091418E"/>
    <w:rsid w:val="009141D8"/>
    <w:rsid w:val="009141F1"/>
    <w:rsid w:val="0091487C"/>
    <w:rsid w:val="00914E41"/>
    <w:rsid w:val="00914F84"/>
    <w:rsid w:val="0091550C"/>
    <w:rsid w:val="00915958"/>
    <w:rsid w:val="00915AE4"/>
    <w:rsid w:val="00915C10"/>
    <w:rsid w:val="00916406"/>
    <w:rsid w:val="00916D52"/>
    <w:rsid w:val="00917315"/>
    <w:rsid w:val="00917E6A"/>
    <w:rsid w:val="00920360"/>
    <w:rsid w:val="009205D3"/>
    <w:rsid w:val="009206D3"/>
    <w:rsid w:val="00920950"/>
    <w:rsid w:val="009211C1"/>
    <w:rsid w:val="00921B4A"/>
    <w:rsid w:val="00921E5E"/>
    <w:rsid w:val="0092262A"/>
    <w:rsid w:val="009228B8"/>
    <w:rsid w:val="00922955"/>
    <w:rsid w:val="00922A16"/>
    <w:rsid w:val="00922B74"/>
    <w:rsid w:val="00923122"/>
    <w:rsid w:val="00923C81"/>
    <w:rsid w:val="00923F60"/>
    <w:rsid w:val="009243BA"/>
    <w:rsid w:val="00924623"/>
    <w:rsid w:val="009248F1"/>
    <w:rsid w:val="00925FB8"/>
    <w:rsid w:val="00926494"/>
    <w:rsid w:val="00926656"/>
    <w:rsid w:val="009268B0"/>
    <w:rsid w:val="00926F17"/>
    <w:rsid w:val="00927A41"/>
    <w:rsid w:val="00927C24"/>
    <w:rsid w:val="00927CDF"/>
    <w:rsid w:val="00930051"/>
    <w:rsid w:val="00930339"/>
    <w:rsid w:val="00930493"/>
    <w:rsid w:val="00930EEC"/>
    <w:rsid w:val="0093110D"/>
    <w:rsid w:val="0093143C"/>
    <w:rsid w:val="0093185E"/>
    <w:rsid w:val="00931B33"/>
    <w:rsid w:val="00931BBC"/>
    <w:rsid w:val="00933126"/>
    <w:rsid w:val="00933150"/>
    <w:rsid w:val="0093345B"/>
    <w:rsid w:val="00933A7A"/>
    <w:rsid w:val="00933C86"/>
    <w:rsid w:val="00933E3C"/>
    <w:rsid w:val="00934A93"/>
    <w:rsid w:val="00934C15"/>
    <w:rsid w:val="00935288"/>
    <w:rsid w:val="0093570E"/>
    <w:rsid w:val="009357ED"/>
    <w:rsid w:val="00935D97"/>
    <w:rsid w:val="00935EC6"/>
    <w:rsid w:val="009367DF"/>
    <w:rsid w:val="009368A9"/>
    <w:rsid w:val="009368F2"/>
    <w:rsid w:val="00936DE4"/>
    <w:rsid w:val="0093722B"/>
    <w:rsid w:val="009372C1"/>
    <w:rsid w:val="00937AA9"/>
    <w:rsid w:val="00937AB1"/>
    <w:rsid w:val="00940112"/>
    <w:rsid w:val="00940309"/>
    <w:rsid w:val="0094042F"/>
    <w:rsid w:val="00940679"/>
    <w:rsid w:val="0094068D"/>
    <w:rsid w:val="00940D03"/>
    <w:rsid w:val="00941466"/>
    <w:rsid w:val="009414DB"/>
    <w:rsid w:val="009419B9"/>
    <w:rsid w:val="00941B2B"/>
    <w:rsid w:val="00941CAD"/>
    <w:rsid w:val="00942230"/>
    <w:rsid w:val="00943421"/>
    <w:rsid w:val="0094380A"/>
    <w:rsid w:val="00943D64"/>
    <w:rsid w:val="00943EB8"/>
    <w:rsid w:val="009443D8"/>
    <w:rsid w:val="0094440F"/>
    <w:rsid w:val="0094449B"/>
    <w:rsid w:val="00944D8C"/>
    <w:rsid w:val="00945467"/>
    <w:rsid w:val="009454ED"/>
    <w:rsid w:val="009457BA"/>
    <w:rsid w:val="00945989"/>
    <w:rsid w:val="00945B7D"/>
    <w:rsid w:val="0094607A"/>
    <w:rsid w:val="009465FF"/>
    <w:rsid w:val="00946FCE"/>
    <w:rsid w:val="0094720D"/>
    <w:rsid w:val="0094781E"/>
    <w:rsid w:val="00947920"/>
    <w:rsid w:val="00950888"/>
    <w:rsid w:val="00950A01"/>
    <w:rsid w:val="00950D20"/>
    <w:rsid w:val="00951311"/>
    <w:rsid w:val="009516A3"/>
    <w:rsid w:val="0095193F"/>
    <w:rsid w:val="00952301"/>
    <w:rsid w:val="0095235F"/>
    <w:rsid w:val="00952386"/>
    <w:rsid w:val="0095291D"/>
    <w:rsid w:val="00952D46"/>
    <w:rsid w:val="00952DC1"/>
    <w:rsid w:val="00952EFF"/>
    <w:rsid w:val="009536A0"/>
    <w:rsid w:val="0095387C"/>
    <w:rsid w:val="0095390F"/>
    <w:rsid w:val="00953A52"/>
    <w:rsid w:val="00953BB5"/>
    <w:rsid w:val="00953CD4"/>
    <w:rsid w:val="00953ED5"/>
    <w:rsid w:val="009548B0"/>
    <w:rsid w:val="00954A3F"/>
    <w:rsid w:val="00954FBC"/>
    <w:rsid w:val="00955102"/>
    <w:rsid w:val="00955225"/>
    <w:rsid w:val="009552D9"/>
    <w:rsid w:val="00956168"/>
    <w:rsid w:val="0095626D"/>
    <w:rsid w:val="00956F0F"/>
    <w:rsid w:val="00957325"/>
    <w:rsid w:val="009579C9"/>
    <w:rsid w:val="00957D37"/>
    <w:rsid w:val="00961B52"/>
    <w:rsid w:val="00961C44"/>
    <w:rsid w:val="00961D9F"/>
    <w:rsid w:val="00961FF2"/>
    <w:rsid w:val="009620A8"/>
    <w:rsid w:val="009623CC"/>
    <w:rsid w:val="00962597"/>
    <w:rsid w:val="009626D4"/>
    <w:rsid w:val="009626F1"/>
    <w:rsid w:val="00962835"/>
    <w:rsid w:val="0096284E"/>
    <w:rsid w:val="00962B9E"/>
    <w:rsid w:val="00962C26"/>
    <w:rsid w:val="00963219"/>
    <w:rsid w:val="0096398E"/>
    <w:rsid w:val="00964200"/>
    <w:rsid w:val="00964373"/>
    <w:rsid w:val="009652BF"/>
    <w:rsid w:val="00965861"/>
    <w:rsid w:val="00965BED"/>
    <w:rsid w:val="0096652B"/>
    <w:rsid w:val="0096665D"/>
    <w:rsid w:val="00966877"/>
    <w:rsid w:val="00966B48"/>
    <w:rsid w:val="00966C00"/>
    <w:rsid w:val="00966D1B"/>
    <w:rsid w:val="00966EC9"/>
    <w:rsid w:val="0096712E"/>
    <w:rsid w:val="009673B1"/>
    <w:rsid w:val="00967407"/>
    <w:rsid w:val="0096759F"/>
    <w:rsid w:val="00967A16"/>
    <w:rsid w:val="00967E6B"/>
    <w:rsid w:val="009701BE"/>
    <w:rsid w:val="00970364"/>
    <w:rsid w:val="009703DB"/>
    <w:rsid w:val="00971523"/>
    <w:rsid w:val="0097181C"/>
    <w:rsid w:val="00971BAD"/>
    <w:rsid w:val="00971C5C"/>
    <w:rsid w:val="009722CC"/>
    <w:rsid w:val="00972CBE"/>
    <w:rsid w:val="00972D5F"/>
    <w:rsid w:val="00972F7E"/>
    <w:rsid w:val="00973513"/>
    <w:rsid w:val="00973C5F"/>
    <w:rsid w:val="00974065"/>
    <w:rsid w:val="009747C3"/>
    <w:rsid w:val="009748EE"/>
    <w:rsid w:val="00974908"/>
    <w:rsid w:val="009749F9"/>
    <w:rsid w:val="00974ACF"/>
    <w:rsid w:val="009750B4"/>
    <w:rsid w:val="00975E5C"/>
    <w:rsid w:val="00976020"/>
    <w:rsid w:val="0097619D"/>
    <w:rsid w:val="0097635E"/>
    <w:rsid w:val="009765C7"/>
    <w:rsid w:val="00976618"/>
    <w:rsid w:val="009769EE"/>
    <w:rsid w:val="00976A1D"/>
    <w:rsid w:val="00976AC0"/>
    <w:rsid w:val="00976C50"/>
    <w:rsid w:val="00976CB4"/>
    <w:rsid w:val="00976D95"/>
    <w:rsid w:val="00977374"/>
    <w:rsid w:val="009775E4"/>
    <w:rsid w:val="0097768C"/>
    <w:rsid w:val="00977784"/>
    <w:rsid w:val="00977B22"/>
    <w:rsid w:val="009803B9"/>
    <w:rsid w:val="00980402"/>
    <w:rsid w:val="00980712"/>
    <w:rsid w:val="009811EB"/>
    <w:rsid w:val="009812A6"/>
    <w:rsid w:val="009821CC"/>
    <w:rsid w:val="00983058"/>
    <w:rsid w:val="00983136"/>
    <w:rsid w:val="00983702"/>
    <w:rsid w:val="00983FD7"/>
    <w:rsid w:val="009843B2"/>
    <w:rsid w:val="00984906"/>
    <w:rsid w:val="00984BEF"/>
    <w:rsid w:val="00985079"/>
    <w:rsid w:val="00985350"/>
    <w:rsid w:val="00985599"/>
    <w:rsid w:val="00985735"/>
    <w:rsid w:val="00985DCB"/>
    <w:rsid w:val="00985DEA"/>
    <w:rsid w:val="0098604D"/>
    <w:rsid w:val="009862A4"/>
    <w:rsid w:val="00986447"/>
    <w:rsid w:val="009865DB"/>
    <w:rsid w:val="0098669E"/>
    <w:rsid w:val="00986A20"/>
    <w:rsid w:val="00986A4F"/>
    <w:rsid w:val="00986AF5"/>
    <w:rsid w:val="00986B2E"/>
    <w:rsid w:val="00986D94"/>
    <w:rsid w:val="00986F78"/>
    <w:rsid w:val="00987444"/>
    <w:rsid w:val="00987A3C"/>
    <w:rsid w:val="00987AC8"/>
    <w:rsid w:val="00990267"/>
    <w:rsid w:val="00990B34"/>
    <w:rsid w:val="00990D02"/>
    <w:rsid w:val="00991237"/>
    <w:rsid w:val="009914A5"/>
    <w:rsid w:val="009914EE"/>
    <w:rsid w:val="009919D1"/>
    <w:rsid w:val="00991FAC"/>
    <w:rsid w:val="00991FF7"/>
    <w:rsid w:val="00992440"/>
    <w:rsid w:val="0099265D"/>
    <w:rsid w:val="00992B33"/>
    <w:rsid w:val="009932BF"/>
    <w:rsid w:val="00993697"/>
    <w:rsid w:val="00993A63"/>
    <w:rsid w:val="00993D41"/>
    <w:rsid w:val="00994037"/>
    <w:rsid w:val="009940F2"/>
    <w:rsid w:val="00995240"/>
    <w:rsid w:val="009957A0"/>
    <w:rsid w:val="00995842"/>
    <w:rsid w:val="00995C44"/>
    <w:rsid w:val="00996732"/>
    <w:rsid w:val="0099685F"/>
    <w:rsid w:val="00996BD8"/>
    <w:rsid w:val="00996E56"/>
    <w:rsid w:val="0099700D"/>
    <w:rsid w:val="00997066"/>
    <w:rsid w:val="009971BF"/>
    <w:rsid w:val="009971C5"/>
    <w:rsid w:val="009976A0"/>
    <w:rsid w:val="00997759"/>
    <w:rsid w:val="00997B80"/>
    <w:rsid w:val="00997F87"/>
    <w:rsid w:val="009A0097"/>
    <w:rsid w:val="009A0260"/>
    <w:rsid w:val="009A0699"/>
    <w:rsid w:val="009A0774"/>
    <w:rsid w:val="009A0D83"/>
    <w:rsid w:val="009A11A2"/>
    <w:rsid w:val="009A17B1"/>
    <w:rsid w:val="009A1B61"/>
    <w:rsid w:val="009A2296"/>
    <w:rsid w:val="009A2368"/>
    <w:rsid w:val="009A23AF"/>
    <w:rsid w:val="009A278E"/>
    <w:rsid w:val="009A2DBA"/>
    <w:rsid w:val="009A379F"/>
    <w:rsid w:val="009A38BA"/>
    <w:rsid w:val="009A39C3"/>
    <w:rsid w:val="009A3FE2"/>
    <w:rsid w:val="009A44D6"/>
    <w:rsid w:val="009A46F1"/>
    <w:rsid w:val="009A496C"/>
    <w:rsid w:val="009A4B52"/>
    <w:rsid w:val="009A4C29"/>
    <w:rsid w:val="009A51BF"/>
    <w:rsid w:val="009A5386"/>
    <w:rsid w:val="009A53A8"/>
    <w:rsid w:val="009A54B5"/>
    <w:rsid w:val="009A5C4B"/>
    <w:rsid w:val="009A62B1"/>
    <w:rsid w:val="009A6486"/>
    <w:rsid w:val="009A686A"/>
    <w:rsid w:val="009A68A3"/>
    <w:rsid w:val="009A6A4F"/>
    <w:rsid w:val="009A6C54"/>
    <w:rsid w:val="009A6DE0"/>
    <w:rsid w:val="009A7C1D"/>
    <w:rsid w:val="009B0091"/>
    <w:rsid w:val="009B0103"/>
    <w:rsid w:val="009B1147"/>
    <w:rsid w:val="009B132A"/>
    <w:rsid w:val="009B16AE"/>
    <w:rsid w:val="009B18C2"/>
    <w:rsid w:val="009B1BD0"/>
    <w:rsid w:val="009B1DF1"/>
    <w:rsid w:val="009B1F71"/>
    <w:rsid w:val="009B204D"/>
    <w:rsid w:val="009B2458"/>
    <w:rsid w:val="009B2545"/>
    <w:rsid w:val="009B27B6"/>
    <w:rsid w:val="009B2B4B"/>
    <w:rsid w:val="009B2C8A"/>
    <w:rsid w:val="009B2E78"/>
    <w:rsid w:val="009B317B"/>
    <w:rsid w:val="009B3D63"/>
    <w:rsid w:val="009B3D6C"/>
    <w:rsid w:val="009B3F9E"/>
    <w:rsid w:val="009B497E"/>
    <w:rsid w:val="009B4B95"/>
    <w:rsid w:val="009B4CCF"/>
    <w:rsid w:val="009B4D23"/>
    <w:rsid w:val="009B5631"/>
    <w:rsid w:val="009B5A66"/>
    <w:rsid w:val="009B5B8D"/>
    <w:rsid w:val="009B6904"/>
    <w:rsid w:val="009B6C2A"/>
    <w:rsid w:val="009B6E52"/>
    <w:rsid w:val="009B71E9"/>
    <w:rsid w:val="009B7666"/>
    <w:rsid w:val="009B76BF"/>
    <w:rsid w:val="009B7773"/>
    <w:rsid w:val="009C02CB"/>
    <w:rsid w:val="009C04F0"/>
    <w:rsid w:val="009C0C7F"/>
    <w:rsid w:val="009C0E59"/>
    <w:rsid w:val="009C1173"/>
    <w:rsid w:val="009C1597"/>
    <w:rsid w:val="009C16D0"/>
    <w:rsid w:val="009C1A4F"/>
    <w:rsid w:val="009C202E"/>
    <w:rsid w:val="009C20FF"/>
    <w:rsid w:val="009C25A5"/>
    <w:rsid w:val="009C2603"/>
    <w:rsid w:val="009C2671"/>
    <w:rsid w:val="009C2F84"/>
    <w:rsid w:val="009C300A"/>
    <w:rsid w:val="009C309E"/>
    <w:rsid w:val="009C30D9"/>
    <w:rsid w:val="009C30E7"/>
    <w:rsid w:val="009C3109"/>
    <w:rsid w:val="009C3279"/>
    <w:rsid w:val="009C33F2"/>
    <w:rsid w:val="009C3BF9"/>
    <w:rsid w:val="009C487D"/>
    <w:rsid w:val="009C49AB"/>
    <w:rsid w:val="009C4D65"/>
    <w:rsid w:val="009C5179"/>
    <w:rsid w:val="009C5537"/>
    <w:rsid w:val="009C560E"/>
    <w:rsid w:val="009C5753"/>
    <w:rsid w:val="009C6371"/>
    <w:rsid w:val="009C6BC5"/>
    <w:rsid w:val="009C6D1B"/>
    <w:rsid w:val="009C6FE4"/>
    <w:rsid w:val="009C7092"/>
    <w:rsid w:val="009C7124"/>
    <w:rsid w:val="009C71E8"/>
    <w:rsid w:val="009C73C1"/>
    <w:rsid w:val="009C7DCE"/>
    <w:rsid w:val="009D003F"/>
    <w:rsid w:val="009D01C7"/>
    <w:rsid w:val="009D01D4"/>
    <w:rsid w:val="009D037C"/>
    <w:rsid w:val="009D045F"/>
    <w:rsid w:val="009D0722"/>
    <w:rsid w:val="009D08C5"/>
    <w:rsid w:val="009D0B0D"/>
    <w:rsid w:val="009D0E7A"/>
    <w:rsid w:val="009D1644"/>
    <w:rsid w:val="009D1AAB"/>
    <w:rsid w:val="009D1B02"/>
    <w:rsid w:val="009D1CC0"/>
    <w:rsid w:val="009D2406"/>
    <w:rsid w:val="009D2A13"/>
    <w:rsid w:val="009D324E"/>
    <w:rsid w:val="009D3A76"/>
    <w:rsid w:val="009D3BED"/>
    <w:rsid w:val="009D40D0"/>
    <w:rsid w:val="009D4196"/>
    <w:rsid w:val="009D49E7"/>
    <w:rsid w:val="009D4A0A"/>
    <w:rsid w:val="009D4C0D"/>
    <w:rsid w:val="009D55BA"/>
    <w:rsid w:val="009D583B"/>
    <w:rsid w:val="009D602A"/>
    <w:rsid w:val="009D6354"/>
    <w:rsid w:val="009D6D7F"/>
    <w:rsid w:val="009D6E72"/>
    <w:rsid w:val="009D7843"/>
    <w:rsid w:val="009E00F4"/>
    <w:rsid w:val="009E061F"/>
    <w:rsid w:val="009E0683"/>
    <w:rsid w:val="009E0B4C"/>
    <w:rsid w:val="009E11D4"/>
    <w:rsid w:val="009E17E7"/>
    <w:rsid w:val="009E2049"/>
    <w:rsid w:val="009E2229"/>
    <w:rsid w:val="009E286F"/>
    <w:rsid w:val="009E3075"/>
    <w:rsid w:val="009E34DC"/>
    <w:rsid w:val="009E39B5"/>
    <w:rsid w:val="009E3A60"/>
    <w:rsid w:val="009E3B17"/>
    <w:rsid w:val="009E40F6"/>
    <w:rsid w:val="009E44C7"/>
    <w:rsid w:val="009E4AEE"/>
    <w:rsid w:val="009E4F7F"/>
    <w:rsid w:val="009E5331"/>
    <w:rsid w:val="009E5498"/>
    <w:rsid w:val="009E5690"/>
    <w:rsid w:val="009E58FC"/>
    <w:rsid w:val="009E5AA2"/>
    <w:rsid w:val="009E5CBF"/>
    <w:rsid w:val="009E5D05"/>
    <w:rsid w:val="009E65AC"/>
    <w:rsid w:val="009E6BB4"/>
    <w:rsid w:val="009E6E73"/>
    <w:rsid w:val="009E6F4C"/>
    <w:rsid w:val="009E7AB7"/>
    <w:rsid w:val="009E7C06"/>
    <w:rsid w:val="009E7DDD"/>
    <w:rsid w:val="009F0330"/>
    <w:rsid w:val="009F0556"/>
    <w:rsid w:val="009F0DA0"/>
    <w:rsid w:val="009F117B"/>
    <w:rsid w:val="009F1418"/>
    <w:rsid w:val="009F165D"/>
    <w:rsid w:val="009F19D4"/>
    <w:rsid w:val="009F255F"/>
    <w:rsid w:val="009F2EAF"/>
    <w:rsid w:val="009F2EBB"/>
    <w:rsid w:val="009F30A5"/>
    <w:rsid w:val="009F32B6"/>
    <w:rsid w:val="009F37B2"/>
    <w:rsid w:val="009F396E"/>
    <w:rsid w:val="009F49A0"/>
    <w:rsid w:val="009F4DB4"/>
    <w:rsid w:val="009F50F7"/>
    <w:rsid w:val="009F5172"/>
    <w:rsid w:val="009F55B1"/>
    <w:rsid w:val="009F591D"/>
    <w:rsid w:val="009F6381"/>
    <w:rsid w:val="009F69F9"/>
    <w:rsid w:val="009F6C0D"/>
    <w:rsid w:val="009F735D"/>
    <w:rsid w:val="009F7633"/>
    <w:rsid w:val="009F7913"/>
    <w:rsid w:val="009F7D29"/>
    <w:rsid w:val="009F7F59"/>
    <w:rsid w:val="00A005C6"/>
    <w:rsid w:val="00A0107F"/>
    <w:rsid w:val="00A0202E"/>
    <w:rsid w:val="00A02284"/>
    <w:rsid w:val="00A0246E"/>
    <w:rsid w:val="00A02CFF"/>
    <w:rsid w:val="00A02D7E"/>
    <w:rsid w:val="00A0353A"/>
    <w:rsid w:val="00A03DF4"/>
    <w:rsid w:val="00A04129"/>
    <w:rsid w:val="00A048A0"/>
    <w:rsid w:val="00A04D54"/>
    <w:rsid w:val="00A04E6F"/>
    <w:rsid w:val="00A04EB0"/>
    <w:rsid w:val="00A05338"/>
    <w:rsid w:val="00A05B2F"/>
    <w:rsid w:val="00A063A3"/>
    <w:rsid w:val="00A06414"/>
    <w:rsid w:val="00A0647B"/>
    <w:rsid w:val="00A06FD1"/>
    <w:rsid w:val="00A07245"/>
    <w:rsid w:val="00A075E2"/>
    <w:rsid w:val="00A07EB7"/>
    <w:rsid w:val="00A102CC"/>
    <w:rsid w:val="00A103A4"/>
    <w:rsid w:val="00A10917"/>
    <w:rsid w:val="00A10EFA"/>
    <w:rsid w:val="00A11061"/>
    <w:rsid w:val="00A117CD"/>
    <w:rsid w:val="00A11989"/>
    <w:rsid w:val="00A11A8A"/>
    <w:rsid w:val="00A11AC3"/>
    <w:rsid w:val="00A1216C"/>
    <w:rsid w:val="00A13052"/>
    <w:rsid w:val="00A13074"/>
    <w:rsid w:val="00A13380"/>
    <w:rsid w:val="00A1363C"/>
    <w:rsid w:val="00A136D2"/>
    <w:rsid w:val="00A13877"/>
    <w:rsid w:val="00A13B4C"/>
    <w:rsid w:val="00A13F28"/>
    <w:rsid w:val="00A13FB7"/>
    <w:rsid w:val="00A140C5"/>
    <w:rsid w:val="00A1411D"/>
    <w:rsid w:val="00A1442F"/>
    <w:rsid w:val="00A1449E"/>
    <w:rsid w:val="00A144AA"/>
    <w:rsid w:val="00A149AA"/>
    <w:rsid w:val="00A14A21"/>
    <w:rsid w:val="00A14ECB"/>
    <w:rsid w:val="00A150A5"/>
    <w:rsid w:val="00A155FB"/>
    <w:rsid w:val="00A15A3D"/>
    <w:rsid w:val="00A15D97"/>
    <w:rsid w:val="00A15F1E"/>
    <w:rsid w:val="00A160FF"/>
    <w:rsid w:val="00A16708"/>
    <w:rsid w:val="00A16AC0"/>
    <w:rsid w:val="00A16C4D"/>
    <w:rsid w:val="00A17332"/>
    <w:rsid w:val="00A174C9"/>
    <w:rsid w:val="00A17EE4"/>
    <w:rsid w:val="00A17FCB"/>
    <w:rsid w:val="00A201ED"/>
    <w:rsid w:val="00A202B7"/>
    <w:rsid w:val="00A205F2"/>
    <w:rsid w:val="00A20977"/>
    <w:rsid w:val="00A212B7"/>
    <w:rsid w:val="00A21473"/>
    <w:rsid w:val="00A216D2"/>
    <w:rsid w:val="00A21F22"/>
    <w:rsid w:val="00A21F3D"/>
    <w:rsid w:val="00A221D9"/>
    <w:rsid w:val="00A224CB"/>
    <w:rsid w:val="00A2301E"/>
    <w:rsid w:val="00A232D4"/>
    <w:rsid w:val="00A236C5"/>
    <w:rsid w:val="00A237A4"/>
    <w:rsid w:val="00A24199"/>
    <w:rsid w:val="00A24593"/>
    <w:rsid w:val="00A2462A"/>
    <w:rsid w:val="00A24ABF"/>
    <w:rsid w:val="00A24D91"/>
    <w:rsid w:val="00A24E89"/>
    <w:rsid w:val="00A253B8"/>
    <w:rsid w:val="00A2541F"/>
    <w:rsid w:val="00A2567D"/>
    <w:rsid w:val="00A257FE"/>
    <w:rsid w:val="00A258B7"/>
    <w:rsid w:val="00A25B7F"/>
    <w:rsid w:val="00A25B9D"/>
    <w:rsid w:val="00A25C3F"/>
    <w:rsid w:val="00A25CCB"/>
    <w:rsid w:val="00A269B0"/>
    <w:rsid w:val="00A26AAE"/>
    <w:rsid w:val="00A26EE1"/>
    <w:rsid w:val="00A27082"/>
    <w:rsid w:val="00A270D1"/>
    <w:rsid w:val="00A273F8"/>
    <w:rsid w:val="00A2785C"/>
    <w:rsid w:val="00A27AA4"/>
    <w:rsid w:val="00A27F8E"/>
    <w:rsid w:val="00A30495"/>
    <w:rsid w:val="00A30D77"/>
    <w:rsid w:val="00A30E47"/>
    <w:rsid w:val="00A310EF"/>
    <w:rsid w:val="00A3179D"/>
    <w:rsid w:val="00A31A68"/>
    <w:rsid w:val="00A31DF6"/>
    <w:rsid w:val="00A323D2"/>
    <w:rsid w:val="00A32845"/>
    <w:rsid w:val="00A32B2E"/>
    <w:rsid w:val="00A32B55"/>
    <w:rsid w:val="00A32C1B"/>
    <w:rsid w:val="00A32F80"/>
    <w:rsid w:val="00A33680"/>
    <w:rsid w:val="00A338D9"/>
    <w:rsid w:val="00A3390D"/>
    <w:rsid w:val="00A33E54"/>
    <w:rsid w:val="00A33EC5"/>
    <w:rsid w:val="00A342F0"/>
    <w:rsid w:val="00A34574"/>
    <w:rsid w:val="00A348A4"/>
    <w:rsid w:val="00A34C1D"/>
    <w:rsid w:val="00A34CB6"/>
    <w:rsid w:val="00A3579A"/>
    <w:rsid w:val="00A358A2"/>
    <w:rsid w:val="00A35E1B"/>
    <w:rsid w:val="00A36155"/>
    <w:rsid w:val="00A371A9"/>
    <w:rsid w:val="00A3724E"/>
    <w:rsid w:val="00A375EA"/>
    <w:rsid w:val="00A378C4"/>
    <w:rsid w:val="00A37D18"/>
    <w:rsid w:val="00A4006F"/>
    <w:rsid w:val="00A40D42"/>
    <w:rsid w:val="00A40DE0"/>
    <w:rsid w:val="00A414E5"/>
    <w:rsid w:val="00A41BF5"/>
    <w:rsid w:val="00A42184"/>
    <w:rsid w:val="00A425B0"/>
    <w:rsid w:val="00A42604"/>
    <w:rsid w:val="00A42E54"/>
    <w:rsid w:val="00A432EC"/>
    <w:rsid w:val="00A433DF"/>
    <w:rsid w:val="00A433F8"/>
    <w:rsid w:val="00A43925"/>
    <w:rsid w:val="00A439A0"/>
    <w:rsid w:val="00A43C8D"/>
    <w:rsid w:val="00A43D73"/>
    <w:rsid w:val="00A44366"/>
    <w:rsid w:val="00A44463"/>
    <w:rsid w:val="00A446B8"/>
    <w:rsid w:val="00A4489A"/>
    <w:rsid w:val="00A44EC7"/>
    <w:rsid w:val="00A44FE2"/>
    <w:rsid w:val="00A45364"/>
    <w:rsid w:val="00A46BEE"/>
    <w:rsid w:val="00A46CAD"/>
    <w:rsid w:val="00A46CC4"/>
    <w:rsid w:val="00A46E10"/>
    <w:rsid w:val="00A46E61"/>
    <w:rsid w:val="00A46EE2"/>
    <w:rsid w:val="00A471C7"/>
    <w:rsid w:val="00A47698"/>
    <w:rsid w:val="00A478B4"/>
    <w:rsid w:val="00A478F2"/>
    <w:rsid w:val="00A50654"/>
    <w:rsid w:val="00A5093F"/>
    <w:rsid w:val="00A50B36"/>
    <w:rsid w:val="00A51056"/>
    <w:rsid w:val="00A5121E"/>
    <w:rsid w:val="00A5153E"/>
    <w:rsid w:val="00A51B78"/>
    <w:rsid w:val="00A51FC3"/>
    <w:rsid w:val="00A52139"/>
    <w:rsid w:val="00A5218F"/>
    <w:rsid w:val="00A522C5"/>
    <w:rsid w:val="00A523A2"/>
    <w:rsid w:val="00A527FA"/>
    <w:rsid w:val="00A5371B"/>
    <w:rsid w:val="00A53FF4"/>
    <w:rsid w:val="00A54002"/>
    <w:rsid w:val="00A54278"/>
    <w:rsid w:val="00A549D3"/>
    <w:rsid w:val="00A553F5"/>
    <w:rsid w:val="00A5545D"/>
    <w:rsid w:val="00A554CD"/>
    <w:rsid w:val="00A55628"/>
    <w:rsid w:val="00A557E1"/>
    <w:rsid w:val="00A5588B"/>
    <w:rsid w:val="00A55D2B"/>
    <w:rsid w:val="00A56435"/>
    <w:rsid w:val="00A5698E"/>
    <w:rsid w:val="00A56D2E"/>
    <w:rsid w:val="00A5712F"/>
    <w:rsid w:val="00A572FB"/>
    <w:rsid w:val="00A578F5"/>
    <w:rsid w:val="00A57EF4"/>
    <w:rsid w:val="00A60112"/>
    <w:rsid w:val="00A60553"/>
    <w:rsid w:val="00A60714"/>
    <w:rsid w:val="00A60DD5"/>
    <w:rsid w:val="00A61C0B"/>
    <w:rsid w:val="00A61DC1"/>
    <w:rsid w:val="00A6291E"/>
    <w:rsid w:val="00A62EF6"/>
    <w:rsid w:val="00A62FAB"/>
    <w:rsid w:val="00A635E9"/>
    <w:rsid w:val="00A638A8"/>
    <w:rsid w:val="00A63D67"/>
    <w:rsid w:val="00A63EC1"/>
    <w:rsid w:val="00A63F8F"/>
    <w:rsid w:val="00A647CF"/>
    <w:rsid w:val="00A647D1"/>
    <w:rsid w:val="00A64F0F"/>
    <w:rsid w:val="00A64FD1"/>
    <w:rsid w:val="00A64FFA"/>
    <w:rsid w:val="00A65503"/>
    <w:rsid w:val="00A656D5"/>
    <w:rsid w:val="00A658BD"/>
    <w:rsid w:val="00A65AF0"/>
    <w:rsid w:val="00A66240"/>
    <w:rsid w:val="00A668D4"/>
    <w:rsid w:val="00A66917"/>
    <w:rsid w:val="00A6696B"/>
    <w:rsid w:val="00A66A8C"/>
    <w:rsid w:val="00A66B18"/>
    <w:rsid w:val="00A66E44"/>
    <w:rsid w:val="00A66E71"/>
    <w:rsid w:val="00A6721D"/>
    <w:rsid w:val="00A673EF"/>
    <w:rsid w:val="00A67522"/>
    <w:rsid w:val="00A67939"/>
    <w:rsid w:val="00A67B08"/>
    <w:rsid w:val="00A67C57"/>
    <w:rsid w:val="00A67E4A"/>
    <w:rsid w:val="00A67E7A"/>
    <w:rsid w:val="00A67EDF"/>
    <w:rsid w:val="00A7123D"/>
    <w:rsid w:val="00A7131E"/>
    <w:rsid w:val="00A71440"/>
    <w:rsid w:val="00A71524"/>
    <w:rsid w:val="00A71A03"/>
    <w:rsid w:val="00A71AB5"/>
    <w:rsid w:val="00A720EC"/>
    <w:rsid w:val="00A7232F"/>
    <w:rsid w:val="00A72F9E"/>
    <w:rsid w:val="00A73636"/>
    <w:rsid w:val="00A73F4B"/>
    <w:rsid w:val="00A7443B"/>
    <w:rsid w:val="00A748B8"/>
    <w:rsid w:val="00A74BFE"/>
    <w:rsid w:val="00A74C75"/>
    <w:rsid w:val="00A74E1B"/>
    <w:rsid w:val="00A75A7E"/>
    <w:rsid w:val="00A75BC2"/>
    <w:rsid w:val="00A7671B"/>
    <w:rsid w:val="00A768C3"/>
    <w:rsid w:val="00A76B9C"/>
    <w:rsid w:val="00A76BDC"/>
    <w:rsid w:val="00A774BB"/>
    <w:rsid w:val="00A7774D"/>
    <w:rsid w:val="00A77964"/>
    <w:rsid w:val="00A77D96"/>
    <w:rsid w:val="00A80149"/>
    <w:rsid w:val="00A80541"/>
    <w:rsid w:val="00A80B6C"/>
    <w:rsid w:val="00A80F48"/>
    <w:rsid w:val="00A815DB"/>
    <w:rsid w:val="00A81814"/>
    <w:rsid w:val="00A8197D"/>
    <w:rsid w:val="00A81A96"/>
    <w:rsid w:val="00A81BC1"/>
    <w:rsid w:val="00A81D15"/>
    <w:rsid w:val="00A82444"/>
    <w:rsid w:val="00A824A5"/>
    <w:rsid w:val="00A82B79"/>
    <w:rsid w:val="00A82C78"/>
    <w:rsid w:val="00A82FD1"/>
    <w:rsid w:val="00A833BD"/>
    <w:rsid w:val="00A83C02"/>
    <w:rsid w:val="00A83F18"/>
    <w:rsid w:val="00A84792"/>
    <w:rsid w:val="00A849AB"/>
    <w:rsid w:val="00A84B2F"/>
    <w:rsid w:val="00A84D5D"/>
    <w:rsid w:val="00A84E3D"/>
    <w:rsid w:val="00A850C7"/>
    <w:rsid w:val="00A86044"/>
    <w:rsid w:val="00A86661"/>
    <w:rsid w:val="00A866C1"/>
    <w:rsid w:val="00A86CFD"/>
    <w:rsid w:val="00A87025"/>
    <w:rsid w:val="00A871B2"/>
    <w:rsid w:val="00A872FA"/>
    <w:rsid w:val="00A873A1"/>
    <w:rsid w:val="00A87995"/>
    <w:rsid w:val="00A87E9B"/>
    <w:rsid w:val="00A9092B"/>
    <w:rsid w:val="00A90E2E"/>
    <w:rsid w:val="00A90EC0"/>
    <w:rsid w:val="00A91A56"/>
    <w:rsid w:val="00A91A62"/>
    <w:rsid w:val="00A92094"/>
    <w:rsid w:val="00A92115"/>
    <w:rsid w:val="00A924FB"/>
    <w:rsid w:val="00A92A12"/>
    <w:rsid w:val="00A92E5B"/>
    <w:rsid w:val="00A92F28"/>
    <w:rsid w:val="00A931BA"/>
    <w:rsid w:val="00A93A13"/>
    <w:rsid w:val="00A93A95"/>
    <w:rsid w:val="00A93F66"/>
    <w:rsid w:val="00A94202"/>
    <w:rsid w:val="00A952B9"/>
    <w:rsid w:val="00A95305"/>
    <w:rsid w:val="00A9556F"/>
    <w:rsid w:val="00A95743"/>
    <w:rsid w:val="00A95751"/>
    <w:rsid w:val="00A95BD2"/>
    <w:rsid w:val="00A96008"/>
    <w:rsid w:val="00A960BE"/>
    <w:rsid w:val="00A960DD"/>
    <w:rsid w:val="00A96153"/>
    <w:rsid w:val="00A96761"/>
    <w:rsid w:val="00A96B89"/>
    <w:rsid w:val="00A96CE0"/>
    <w:rsid w:val="00A9700A"/>
    <w:rsid w:val="00A97582"/>
    <w:rsid w:val="00AA0395"/>
    <w:rsid w:val="00AA03AA"/>
    <w:rsid w:val="00AA04D5"/>
    <w:rsid w:val="00AA093C"/>
    <w:rsid w:val="00AA0C36"/>
    <w:rsid w:val="00AA0C3E"/>
    <w:rsid w:val="00AA0D65"/>
    <w:rsid w:val="00AA0FFB"/>
    <w:rsid w:val="00AA1265"/>
    <w:rsid w:val="00AA1B91"/>
    <w:rsid w:val="00AA1D5F"/>
    <w:rsid w:val="00AA1E2A"/>
    <w:rsid w:val="00AA1E3C"/>
    <w:rsid w:val="00AA20DC"/>
    <w:rsid w:val="00AA21D4"/>
    <w:rsid w:val="00AA2A58"/>
    <w:rsid w:val="00AA3C17"/>
    <w:rsid w:val="00AA3C6F"/>
    <w:rsid w:val="00AA3E97"/>
    <w:rsid w:val="00AA3FF0"/>
    <w:rsid w:val="00AA4271"/>
    <w:rsid w:val="00AA4608"/>
    <w:rsid w:val="00AA4E57"/>
    <w:rsid w:val="00AA4F0B"/>
    <w:rsid w:val="00AA5180"/>
    <w:rsid w:val="00AA5363"/>
    <w:rsid w:val="00AA53D5"/>
    <w:rsid w:val="00AA54B0"/>
    <w:rsid w:val="00AA64D8"/>
    <w:rsid w:val="00AA6691"/>
    <w:rsid w:val="00AA74B5"/>
    <w:rsid w:val="00AA7683"/>
    <w:rsid w:val="00AA7C63"/>
    <w:rsid w:val="00AA7DFC"/>
    <w:rsid w:val="00AA7FDE"/>
    <w:rsid w:val="00AB097D"/>
    <w:rsid w:val="00AB0AA1"/>
    <w:rsid w:val="00AB0CD6"/>
    <w:rsid w:val="00AB11EA"/>
    <w:rsid w:val="00AB22B5"/>
    <w:rsid w:val="00AB24A4"/>
    <w:rsid w:val="00AB32DD"/>
    <w:rsid w:val="00AB34D2"/>
    <w:rsid w:val="00AB368B"/>
    <w:rsid w:val="00AB3980"/>
    <w:rsid w:val="00AB3A32"/>
    <w:rsid w:val="00AB3FB1"/>
    <w:rsid w:val="00AB410B"/>
    <w:rsid w:val="00AB43FC"/>
    <w:rsid w:val="00AB474D"/>
    <w:rsid w:val="00AB4836"/>
    <w:rsid w:val="00AB4B4C"/>
    <w:rsid w:val="00AB4F9E"/>
    <w:rsid w:val="00AB554E"/>
    <w:rsid w:val="00AB587A"/>
    <w:rsid w:val="00AB589B"/>
    <w:rsid w:val="00AB5BEA"/>
    <w:rsid w:val="00AB5EEC"/>
    <w:rsid w:val="00AB6F8B"/>
    <w:rsid w:val="00AB6FE6"/>
    <w:rsid w:val="00AB7DE6"/>
    <w:rsid w:val="00AC0197"/>
    <w:rsid w:val="00AC05A7"/>
    <w:rsid w:val="00AC06F3"/>
    <w:rsid w:val="00AC08D6"/>
    <w:rsid w:val="00AC0A9F"/>
    <w:rsid w:val="00AC0AAE"/>
    <w:rsid w:val="00AC0EE2"/>
    <w:rsid w:val="00AC0F50"/>
    <w:rsid w:val="00AC0FF8"/>
    <w:rsid w:val="00AC120C"/>
    <w:rsid w:val="00AC1DCA"/>
    <w:rsid w:val="00AC2521"/>
    <w:rsid w:val="00AC28FB"/>
    <w:rsid w:val="00AC2FF2"/>
    <w:rsid w:val="00AC31BC"/>
    <w:rsid w:val="00AC3391"/>
    <w:rsid w:val="00AC3729"/>
    <w:rsid w:val="00AC41F3"/>
    <w:rsid w:val="00AC455F"/>
    <w:rsid w:val="00AC4719"/>
    <w:rsid w:val="00AC4B3C"/>
    <w:rsid w:val="00AC5549"/>
    <w:rsid w:val="00AC57ED"/>
    <w:rsid w:val="00AC5A28"/>
    <w:rsid w:val="00AC5C70"/>
    <w:rsid w:val="00AC5EC2"/>
    <w:rsid w:val="00AC6098"/>
    <w:rsid w:val="00AC618D"/>
    <w:rsid w:val="00AC6946"/>
    <w:rsid w:val="00AC6A9E"/>
    <w:rsid w:val="00AC7072"/>
    <w:rsid w:val="00AC722A"/>
    <w:rsid w:val="00AC778E"/>
    <w:rsid w:val="00AC7B71"/>
    <w:rsid w:val="00AD001C"/>
    <w:rsid w:val="00AD04CD"/>
    <w:rsid w:val="00AD0561"/>
    <w:rsid w:val="00AD0638"/>
    <w:rsid w:val="00AD0FD4"/>
    <w:rsid w:val="00AD1050"/>
    <w:rsid w:val="00AD10CA"/>
    <w:rsid w:val="00AD116D"/>
    <w:rsid w:val="00AD16BF"/>
    <w:rsid w:val="00AD1B06"/>
    <w:rsid w:val="00AD2389"/>
    <w:rsid w:val="00AD2580"/>
    <w:rsid w:val="00AD282F"/>
    <w:rsid w:val="00AD2D8B"/>
    <w:rsid w:val="00AD2DCB"/>
    <w:rsid w:val="00AD2F82"/>
    <w:rsid w:val="00AD3103"/>
    <w:rsid w:val="00AD35BA"/>
    <w:rsid w:val="00AD3ABE"/>
    <w:rsid w:val="00AD3C92"/>
    <w:rsid w:val="00AD3DC6"/>
    <w:rsid w:val="00AD42D6"/>
    <w:rsid w:val="00AD457F"/>
    <w:rsid w:val="00AD46DD"/>
    <w:rsid w:val="00AD483F"/>
    <w:rsid w:val="00AD4B11"/>
    <w:rsid w:val="00AD4CC3"/>
    <w:rsid w:val="00AD5270"/>
    <w:rsid w:val="00AD5E81"/>
    <w:rsid w:val="00AD63BD"/>
    <w:rsid w:val="00AD658B"/>
    <w:rsid w:val="00AD68B0"/>
    <w:rsid w:val="00AD6A52"/>
    <w:rsid w:val="00AD6A9D"/>
    <w:rsid w:val="00AD6DDE"/>
    <w:rsid w:val="00AD6FEB"/>
    <w:rsid w:val="00AD7395"/>
    <w:rsid w:val="00AD7413"/>
    <w:rsid w:val="00AD76AA"/>
    <w:rsid w:val="00AD7858"/>
    <w:rsid w:val="00AD7CC2"/>
    <w:rsid w:val="00AD7CCA"/>
    <w:rsid w:val="00AD7D31"/>
    <w:rsid w:val="00AE0314"/>
    <w:rsid w:val="00AE19DB"/>
    <w:rsid w:val="00AE1F97"/>
    <w:rsid w:val="00AE21BF"/>
    <w:rsid w:val="00AE2244"/>
    <w:rsid w:val="00AE24AF"/>
    <w:rsid w:val="00AE2836"/>
    <w:rsid w:val="00AE2B75"/>
    <w:rsid w:val="00AE2F4B"/>
    <w:rsid w:val="00AE31A1"/>
    <w:rsid w:val="00AE37EE"/>
    <w:rsid w:val="00AE3AF7"/>
    <w:rsid w:val="00AE40F9"/>
    <w:rsid w:val="00AE4103"/>
    <w:rsid w:val="00AE4462"/>
    <w:rsid w:val="00AE47E0"/>
    <w:rsid w:val="00AE4D64"/>
    <w:rsid w:val="00AE4E48"/>
    <w:rsid w:val="00AE519E"/>
    <w:rsid w:val="00AE54C3"/>
    <w:rsid w:val="00AE562C"/>
    <w:rsid w:val="00AE5634"/>
    <w:rsid w:val="00AE5A78"/>
    <w:rsid w:val="00AE623D"/>
    <w:rsid w:val="00AE624E"/>
    <w:rsid w:val="00AE6343"/>
    <w:rsid w:val="00AE6624"/>
    <w:rsid w:val="00AE6D3F"/>
    <w:rsid w:val="00AE71BB"/>
    <w:rsid w:val="00AE7EF6"/>
    <w:rsid w:val="00AF073E"/>
    <w:rsid w:val="00AF08A8"/>
    <w:rsid w:val="00AF09BC"/>
    <w:rsid w:val="00AF0C3F"/>
    <w:rsid w:val="00AF10B9"/>
    <w:rsid w:val="00AF11BB"/>
    <w:rsid w:val="00AF12A5"/>
    <w:rsid w:val="00AF13E7"/>
    <w:rsid w:val="00AF1542"/>
    <w:rsid w:val="00AF154B"/>
    <w:rsid w:val="00AF157E"/>
    <w:rsid w:val="00AF1BD1"/>
    <w:rsid w:val="00AF1F00"/>
    <w:rsid w:val="00AF21C5"/>
    <w:rsid w:val="00AF25E7"/>
    <w:rsid w:val="00AF28D4"/>
    <w:rsid w:val="00AF3163"/>
    <w:rsid w:val="00AF3683"/>
    <w:rsid w:val="00AF375E"/>
    <w:rsid w:val="00AF39A2"/>
    <w:rsid w:val="00AF3C5A"/>
    <w:rsid w:val="00AF444B"/>
    <w:rsid w:val="00AF4698"/>
    <w:rsid w:val="00AF4769"/>
    <w:rsid w:val="00AF4A37"/>
    <w:rsid w:val="00AF57B3"/>
    <w:rsid w:val="00AF57B9"/>
    <w:rsid w:val="00AF5A45"/>
    <w:rsid w:val="00AF5B14"/>
    <w:rsid w:val="00AF5D29"/>
    <w:rsid w:val="00AF5DF8"/>
    <w:rsid w:val="00AF6C42"/>
    <w:rsid w:val="00AF6EA5"/>
    <w:rsid w:val="00AF715B"/>
    <w:rsid w:val="00AF7267"/>
    <w:rsid w:val="00AF7DF9"/>
    <w:rsid w:val="00AF7F5B"/>
    <w:rsid w:val="00AF7FC1"/>
    <w:rsid w:val="00B00282"/>
    <w:rsid w:val="00B00CBC"/>
    <w:rsid w:val="00B00F4B"/>
    <w:rsid w:val="00B00FAD"/>
    <w:rsid w:val="00B010C6"/>
    <w:rsid w:val="00B01231"/>
    <w:rsid w:val="00B016A5"/>
    <w:rsid w:val="00B01B57"/>
    <w:rsid w:val="00B01DDA"/>
    <w:rsid w:val="00B025CB"/>
    <w:rsid w:val="00B027CC"/>
    <w:rsid w:val="00B034D3"/>
    <w:rsid w:val="00B03864"/>
    <w:rsid w:val="00B03872"/>
    <w:rsid w:val="00B03B05"/>
    <w:rsid w:val="00B03E6E"/>
    <w:rsid w:val="00B04155"/>
    <w:rsid w:val="00B041F1"/>
    <w:rsid w:val="00B042CF"/>
    <w:rsid w:val="00B04AF1"/>
    <w:rsid w:val="00B04CBB"/>
    <w:rsid w:val="00B04E57"/>
    <w:rsid w:val="00B04F85"/>
    <w:rsid w:val="00B04FE3"/>
    <w:rsid w:val="00B051EE"/>
    <w:rsid w:val="00B056B4"/>
    <w:rsid w:val="00B056BD"/>
    <w:rsid w:val="00B06361"/>
    <w:rsid w:val="00B06701"/>
    <w:rsid w:val="00B069F5"/>
    <w:rsid w:val="00B06DD4"/>
    <w:rsid w:val="00B07009"/>
    <w:rsid w:val="00B070B3"/>
    <w:rsid w:val="00B0745E"/>
    <w:rsid w:val="00B07997"/>
    <w:rsid w:val="00B103B0"/>
    <w:rsid w:val="00B10DED"/>
    <w:rsid w:val="00B11159"/>
    <w:rsid w:val="00B11491"/>
    <w:rsid w:val="00B1192E"/>
    <w:rsid w:val="00B12164"/>
    <w:rsid w:val="00B12754"/>
    <w:rsid w:val="00B12FB7"/>
    <w:rsid w:val="00B13199"/>
    <w:rsid w:val="00B1324E"/>
    <w:rsid w:val="00B1325C"/>
    <w:rsid w:val="00B132D8"/>
    <w:rsid w:val="00B13319"/>
    <w:rsid w:val="00B13428"/>
    <w:rsid w:val="00B13794"/>
    <w:rsid w:val="00B13C74"/>
    <w:rsid w:val="00B1415B"/>
    <w:rsid w:val="00B146A2"/>
    <w:rsid w:val="00B14C06"/>
    <w:rsid w:val="00B15680"/>
    <w:rsid w:val="00B1585E"/>
    <w:rsid w:val="00B159C5"/>
    <w:rsid w:val="00B15CE2"/>
    <w:rsid w:val="00B160B1"/>
    <w:rsid w:val="00B163A9"/>
    <w:rsid w:val="00B16467"/>
    <w:rsid w:val="00B165E7"/>
    <w:rsid w:val="00B16745"/>
    <w:rsid w:val="00B16F5D"/>
    <w:rsid w:val="00B16FDB"/>
    <w:rsid w:val="00B17451"/>
    <w:rsid w:val="00B1755C"/>
    <w:rsid w:val="00B176E0"/>
    <w:rsid w:val="00B177CF"/>
    <w:rsid w:val="00B179AE"/>
    <w:rsid w:val="00B17A26"/>
    <w:rsid w:val="00B17AEF"/>
    <w:rsid w:val="00B17CD2"/>
    <w:rsid w:val="00B17EB5"/>
    <w:rsid w:val="00B17FCC"/>
    <w:rsid w:val="00B202A7"/>
    <w:rsid w:val="00B202FE"/>
    <w:rsid w:val="00B20FAB"/>
    <w:rsid w:val="00B21C15"/>
    <w:rsid w:val="00B22100"/>
    <w:rsid w:val="00B226AF"/>
    <w:rsid w:val="00B226B1"/>
    <w:rsid w:val="00B22A40"/>
    <w:rsid w:val="00B22ED9"/>
    <w:rsid w:val="00B2390D"/>
    <w:rsid w:val="00B23C44"/>
    <w:rsid w:val="00B23D4D"/>
    <w:rsid w:val="00B24110"/>
    <w:rsid w:val="00B24156"/>
    <w:rsid w:val="00B24857"/>
    <w:rsid w:val="00B24B37"/>
    <w:rsid w:val="00B24C07"/>
    <w:rsid w:val="00B2503F"/>
    <w:rsid w:val="00B2519B"/>
    <w:rsid w:val="00B258EA"/>
    <w:rsid w:val="00B25AC8"/>
    <w:rsid w:val="00B25BFC"/>
    <w:rsid w:val="00B262D7"/>
    <w:rsid w:val="00B269FE"/>
    <w:rsid w:val="00B27049"/>
    <w:rsid w:val="00B270EB"/>
    <w:rsid w:val="00B2710B"/>
    <w:rsid w:val="00B275BF"/>
    <w:rsid w:val="00B27E07"/>
    <w:rsid w:val="00B27E19"/>
    <w:rsid w:val="00B3016F"/>
    <w:rsid w:val="00B30279"/>
    <w:rsid w:val="00B305ED"/>
    <w:rsid w:val="00B3073E"/>
    <w:rsid w:val="00B30A0B"/>
    <w:rsid w:val="00B3104E"/>
    <w:rsid w:val="00B31194"/>
    <w:rsid w:val="00B31319"/>
    <w:rsid w:val="00B31817"/>
    <w:rsid w:val="00B32309"/>
    <w:rsid w:val="00B32A70"/>
    <w:rsid w:val="00B32AB6"/>
    <w:rsid w:val="00B32D42"/>
    <w:rsid w:val="00B33F96"/>
    <w:rsid w:val="00B33FD4"/>
    <w:rsid w:val="00B34418"/>
    <w:rsid w:val="00B34438"/>
    <w:rsid w:val="00B34527"/>
    <w:rsid w:val="00B3472A"/>
    <w:rsid w:val="00B34BE3"/>
    <w:rsid w:val="00B351BC"/>
    <w:rsid w:val="00B355E2"/>
    <w:rsid w:val="00B3570F"/>
    <w:rsid w:val="00B35DBC"/>
    <w:rsid w:val="00B3605F"/>
    <w:rsid w:val="00B360BC"/>
    <w:rsid w:val="00B3624F"/>
    <w:rsid w:val="00B364C9"/>
    <w:rsid w:val="00B36688"/>
    <w:rsid w:val="00B366DF"/>
    <w:rsid w:val="00B36857"/>
    <w:rsid w:val="00B36C26"/>
    <w:rsid w:val="00B36FF8"/>
    <w:rsid w:val="00B3728F"/>
    <w:rsid w:val="00B37353"/>
    <w:rsid w:val="00B374A7"/>
    <w:rsid w:val="00B40B2F"/>
    <w:rsid w:val="00B41340"/>
    <w:rsid w:val="00B41428"/>
    <w:rsid w:val="00B4178D"/>
    <w:rsid w:val="00B41CF6"/>
    <w:rsid w:val="00B41D89"/>
    <w:rsid w:val="00B4216D"/>
    <w:rsid w:val="00B421B8"/>
    <w:rsid w:val="00B425CB"/>
    <w:rsid w:val="00B4292D"/>
    <w:rsid w:val="00B42AEE"/>
    <w:rsid w:val="00B430DC"/>
    <w:rsid w:val="00B4319A"/>
    <w:rsid w:val="00B431BD"/>
    <w:rsid w:val="00B4379F"/>
    <w:rsid w:val="00B437C1"/>
    <w:rsid w:val="00B43C59"/>
    <w:rsid w:val="00B44261"/>
    <w:rsid w:val="00B44742"/>
    <w:rsid w:val="00B4495D"/>
    <w:rsid w:val="00B44EAC"/>
    <w:rsid w:val="00B45104"/>
    <w:rsid w:val="00B453C6"/>
    <w:rsid w:val="00B45CDA"/>
    <w:rsid w:val="00B45F7D"/>
    <w:rsid w:val="00B462C6"/>
    <w:rsid w:val="00B4674C"/>
    <w:rsid w:val="00B46933"/>
    <w:rsid w:val="00B4697F"/>
    <w:rsid w:val="00B46D51"/>
    <w:rsid w:val="00B46D63"/>
    <w:rsid w:val="00B46E3C"/>
    <w:rsid w:val="00B46FEB"/>
    <w:rsid w:val="00B474EB"/>
    <w:rsid w:val="00B4774B"/>
    <w:rsid w:val="00B47D2C"/>
    <w:rsid w:val="00B500D1"/>
    <w:rsid w:val="00B500E0"/>
    <w:rsid w:val="00B508E4"/>
    <w:rsid w:val="00B50D1E"/>
    <w:rsid w:val="00B50FF5"/>
    <w:rsid w:val="00B51087"/>
    <w:rsid w:val="00B5155B"/>
    <w:rsid w:val="00B518FC"/>
    <w:rsid w:val="00B51933"/>
    <w:rsid w:val="00B51DB3"/>
    <w:rsid w:val="00B52330"/>
    <w:rsid w:val="00B523C8"/>
    <w:rsid w:val="00B52A0D"/>
    <w:rsid w:val="00B52DF9"/>
    <w:rsid w:val="00B530B1"/>
    <w:rsid w:val="00B53586"/>
    <w:rsid w:val="00B5368E"/>
    <w:rsid w:val="00B53B44"/>
    <w:rsid w:val="00B53FFE"/>
    <w:rsid w:val="00B54205"/>
    <w:rsid w:val="00B542A1"/>
    <w:rsid w:val="00B54518"/>
    <w:rsid w:val="00B54BF6"/>
    <w:rsid w:val="00B54BF8"/>
    <w:rsid w:val="00B54EC9"/>
    <w:rsid w:val="00B5520D"/>
    <w:rsid w:val="00B5527F"/>
    <w:rsid w:val="00B5540C"/>
    <w:rsid w:val="00B5558B"/>
    <w:rsid w:val="00B55954"/>
    <w:rsid w:val="00B55D7F"/>
    <w:rsid w:val="00B561CC"/>
    <w:rsid w:val="00B56275"/>
    <w:rsid w:val="00B562ED"/>
    <w:rsid w:val="00B56609"/>
    <w:rsid w:val="00B56D41"/>
    <w:rsid w:val="00B56D7C"/>
    <w:rsid w:val="00B578FC"/>
    <w:rsid w:val="00B6000A"/>
    <w:rsid w:val="00B600E6"/>
    <w:rsid w:val="00B6041E"/>
    <w:rsid w:val="00B60AAB"/>
    <w:rsid w:val="00B60EE4"/>
    <w:rsid w:val="00B613A8"/>
    <w:rsid w:val="00B6194D"/>
    <w:rsid w:val="00B627ED"/>
    <w:rsid w:val="00B62A44"/>
    <w:rsid w:val="00B62AA6"/>
    <w:rsid w:val="00B631BD"/>
    <w:rsid w:val="00B636E2"/>
    <w:rsid w:val="00B640CF"/>
    <w:rsid w:val="00B6432B"/>
    <w:rsid w:val="00B65044"/>
    <w:rsid w:val="00B6526B"/>
    <w:rsid w:val="00B652FF"/>
    <w:rsid w:val="00B65490"/>
    <w:rsid w:val="00B6585C"/>
    <w:rsid w:val="00B65886"/>
    <w:rsid w:val="00B65BAD"/>
    <w:rsid w:val="00B65C96"/>
    <w:rsid w:val="00B65E1A"/>
    <w:rsid w:val="00B65F09"/>
    <w:rsid w:val="00B66913"/>
    <w:rsid w:val="00B66BD0"/>
    <w:rsid w:val="00B66E98"/>
    <w:rsid w:val="00B67011"/>
    <w:rsid w:val="00B67082"/>
    <w:rsid w:val="00B679A2"/>
    <w:rsid w:val="00B67F02"/>
    <w:rsid w:val="00B67F3B"/>
    <w:rsid w:val="00B700C6"/>
    <w:rsid w:val="00B70663"/>
    <w:rsid w:val="00B706D2"/>
    <w:rsid w:val="00B70B95"/>
    <w:rsid w:val="00B70D02"/>
    <w:rsid w:val="00B70DB4"/>
    <w:rsid w:val="00B70E26"/>
    <w:rsid w:val="00B710B0"/>
    <w:rsid w:val="00B718A2"/>
    <w:rsid w:val="00B71C39"/>
    <w:rsid w:val="00B71D7F"/>
    <w:rsid w:val="00B71E35"/>
    <w:rsid w:val="00B71FAE"/>
    <w:rsid w:val="00B7257B"/>
    <w:rsid w:val="00B72727"/>
    <w:rsid w:val="00B728C9"/>
    <w:rsid w:val="00B7294D"/>
    <w:rsid w:val="00B72B06"/>
    <w:rsid w:val="00B7321E"/>
    <w:rsid w:val="00B736ED"/>
    <w:rsid w:val="00B73740"/>
    <w:rsid w:val="00B73756"/>
    <w:rsid w:val="00B73874"/>
    <w:rsid w:val="00B73CA0"/>
    <w:rsid w:val="00B73D2B"/>
    <w:rsid w:val="00B73DD9"/>
    <w:rsid w:val="00B741E1"/>
    <w:rsid w:val="00B746E7"/>
    <w:rsid w:val="00B74942"/>
    <w:rsid w:val="00B74AD8"/>
    <w:rsid w:val="00B74D34"/>
    <w:rsid w:val="00B7564F"/>
    <w:rsid w:val="00B75A2E"/>
    <w:rsid w:val="00B75C8D"/>
    <w:rsid w:val="00B75D9D"/>
    <w:rsid w:val="00B761C7"/>
    <w:rsid w:val="00B762CD"/>
    <w:rsid w:val="00B7673C"/>
    <w:rsid w:val="00B76810"/>
    <w:rsid w:val="00B76816"/>
    <w:rsid w:val="00B76D99"/>
    <w:rsid w:val="00B772E3"/>
    <w:rsid w:val="00B77305"/>
    <w:rsid w:val="00B777E3"/>
    <w:rsid w:val="00B77831"/>
    <w:rsid w:val="00B8034F"/>
    <w:rsid w:val="00B8037E"/>
    <w:rsid w:val="00B8043B"/>
    <w:rsid w:val="00B807E9"/>
    <w:rsid w:val="00B808B6"/>
    <w:rsid w:val="00B80B5B"/>
    <w:rsid w:val="00B81114"/>
    <w:rsid w:val="00B81608"/>
    <w:rsid w:val="00B816AE"/>
    <w:rsid w:val="00B81D17"/>
    <w:rsid w:val="00B81EED"/>
    <w:rsid w:val="00B82258"/>
    <w:rsid w:val="00B8284D"/>
    <w:rsid w:val="00B82B34"/>
    <w:rsid w:val="00B82E95"/>
    <w:rsid w:val="00B82EE3"/>
    <w:rsid w:val="00B830D2"/>
    <w:rsid w:val="00B83366"/>
    <w:rsid w:val="00B83624"/>
    <w:rsid w:val="00B83C8D"/>
    <w:rsid w:val="00B83F3E"/>
    <w:rsid w:val="00B83FE7"/>
    <w:rsid w:val="00B84B50"/>
    <w:rsid w:val="00B84DC5"/>
    <w:rsid w:val="00B84F64"/>
    <w:rsid w:val="00B854D4"/>
    <w:rsid w:val="00B85916"/>
    <w:rsid w:val="00B859C2"/>
    <w:rsid w:val="00B85B75"/>
    <w:rsid w:val="00B85EA1"/>
    <w:rsid w:val="00B8656D"/>
    <w:rsid w:val="00B867F2"/>
    <w:rsid w:val="00B86C4F"/>
    <w:rsid w:val="00B86FD7"/>
    <w:rsid w:val="00B87604"/>
    <w:rsid w:val="00B87822"/>
    <w:rsid w:val="00B9006D"/>
    <w:rsid w:val="00B906A9"/>
    <w:rsid w:val="00B90D09"/>
    <w:rsid w:val="00B90D44"/>
    <w:rsid w:val="00B90D56"/>
    <w:rsid w:val="00B9113D"/>
    <w:rsid w:val="00B911F7"/>
    <w:rsid w:val="00B912F7"/>
    <w:rsid w:val="00B916DB"/>
    <w:rsid w:val="00B9216C"/>
    <w:rsid w:val="00B921E8"/>
    <w:rsid w:val="00B922A6"/>
    <w:rsid w:val="00B922FC"/>
    <w:rsid w:val="00B9234F"/>
    <w:rsid w:val="00B92686"/>
    <w:rsid w:val="00B927D3"/>
    <w:rsid w:val="00B935E3"/>
    <w:rsid w:val="00B939D8"/>
    <w:rsid w:val="00B93F68"/>
    <w:rsid w:val="00B9408A"/>
    <w:rsid w:val="00B94E50"/>
    <w:rsid w:val="00B954D2"/>
    <w:rsid w:val="00B95DDE"/>
    <w:rsid w:val="00B95EB3"/>
    <w:rsid w:val="00B9602C"/>
    <w:rsid w:val="00B961A1"/>
    <w:rsid w:val="00B961AA"/>
    <w:rsid w:val="00B9634C"/>
    <w:rsid w:val="00B96A42"/>
    <w:rsid w:val="00B96B2C"/>
    <w:rsid w:val="00B97B96"/>
    <w:rsid w:val="00BA0255"/>
    <w:rsid w:val="00BA054B"/>
    <w:rsid w:val="00BA0A12"/>
    <w:rsid w:val="00BA0E69"/>
    <w:rsid w:val="00BA10A2"/>
    <w:rsid w:val="00BA1A7E"/>
    <w:rsid w:val="00BA1B87"/>
    <w:rsid w:val="00BA21C0"/>
    <w:rsid w:val="00BA2674"/>
    <w:rsid w:val="00BA26CB"/>
    <w:rsid w:val="00BA2909"/>
    <w:rsid w:val="00BA2EF4"/>
    <w:rsid w:val="00BA3021"/>
    <w:rsid w:val="00BA34CA"/>
    <w:rsid w:val="00BA3751"/>
    <w:rsid w:val="00BA3EF2"/>
    <w:rsid w:val="00BA451A"/>
    <w:rsid w:val="00BA4B28"/>
    <w:rsid w:val="00BA4BD0"/>
    <w:rsid w:val="00BA4D56"/>
    <w:rsid w:val="00BA54AD"/>
    <w:rsid w:val="00BA56C5"/>
    <w:rsid w:val="00BA59C9"/>
    <w:rsid w:val="00BA5B9C"/>
    <w:rsid w:val="00BA611E"/>
    <w:rsid w:val="00BA614F"/>
    <w:rsid w:val="00BA6203"/>
    <w:rsid w:val="00BA64B7"/>
    <w:rsid w:val="00BA68CB"/>
    <w:rsid w:val="00BA6A56"/>
    <w:rsid w:val="00BA7324"/>
    <w:rsid w:val="00BA75EA"/>
    <w:rsid w:val="00BA7749"/>
    <w:rsid w:val="00BA7B0C"/>
    <w:rsid w:val="00BB0255"/>
    <w:rsid w:val="00BB0855"/>
    <w:rsid w:val="00BB09EF"/>
    <w:rsid w:val="00BB0E20"/>
    <w:rsid w:val="00BB17E3"/>
    <w:rsid w:val="00BB1A44"/>
    <w:rsid w:val="00BB24B2"/>
    <w:rsid w:val="00BB266C"/>
    <w:rsid w:val="00BB2934"/>
    <w:rsid w:val="00BB332D"/>
    <w:rsid w:val="00BB33CE"/>
    <w:rsid w:val="00BB3960"/>
    <w:rsid w:val="00BB3972"/>
    <w:rsid w:val="00BB3DC9"/>
    <w:rsid w:val="00BB3EAD"/>
    <w:rsid w:val="00BB4297"/>
    <w:rsid w:val="00BB4496"/>
    <w:rsid w:val="00BB485D"/>
    <w:rsid w:val="00BB4C20"/>
    <w:rsid w:val="00BB4C36"/>
    <w:rsid w:val="00BB4CCC"/>
    <w:rsid w:val="00BB4E61"/>
    <w:rsid w:val="00BB582F"/>
    <w:rsid w:val="00BB58E6"/>
    <w:rsid w:val="00BB5A70"/>
    <w:rsid w:val="00BB5C5F"/>
    <w:rsid w:val="00BB5FE6"/>
    <w:rsid w:val="00BB6EAB"/>
    <w:rsid w:val="00BB7124"/>
    <w:rsid w:val="00BB7856"/>
    <w:rsid w:val="00BC0576"/>
    <w:rsid w:val="00BC0927"/>
    <w:rsid w:val="00BC0CE1"/>
    <w:rsid w:val="00BC0E84"/>
    <w:rsid w:val="00BC0FE7"/>
    <w:rsid w:val="00BC1B09"/>
    <w:rsid w:val="00BC1BC4"/>
    <w:rsid w:val="00BC1DF3"/>
    <w:rsid w:val="00BC202A"/>
    <w:rsid w:val="00BC20AA"/>
    <w:rsid w:val="00BC22BB"/>
    <w:rsid w:val="00BC268C"/>
    <w:rsid w:val="00BC28E4"/>
    <w:rsid w:val="00BC299E"/>
    <w:rsid w:val="00BC2A71"/>
    <w:rsid w:val="00BC2E8F"/>
    <w:rsid w:val="00BC3346"/>
    <w:rsid w:val="00BC38E7"/>
    <w:rsid w:val="00BC38EB"/>
    <w:rsid w:val="00BC392E"/>
    <w:rsid w:val="00BC3B6E"/>
    <w:rsid w:val="00BC3B97"/>
    <w:rsid w:val="00BC3D55"/>
    <w:rsid w:val="00BC3E92"/>
    <w:rsid w:val="00BC4045"/>
    <w:rsid w:val="00BC413D"/>
    <w:rsid w:val="00BC45D0"/>
    <w:rsid w:val="00BC462A"/>
    <w:rsid w:val="00BC4FEB"/>
    <w:rsid w:val="00BC5ABD"/>
    <w:rsid w:val="00BC5AC6"/>
    <w:rsid w:val="00BC5C62"/>
    <w:rsid w:val="00BC6006"/>
    <w:rsid w:val="00BC61BC"/>
    <w:rsid w:val="00BC6C18"/>
    <w:rsid w:val="00BC77ED"/>
    <w:rsid w:val="00BC7B8B"/>
    <w:rsid w:val="00BC7D46"/>
    <w:rsid w:val="00BD0075"/>
    <w:rsid w:val="00BD0B9B"/>
    <w:rsid w:val="00BD1137"/>
    <w:rsid w:val="00BD129C"/>
    <w:rsid w:val="00BD160B"/>
    <w:rsid w:val="00BD163E"/>
    <w:rsid w:val="00BD2296"/>
    <w:rsid w:val="00BD2F54"/>
    <w:rsid w:val="00BD30B2"/>
    <w:rsid w:val="00BD3267"/>
    <w:rsid w:val="00BD366A"/>
    <w:rsid w:val="00BD3ABE"/>
    <w:rsid w:val="00BD40B8"/>
    <w:rsid w:val="00BD47A9"/>
    <w:rsid w:val="00BD47C7"/>
    <w:rsid w:val="00BD4A6D"/>
    <w:rsid w:val="00BD519C"/>
    <w:rsid w:val="00BD5AE3"/>
    <w:rsid w:val="00BD610D"/>
    <w:rsid w:val="00BD63DB"/>
    <w:rsid w:val="00BD6BA6"/>
    <w:rsid w:val="00BD6BEB"/>
    <w:rsid w:val="00BD704F"/>
    <w:rsid w:val="00BD71C5"/>
    <w:rsid w:val="00BD749B"/>
    <w:rsid w:val="00BD76AF"/>
    <w:rsid w:val="00BD7706"/>
    <w:rsid w:val="00BD77B8"/>
    <w:rsid w:val="00BD78D5"/>
    <w:rsid w:val="00BE0011"/>
    <w:rsid w:val="00BE0C5B"/>
    <w:rsid w:val="00BE1341"/>
    <w:rsid w:val="00BE15A0"/>
    <w:rsid w:val="00BE15D2"/>
    <w:rsid w:val="00BE17D8"/>
    <w:rsid w:val="00BE1BED"/>
    <w:rsid w:val="00BE1C05"/>
    <w:rsid w:val="00BE2272"/>
    <w:rsid w:val="00BE2841"/>
    <w:rsid w:val="00BE287C"/>
    <w:rsid w:val="00BE2A75"/>
    <w:rsid w:val="00BE3006"/>
    <w:rsid w:val="00BE3836"/>
    <w:rsid w:val="00BE3B9A"/>
    <w:rsid w:val="00BE47D4"/>
    <w:rsid w:val="00BE52CA"/>
    <w:rsid w:val="00BE5A11"/>
    <w:rsid w:val="00BE627B"/>
    <w:rsid w:val="00BE6812"/>
    <w:rsid w:val="00BE68DE"/>
    <w:rsid w:val="00BE7480"/>
    <w:rsid w:val="00BE7F96"/>
    <w:rsid w:val="00BF001A"/>
    <w:rsid w:val="00BF0055"/>
    <w:rsid w:val="00BF072F"/>
    <w:rsid w:val="00BF0753"/>
    <w:rsid w:val="00BF1352"/>
    <w:rsid w:val="00BF14A8"/>
    <w:rsid w:val="00BF19B0"/>
    <w:rsid w:val="00BF1DCB"/>
    <w:rsid w:val="00BF2481"/>
    <w:rsid w:val="00BF28E3"/>
    <w:rsid w:val="00BF2CD7"/>
    <w:rsid w:val="00BF2EBF"/>
    <w:rsid w:val="00BF2FA9"/>
    <w:rsid w:val="00BF38EF"/>
    <w:rsid w:val="00BF3CDC"/>
    <w:rsid w:val="00BF4054"/>
    <w:rsid w:val="00BF4567"/>
    <w:rsid w:val="00BF45B8"/>
    <w:rsid w:val="00BF50E7"/>
    <w:rsid w:val="00BF545E"/>
    <w:rsid w:val="00BF552D"/>
    <w:rsid w:val="00BF57A2"/>
    <w:rsid w:val="00BF5BEB"/>
    <w:rsid w:val="00BF6425"/>
    <w:rsid w:val="00BF65EA"/>
    <w:rsid w:val="00BF72B7"/>
    <w:rsid w:val="00BF7822"/>
    <w:rsid w:val="00BF79BA"/>
    <w:rsid w:val="00BF7BBA"/>
    <w:rsid w:val="00BF7FFD"/>
    <w:rsid w:val="00C000D8"/>
    <w:rsid w:val="00C004FB"/>
    <w:rsid w:val="00C00641"/>
    <w:rsid w:val="00C01457"/>
    <w:rsid w:val="00C016E2"/>
    <w:rsid w:val="00C01EDC"/>
    <w:rsid w:val="00C0351D"/>
    <w:rsid w:val="00C03537"/>
    <w:rsid w:val="00C03653"/>
    <w:rsid w:val="00C03D7A"/>
    <w:rsid w:val="00C03EEC"/>
    <w:rsid w:val="00C04138"/>
    <w:rsid w:val="00C0413B"/>
    <w:rsid w:val="00C042ED"/>
    <w:rsid w:val="00C043DF"/>
    <w:rsid w:val="00C0474A"/>
    <w:rsid w:val="00C05129"/>
    <w:rsid w:val="00C055B2"/>
    <w:rsid w:val="00C055CD"/>
    <w:rsid w:val="00C0571E"/>
    <w:rsid w:val="00C058C4"/>
    <w:rsid w:val="00C05B27"/>
    <w:rsid w:val="00C05C0C"/>
    <w:rsid w:val="00C06885"/>
    <w:rsid w:val="00C068F0"/>
    <w:rsid w:val="00C06B11"/>
    <w:rsid w:val="00C06C96"/>
    <w:rsid w:val="00C06EFA"/>
    <w:rsid w:val="00C06F6B"/>
    <w:rsid w:val="00C06F8D"/>
    <w:rsid w:val="00C070F9"/>
    <w:rsid w:val="00C071FA"/>
    <w:rsid w:val="00C07365"/>
    <w:rsid w:val="00C0748E"/>
    <w:rsid w:val="00C10228"/>
    <w:rsid w:val="00C104A1"/>
    <w:rsid w:val="00C10AC7"/>
    <w:rsid w:val="00C111DE"/>
    <w:rsid w:val="00C1121D"/>
    <w:rsid w:val="00C11595"/>
    <w:rsid w:val="00C11A4E"/>
    <w:rsid w:val="00C11F6F"/>
    <w:rsid w:val="00C120E7"/>
    <w:rsid w:val="00C121D0"/>
    <w:rsid w:val="00C1231E"/>
    <w:rsid w:val="00C12504"/>
    <w:rsid w:val="00C12627"/>
    <w:rsid w:val="00C12A8B"/>
    <w:rsid w:val="00C12D36"/>
    <w:rsid w:val="00C13B05"/>
    <w:rsid w:val="00C13B5B"/>
    <w:rsid w:val="00C13D56"/>
    <w:rsid w:val="00C13EC0"/>
    <w:rsid w:val="00C14950"/>
    <w:rsid w:val="00C149AE"/>
    <w:rsid w:val="00C14F9D"/>
    <w:rsid w:val="00C15062"/>
    <w:rsid w:val="00C15746"/>
    <w:rsid w:val="00C15A76"/>
    <w:rsid w:val="00C15ACE"/>
    <w:rsid w:val="00C15E5F"/>
    <w:rsid w:val="00C16062"/>
    <w:rsid w:val="00C161A9"/>
    <w:rsid w:val="00C165B7"/>
    <w:rsid w:val="00C16CD6"/>
    <w:rsid w:val="00C1719F"/>
    <w:rsid w:val="00C17DE2"/>
    <w:rsid w:val="00C2015E"/>
    <w:rsid w:val="00C202B5"/>
    <w:rsid w:val="00C203AA"/>
    <w:rsid w:val="00C2082D"/>
    <w:rsid w:val="00C2084E"/>
    <w:rsid w:val="00C209B8"/>
    <w:rsid w:val="00C20E73"/>
    <w:rsid w:val="00C2125C"/>
    <w:rsid w:val="00C21497"/>
    <w:rsid w:val="00C21C48"/>
    <w:rsid w:val="00C2214F"/>
    <w:rsid w:val="00C221B0"/>
    <w:rsid w:val="00C22357"/>
    <w:rsid w:val="00C23014"/>
    <w:rsid w:val="00C230EA"/>
    <w:rsid w:val="00C23420"/>
    <w:rsid w:val="00C23618"/>
    <w:rsid w:val="00C23B4B"/>
    <w:rsid w:val="00C23D9C"/>
    <w:rsid w:val="00C23EED"/>
    <w:rsid w:val="00C24669"/>
    <w:rsid w:val="00C249F1"/>
    <w:rsid w:val="00C24F2A"/>
    <w:rsid w:val="00C251B0"/>
    <w:rsid w:val="00C2550C"/>
    <w:rsid w:val="00C25C9C"/>
    <w:rsid w:val="00C25EA2"/>
    <w:rsid w:val="00C260BA"/>
    <w:rsid w:val="00C2638C"/>
    <w:rsid w:val="00C26493"/>
    <w:rsid w:val="00C26D7B"/>
    <w:rsid w:val="00C26DE0"/>
    <w:rsid w:val="00C26E4F"/>
    <w:rsid w:val="00C26FEC"/>
    <w:rsid w:val="00C270E6"/>
    <w:rsid w:val="00C275BD"/>
    <w:rsid w:val="00C27A2E"/>
    <w:rsid w:val="00C30736"/>
    <w:rsid w:val="00C30D3D"/>
    <w:rsid w:val="00C3181C"/>
    <w:rsid w:val="00C3185F"/>
    <w:rsid w:val="00C31D72"/>
    <w:rsid w:val="00C323FA"/>
    <w:rsid w:val="00C32983"/>
    <w:rsid w:val="00C32A88"/>
    <w:rsid w:val="00C330A1"/>
    <w:rsid w:val="00C33437"/>
    <w:rsid w:val="00C3372E"/>
    <w:rsid w:val="00C33854"/>
    <w:rsid w:val="00C33DA0"/>
    <w:rsid w:val="00C33DCB"/>
    <w:rsid w:val="00C33F25"/>
    <w:rsid w:val="00C34402"/>
    <w:rsid w:val="00C34DB6"/>
    <w:rsid w:val="00C35363"/>
    <w:rsid w:val="00C35893"/>
    <w:rsid w:val="00C359EA"/>
    <w:rsid w:val="00C35C4A"/>
    <w:rsid w:val="00C36162"/>
    <w:rsid w:val="00C3693F"/>
    <w:rsid w:val="00C36ABD"/>
    <w:rsid w:val="00C36DD6"/>
    <w:rsid w:val="00C36EC7"/>
    <w:rsid w:val="00C3700C"/>
    <w:rsid w:val="00C370D7"/>
    <w:rsid w:val="00C3711E"/>
    <w:rsid w:val="00C37B9D"/>
    <w:rsid w:val="00C37C29"/>
    <w:rsid w:val="00C40DBD"/>
    <w:rsid w:val="00C40FDB"/>
    <w:rsid w:val="00C4145C"/>
    <w:rsid w:val="00C4155B"/>
    <w:rsid w:val="00C41756"/>
    <w:rsid w:val="00C41B22"/>
    <w:rsid w:val="00C423A2"/>
    <w:rsid w:val="00C4276B"/>
    <w:rsid w:val="00C427FD"/>
    <w:rsid w:val="00C42AD0"/>
    <w:rsid w:val="00C43898"/>
    <w:rsid w:val="00C43A65"/>
    <w:rsid w:val="00C43CFC"/>
    <w:rsid w:val="00C43F27"/>
    <w:rsid w:val="00C44045"/>
    <w:rsid w:val="00C44112"/>
    <w:rsid w:val="00C449C8"/>
    <w:rsid w:val="00C44BD1"/>
    <w:rsid w:val="00C45423"/>
    <w:rsid w:val="00C45603"/>
    <w:rsid w:val="00C4568F"/>
    <w:rsid w:val="00C4665B"/>
    <w:rsid w:val="00C46735"/>
    <w:rsid w:val="00C46B5F"/>
    <w:rsid w:val="00C47161"/>
    <w:rsid w:val="00C471A5"/>
    <w:rsid w:val="00C4738F"/>
    <w:rsid w:val="00C477D9"/>
    <w:rsid w:val="00C47C96"/>
    <w:rsid w:val="00C47CEB"/>
    <w:rsid w:val="00C47EFB"/>
    <w:rsid w:val="00C47F74"/>
    <w:rsid w:val="00C5086D"/>
    <w:rsid w:val="00C50870"/>
    <w:rsid w:val="00C51311"/>
    <w:rsid w:val="00C5161B"/>
    <w:rsid w:val="00C51A3B"/>
    <w:rsid w:val="00C51AF2"/>
    <w:rsid w:val="00C51C8A"/>
    <w:rsid w:val="00C51CC3"/>
    <w:rsid w:val="00C520B1"/>
    <w:rsid w:val="00C521BB"/>
    <w:rsid w:val="00C52253"/>
    <w:rsid w:val="00C5263A"/>
    <w:rsid w:val="00C526CE"/>
    <w:rsid w:val="00C5272C"/>
    <w:rsid w:val="00C52A74"/>
    <w:rsid w:val="00C52BE8"/>
    <w:rsid w:val="00C52E05"/>
    <w:rsid w:val="00C5303F"/>
    <w:rsid w:val="00C531AE"/>
    <w:rsid w:val="00C53A4D"/>
    <w:rsid w:val="00C53FF2"/>
    <w:rsid w:val="00C5416E"/>
    <w:rsid w:val="00C542A6"/>
    <w:rsid w:val="00C54378"/>
    <w:rsid w:val="00C546D3"/>
    <w:rsid w:val="00C5489C"/>
    <w:rsid w:val="00C549A4"/>
    <w:rsid w:val="00C549DF"/>
    <w:rsid w:val="00C54A02"/>
    <w:rsid w:val="00C54E60"/>
    <w:rsid w:val="00C54EF1"/>
    <w:rsid w:val="00C55149"/>
    <w:rsid w:val="00C55489"/>
    <w:rsid w:val="00C55DD1"/>
    <w:rsid w:val="00C56592"/>
    <w:rsid w:val="00C56765"/>
    <w:rsid w:val="00C56912"/>
    <w:rsid w:val="00C56DEF"/>
    <w:rsid w:val="00C579E5"/>
    <w:rsid w:val="00C57F5C"/>
    <w:rsid w:val="00C606BD"/>
    <w:rsid w:val="00C6074A"/>
    <w:rsid w:val="00C607FD"/>
    <w:rsid w:val="00C60AFB"/>
    <w:rsid w:val="00C611BD"/>
    <w:rsid w:val="00C612A1"/>
    <w:rsid w:val="00C612E7"/>
    <w:rsid w:val="00C61B13"/>
    <w:rsid w:val="00C61B52"/>
    <w:rsid w:val="00C61E56"/>
    <w:rsid w:val="00C6215A"/>
    <w:rsid w:val="00C6248B"/>
    <w:rsid w:val="00C62FA5"/>
    <w:rsid w:val="00C636ED"/>
    <w:rsid w:val="00C63780"/>
    <w:rsid w:val="00C637FD"/>
    <w:rsid w:val="00C6391A"/>
    <w:rsid w:val="00C63E07"/>
    <w:rsid w:val="00C63E8B"/>
    <w:rsid w:val="00C64027"/>
    <w:rsid w:val="00C644BD"/>
    <w:rsid w:val="00C646F9"/>
    <w:rsid w:val="00C64865"/>
    <w:rsid w:val="00C64BBA"/>
    <w:rsid w:val="00C651FC"/>
    <w:rsid w:val="00C65A04"/>
    <w:rsid w:val="00C666B7"/>
    <w:rsid w:val="00C67271"/>
    <w:rsid w:val="00C673C6"/>
    <w:rsid w:val="00C6742B"/>
    <w:rsid w:val="00C67B01"/>
    <w:rsid w:val="00C7041F"/>
    <w:rsid w:val="00C705F0"/>
    <w:rsid w:val="00C7078E"/>
    <w:rsid w:val="00C70CA7"/>
    <w:rsid w:val="00C710BB"/>
    <w:rsid w:val="00C7121A"/>
    <w:rsid w:val="00C7142A"/>
    <w:rsid w:val="00C718B9"/>
    <w:rsid w:val="00C71F0E"/>
    <w:rsid w:val="00C7261E"/>
    <w:rsid w:val="00C7279B"/>
    <w:rsid w:val="00C728AD"/>
    <w:rsid w:val="00C72DE3"/>
    <w:rsid w:val="00C73569"/>
    <w:rsid w:val="00C735BC"/>
    <w:rsid w:val="00C738B2"/>
    <w:rsid w:val="00C738D2"/>
    <w:rsid w:val="00C73AE7"/>
    <w:rsid w:val="00C74210"/>
    <w:rsid w:val="00C752D6"/>
    <w:rsid w:val="00C75729"/>
    <w:rsid w:val="00C75820"/>
    <w:rsid w:val="00C759D3"/>
    <w:rsid w:val="00C75A99"/>
    <w:rsid w:val="00C75AE2"/>
    <w:rsid w:val="00C764DF"/>
    <w:rsid w:val="00C76A84"/>
    <w:rsid w:val="00C76B11"/>
    <w:rsid w:val="00C76E1D"/>
    <w:rsid w:val="00C77441"/>
    <w:rsid w:val="00C77943"/>
    <w:rsid w:val="00C779CD"/>
    <w:rsid w:val="00C77DA4"/>
    <w:rsid w:val="00C77E42"/>
    <w:rsid w:val="00C801DA"/>
    <w:rsid w:val="00C80336"/>
    <w:rsid w:val="00C80384"/>
    <w:rsid w:val="00C80804"/>
    <w:rsid w:val="00C8099D"/>
    <w:rsid w:val="00C80D2C"/>
    <w:rsid w:val="00C80D99"/>
    <w:rsid w:val="00C81F06"/>
    <w:rsid w:val="00C81FEB"/>
    <w:rsid w:val="00C82D3D"/>
    <w:rsid w:val="00C82E29"/>
    <w:rsid w:val="00C830CE"/>
    <w:rsid w:val="00C83593"/>
    <w:rsid w:val="00C835B3"/>
    <w:rsid w:val="00C8361A"/>
    <w:rsid w:val="00C83801"/>
    <w:rsid w:val="00C8384E"/>
    <w:rsid w:val="00C83A92"/>
    <w:rsid w:val="00C83F56"/>
    <w:rsid w:val="00C84A5E"/>
    <w:rsid w:val="00C84A72"/>
    <w:rsid w:val="00C84B1E"/>
    <w:rsid w:val="00C84B24"/>
    <w:rsid w:val="00C84C8F"/>
    <w:rsid w:val="00C84C97"/>
    <w:rsid w:val="00C85B54"/>
    <w:rsid w:val="00C85BA1"/>
    <w:rsid w:val="00C86346"/>
    <w:rsid w:val="00C864A3"/>
    <w:rsid w:val="00C86AE1"/>
    <w:rsid w:val="00C86D80"/>
    <w:rsid w:val="00C87E4B"/>
    <w:rsid w:val="00C9074A"/>
    <w:rsid w:val="00C908DA"/>
    <w:rsid w:val="00C90C09"/>
    <w:rsid w:val="00C91173"/>
    <w:rsid w:val="00C911B5"/>
    <w:rsid w:val="00C912E6"/>
    <w:rsid w:val="00C91474"/>
    <w:rsid w:val="00C914BA"/>
    <w:rsid w:val="00C91771"/>
    <w:rsid w:val="00C91835"/>
    <w:rsid w:val="00C91A2F"/>
    <w:rsid w:val="00C91A97"/>
    <w:rsid w:val="00C91B64"/>
    <w:rsid w:val="00C9274C"/>
    <w:rsid w:val="00C92A4D"/>
    <w:rsid w:val="00C92E84"/>
    <w:rsid w:val="00C930C8"/>
    <w:rsid w:val="00C93843"/>
    <w:rsid w:val="00C938CF"/>
    <w:rsid w:val="00C93F2A"/>
    <w:rsid w:val="00C94586"/>
    <w:rsid w:val="00C94BA3"/>
    <w:rsid w:val="00C95281"/>
    <w:rsid w:val="00C95552"/>
    <w:rsid w:val="00C95789"/>
    <w:rsid w:val="00C95A24"/>
    <w:rsid w:val="00C96308"/>
    <w:rsid w:val="00C967CD"/>
    <w:rsid w:val="00C969DC"/>
    <w:rsid w:val="00C96A9C"/>
    <w:rsid w:val="00C96E7A"/>
    <w:rsid w:val="00C96E7D"/>
    <w:rsid w:val="00C96FBB"/>
    <w:rsid w:val="00C9725B"/>
    <w:rsid w:val="00C9767B"/>
    <w:rsid w:val="00C97A85"/>
    <w:rsid w:val="00CA0215"/>
    <w:rsid w:val="00CA046C"/>
    <w:rsid w:val="00CA0EF5"/>
    <w:rsid w:val="00CA10C3"/>
    <w:rsid w:val="00CA111D"/>
    <w:rsid w:val="00CA1692"/>
    <w:rsid w:val="00CA180F"/>
    <w:rsid w:val="00CA1824"/>
    <w:rsid w:val="00CA183A"/>
    <w:rsid w:val="00CA189D"/>
    <w:rsid w:val="00CA1DCA"/>
    <w:rsid w:val="00CA23BA"/>
    <w:rsid w:val="00CA2560"/>
    <w:rsid w:val="00CA33F0"/>
    <w:rsid w:val="00CA360E"/>
    <w:rsid w:val="00CA3C89"/>
    <w:rsid w:val="00CA47B4"/>
    <w:rsid w:val="00CA4A23"/>
    <w:rsid w:val="00CA5097"/>
    <w:rsid w:val="00CA5AE9"/>
    <w:rsid w:val="00CA5DE7"/>
    <w:rsid w:val="00CA609F"/>
    <w:rsid w:val="00CA625C"/>
    <w:rsid w:val="00CA64DD"/>
    <w:rsid w:val="00CA699F"/>
    <w:rsid w:val="00CA725C"/>
    <w:rsid w:val="00CA739E"/>
    <w:rsid w:val="00CA767D"/>
    <w:rsid w:val="00CA7738"/>
    <w:rsid w:val="00CA7BF0"/>
    <w:rsid w:val="00CA7DB0"/>
    <w:rsid w:val="00CB0596"/>
    <w:rsid w:val="00CB0802"/>
    <w:rsid w:val="00CB0C55"/>
    <w:rsid w:val="00CB0CFC"/>
    <w:rsid w:val="00CB0D57"/>
    <w:rsid w:val="00CB0FAD"/>
    <w:rsid w:val="00CB1050"/>
    <w:rsid w:val="00CB1142"/>
    <w:rsid w:val="00CB1D82"/>
    <w:rsid w:val="00CB216A"/>
    <w:rsid w:val="00CB23B4"/>
    <w:rsid w:val="00CB2694"/>
    <w:rsid w:val="00CB2EE2"/>
    <w:rsid w:val="00CB2F67"/>
    <w:rsid w:val="00CB3834"/>
    <w:rsid w:val="00CB3CBB"/>
    <w:rsid w:val="00CB3D4C"/>
    <w:rsid w:val="00CB3FC3"/>
    <w:rsid w:val="00CB41F7"/>
    <w:rsid w:val="00CB44EB"/>
    <w:rsid w:val="00CB44F5"/>
    <w:rsid w:val="00CB4AEC"/>
    <w:rsid w:val="00CB4B5D"/>
    <w:rsid w:val="00CB5218"/>
    <w:rsid w:val="00CB5293"/>
    <w:rsid w:val="00CB531D"/>
    <w:rsid w:val="00CB57AB"/>
    <w:rsid w:val="00CB5EFA"/>
    <w:rsid w:val="00CB63A1"/>
    <w:rsid w:val="00CB647B"/>
    <w:rsid w:val="00CB6C6E"/>
    <w:rsid w:val="00CB6D13"/>
    <w:rsid w:val="00CB72BC"/>
    <w:rsid w:val="00CB7376"/>
    <w:rsid w:val="00CB73AF"/>
    <w:rsid w:val="00CB7E4F"/>
    <w:rsid w:val="00CC03B4"/>
    <w:rsid w:val="00CC0A3C"/>
    <w:rsid w:val="00CC12B2"/>
    <w:rsid w:val="00CC188E"/>
    <w:rsid w:val="00CC1CF8"/>
    <w:rsid w:val="00CC20EA"/>
    <w:rsid w:val="00CC228B"/>
    <w:rsid w:val="00CC2620"/>
    <w:rsid w:val="00CC29B5"/>
    <w:rsid w:val="00CC32E1"/>
    <w:rsid w:val="00CC3657"/>
    <w:rsid w:val="00CC3C0D"/>
    <w:rsid w:val="00CC3D67"/>
    <w:rsid w:val="00CC3DF6"/>
    <w:rsid w:val="00CC3E0A"/>
    <w:rsid w:val="00CC4700"/>
    <w:rsid w:val="00CC4873"/>
    <w:rsid w:val="00CC5B62"/>
    <w:rsid w:val="00CC5D94"/>
    <w:rsid w:val="00CC5F3D"/>
    <w:rsid w:val="00CC61C2"/>
    <w:rsid w:val="00CC6898"/>
    <w:rsid w:val="00CC6E35"/>
    <w:rsid w:val="00CC7127"/>
    <w:rsid w:val="00CD01E8"/>
    <w:rsid w:val="00CD021C"/>
    <w:rsid w:val="00CD05D3"/>
    <w:rsid w:val="00CD09FA"/>
    <w:rsid w:val="00CD12A4"/>
    <w:rsid w:val="00CD1321"/>
    <w:rsid w:val="00CD1447"/>
    <w:rsid w:val="00CD14FC"/>
    <w:rsid w:val="00CD1BC5"/>
    <w:rsid w:val="00CD1E88"/>
    <w:rsid w:val="00CD1F16"/>
    <w:rsid w:val="00CD20F2"/>
    <w:rsid w:val="00CD2133"/>
    <w:rsid w:val="00CD22B1"/>
    <w:rsid w:val="00CD2C29"/>
    <w:rsid w:val="00CD324D"/>
    <w:rsid w:val="00CD390E"/>
    <w:rsid w:val="00CD39B9"/>
    <w:rsid w:val="00CD3D57"/>
    <w:rsid w:val="00CD4398"/>
    <w:rsid w:val="00CD4485"/>
    <w:rsid w:val="00CD46EB"/>
    <w:rsid w:val="00CD4922"/>
    <w:rsid w:val="00CD4BDB"/>
    <w:rsid w:val="00CD5481"/>
    <w:rsid w:val="00CD5741"/>
    <w:rsid w:val="00CD5C91"/>
    <w:rsid w:val="00CD5EF8"/>
    <w:rsid w:val="00CD6079"/>
    <w:rsid w:val="00CD6546"/>
    <w:rsid w:val="00CD6809"/>
    <w:rsid w:val="00CE0378"/>
    <w:rsid w:val="00CE04B7"/>
    <w:rsid w:val="00CE0FEB"/>
    <w:rsid w:val="00CE1318"/>
    <w:rsid w:val="00CE13CB"/>
    <w:rsid w:val="00CE1713"/>
    <w:rsid w:val="00CE194A"/>
    <w:rsid w:val="00CE229F"/>
    <w:rsid w:val="00CE23BC"/>
    <w:rsid w:val="00CE2AA6"/>
    <w:rsid w:val="00CE2F44"/>
    <w:rsid w:val="00CE3319"/>
    <w:rsid w:val="00CE35D5"/>
    <w:rsid w:val="00CE3648"/>
    <w:rsid w:val="00CE3D14"/>
    <w:rsid w:val="00CE3ECB"/>
    <w:rsid w:val="00CE421A"/>
    <w:rsid w:val="00CE49A5"/>
    <w:rsid w:val="00CE4C0C"/>
    <w:rsid w:val="00CE5961"/>
    <w:rsid w:val="00CE5C64"/>
    <w:rsid w:val="00CE5DD0"/>
    <w:rsid w:val="00CE646D"/>
    <w:rsid w:val="00CE6A21"/>
    <w:rsid w:val="00CE7166"/>
    <w:rsid w:val="00CE7235"/>
    <w:rsid w:val="00CE72C2"/>
    <w:rsid w:val="00CE773F"/>
    <w:rsid w:val="00CE7CBB"/>
    <w:rsid w:val="00CE7E24"/>
    <w:rsid w:val="00CF023C"/>
    <w:rsid w:val="00CF0948"/>
    <w:rsid w:val="00CF0D94"/>
    <w:rsid w:val="00CF1285"/>
    <w:rsid w:val="00CF12E6"/>
    <w:rsid w:val="00CF1835"/>
    <w:rsid w:val="00CF1BA0"/>
    <w:rsid w:val="00CF1DF3"/>
    <w:rsid w:val="00CF249F"/>
    <w:rsid w:val="00CF27ED"/>
    <w:rsid w:val="00CF2D73"/>
    <w:rsid w:val="00CF403B"/>
    <w:rsid w:val="00CF4212"/>
    <w:rsid w:val="00CF448F"/>
    <w:rsid w:val="00CF5006"/>
    <w:rsid w:val="00CF5017"/>
    <w:rsid w:val="00CF57BB"/>
    <w:rsid w:val="00CF5849"/>
    <w:rsid w:val="00CF64C6"/>
    <w:rsid w:val="00CF6A22"/>
    <w:rsid w:val="00CF6C17"/>
    <w:rsid w:val="00CF6E45"/>
    <w:rsid w:val="00CF715D"/>
    <w:rsid w:val="00D0125C"/>
    <w:rsid w:val="00D0135C"/>
    <w:rsid w:val="00D01550"/>
    <w:rsid w:val="00D015DD"/>
    <w:rsid w:val="00D015EE"/>
    <w:rsid w:val="00D0194F"/>
    <w:rsid w:val="00D02040"/>
    <w:rsid w:val="00D0250F"/>
    <w:rsid w:val="00D02810"/>
    <w:rsid w:val="00D02D2E"/>
    <w:rsid w:val="00D02DBA"/>
    <w:rsid w:val="00D037D5"/>
    <w:rsid w:val="00D038E1"/>
    <w:rsid w:val="00D03A53"/>
    <w:rsid w:val="00D040E8"/>
    <w:rsid w:val="00D041E2"/>
    <w:rsid w:val="00D04B5B"/>
    <w:rsid w:val="00D04F9E"/>
    <w:rsid w:val="00D061C3"/>
    <w:rsid w:val="00D06CF2"/>
    <w:rsid w:val="00D07282"/>
    <w:rsid w:val="00D076AB"/>
    <w:rsid w:val="00D07975"/>
    <w:rsid w:val="00D07A0A"/>
    <w:rsid w:val="00D07AE8"/>
    <w:rsid w:val="00D1010B"/>
    <w:rsid w:val="00D103B1"/>
    <w:rsid w:val="00D104A1"/>
    <w:rsid w:val="00D1062B"/>
    <w:rsid w:val="00D10D55"/>
    <w:rsid w:val="00D10E95"/>
    <w:rsid w:val="00D11515"/>
    <w:rsid w:val="00D11558"/>
    <w:rsid w:val="00D117FA"/>
    <w:rsid w:val="00D11DE9"/>
    <w:rsid w:val="00D12048"/>
    <w:rsid w:val="00D122DD"/>
    <w:rsid w:val="00D1269E"/>
    <w:rsid w:val="00D134AB"/>
    <w:rsid w:val="00D13510"/>
    <w:rsid w:val="00D13642"/>
    <w:rsid w:val="00D139E9"/>
    <w:rsid w:val="00D13AC9"/>
    <w:rsid w:val="00D13D54"/>
    <w:rsid w:val="00D1435B"/>
    <w:rsid w:val="00D14770"/>
    <w:rsid w:val="00D150C9"/>
    <w:rsid w:val="00D152F0"/>
    <w:rsid w:val="00D15379"/>
    <w:rsid w:val="00D1546F"/>
    <w:rsid w:val="00D15CE2"/>
    <w:rsid w:val="00D15D73"/>
    <w:rsid w:val="00D15DE2"/>
    <w:rsid w:val="00D15F85"/>
    <w:rsid w:val="00D168A2"/>
    <w:rsid w:val="00D168B4"/>
    <w:rsid w:val="00D16A48"/>
    <w:rsid w:val="00D16CDA"/>
    <w:rsid w:val="00D16DDF"/>
    <w:rsid w:val="00D1738A"/>
    <w:rsid w:val="00D17BF2"/>
    <w:rsid w:val="00D17E20"/>
    <w:rsid w:val="00D206E6"/>
    <w:rsid w:val="00D20805"/>
    <w:rsid w:val="00D20E16"/>
    <w:rsid w:val="00D20E6C"/>
    <w:rsid w:val="00D218B7"/>
    <w:rsid w:val="00D21B7A"/>
    <w:rsid w:val="00D21BED"/>
    <w:rsid w:val="00D22D00"/>
    <w:rsid w:val="00D23743"/>
    <w:rsid w:val="00D23AFA"/>
    <w:rsid w:val="00D23DB7"/>
    <w:rsid w:val="00D240B7"/>
    <w:rsid w:val="00D246F1"/>
    <w:rsid w:val="00D25D67"/>
    <w:rsid w:val="00D2605B"/>
    <w:rsid w:val="00D260B0"/>
    <w:rsid w:val="00D26140"/>
    <w:rsid w:val="00D26454"/>
    <w:rsid w:val="00D272AC"/>
    <w:rsid w:val="00D272D7"/>
    <w:rsid w:val="00D27A12"/>
    <w:rsid w:val="00D27CDF"/>
    <w:rsid w:val="00D27E8D"/>
    <w:rsid w:val="00D3025D"/>
    <w:rsid w:val="00D30808"/>
    <w:rsid w:val="00D30A83"/>
    <w:rsid w:val="00D31027"/>
    <w:rsid w:val="00D31041"/>
    <w:rsid w:val="00D3118D"/>
    <w:rsid w:val="00D31F69"/>
    <w:rsid w:val="00D32447"/>
    <w:rsid w:val="00D326F3"/>
    <w:rsid w:val="00D32A2B"/>
    <w:rsid w:val="00D32BA8"/>
    <w:rsid w:val="00D33629"/>
    <w:rsid w:val="00D33A21"/>
    <w:rsid w:val="00D33B1D"/>
    <w:rsid w:val="00D34360"/>
    <w:rsid w:val="00D348C1"/>
    <w:rsid w:val="00D34B1B"/>
    <w:rsid w:val="00D34F7D"/>
    <w:rsid w:val="00D3553A"/>
    <w:rsid w:val="00D358FF"/>
    <w:rsid w:val="00D35AF5"/>
    <w:rsid w:val="00D35ED7"/>
    <w:rsid w:val="00D36925"/>
    <w:rsid w:val="00D36BF9"/>
    <w:rsid w:val="00D36C38"/>
    <w:rsid w:val="00D36C54"/>
    <w:rsid w:val="00D37266"/>
    <w:rsid w:val="00D372EC"/>
    <w:rsid w:val="00D3741A"/>
    <w:rsid w:val="00D37FAF"/>
    <w:rsid w:val="00D400BC"/>
    <w:rsid w:val="00D4010B"/>
    <w:rsid w:val="00D40C0F"/>
    <w:rsid w:val="00D40D28"/>
    <w:rsid w:val="00D40DB8"/>
    <w:rsid w:val="00D40DE4"/>
    <w:rsid w:val="00D40FDE"/>
    <w:rsid w:val="00D413D4"/>
    <w:rsid w:val="00D41474"/>
    <w:rsid w:val="00D4159A"/>
    <w:rsid w:val="00D415BE"/>
    <w:rsid w:val="00D417DB"/>
    <w:rsid w:val="00D42136"/>
    <w:rsid w:val="00D4225C"/>
    <w:rsid w:val="00D4275C"/>
    <w:rsid w:val="00D427C5"/>
    <w:rsid w:val="00D428F3"/>
    <w:rsid w:val="00D43009"/>
    <w:rsid w:val="00D4374B"/>
    <w:rsid w:val="00D43E71"/>
    <w:rsid w:val="00D43F15"/>
    <w:rsid w:val="00D44496"/>
    <w:rsid w:val="00D448AC"/>
    <w:rsid w:val="00D44C64"/>
    <w:rsid w:val="00D44FCB"/>
    <w:rsid w:val="00D453E4"/>
    <w:rsid w:val="00D4577E"/>
    <w:rsid w:val="00D45AB5"/>
    <w:rsid w:val="00D45D10"/>
    <w:rsid w:val="00D45ECA"/>
    <w:rsid w:val="00D45F6C"/>
    <w:rsid w:val="00D46138"/>
    <w:rsid w:val="00D463B6"/>
    <w:rsid w:val="00D46AAB"/>
    <w:rsid w:val="00D46E7E"/>
    <w:rsid w:val="00D46F40"/>
    <w:rsid w:val="00D4726C"/>
    <w:rsid w:val="00D47D3B"/>
    <w:rsid w:val="00D47EB1"/>
    <w:rsid w:val="00D47EEC"/>
    <w:rsid w:val="00D50308"/>
    <w:rsid w:val="00D50312"/>
    <w:rsid w:val="00D506D1"/>
    <w:rsid w:val="00D506EB"/>
    <w:rsid w:val="00D5152B"/>
    <w:rsid w:val="00D51FFC"/>
    <w:rsid w:val="00D521CC"/>
    <w:rsid w:val="00D524BC"/>
    <w:rsid w:val="00D52A9A"/>
    <w:rsid w:val="00D53206"/>
    <w:rsid w:val="00D532F8"/>
    <w:rsid w:val="00D5359D"/>
    <w:rsid w:val="00D53A9C"/>
    <w:rsid w:val="00D53AEB"/>
    <w:rsid w:val="00D543BE"/>
    <w:rsid w:val="00D54950"/>
    <w:rsid w:val="00D54C6F"/>
    <w:rsid w:val="00D54FD3"/>
    <w:rsid w:val="00D55223"/>
    <w:rsid w:val="00D552AC"/>
    <w:rsid w:val="00D55A1E"/>
    <w:rsid w:val="00D55A74"/>
    <w:rsid w:val="00D55BA6"/>
    <w:rsid w:val="00D55D7F"/>
    <w:rsid w:val="00D55E12"/>
    <w:rsid w:val="00D5609A"/>
    <w:rsid w:val="00D560B1"/>
    <w:rsid w:val="00D564EE"/>
    <w:rsid w:val="00D56511"/>
    <w:rsid w:val="00D5657D"/>
    <w:rsid w:val="00D56841"/>
    <w:rsid w:val="00D5692B"/>
    <w:rsid w:val="00D56A91"/>
    <w:rsid w:val="00D572E2"/>
    <w:rsid w:val="00D573DB"/>
    <w:rsid w:val="00D5798F"/>
    <w:rsid w:val="00D57AD4"/>
    <w:rsid w:val="00D602CC"/>
    <w:rsid w:val="00D602E5"/>
    <w:rsid w:val="00D60336"/>
    <w:rsid w:val="00D60738"/>
    <w:rsid w:val="00D60B0B"/>
    <w:rsid w:val="00D61B91"/>
    <w:rsid w:val="00D61FC3"/>
    <w:rsid w:val="00D62470"/>
    <w:rsid w:val="00D6258B"/>
    <w:rsid w:val="00D62E9F"/>
    <w:rsid w:val="00D63008"/>
    <w:rsid w:val="00D6301E"/>
    <w:rsid w:val="00D63125"/>
    <w:rsid w:val="00D632DC"/>
    <w:rsid w:val="00D64002"/>
    <w:rsid w:val="00D6401E"/>
    <w:rsid w:val="00D640E4"/>
    <w:rsid w:val="00D641BF"/>
    <w:rsid w:val="00D6442F"/>
    <w:rsid w:val="00D6461A"/>
    <w:rsid w:val="00D647BD"/>
    <w:rsid w:val="00D64EA4"/>
    <w:rsid w:val="00D64EA7"/>
    <w:rsid w:val="00D64F84"/>
    <w:rsid w:val="00D658B1"/>
    <w:rsid w:val="00D65A67"/>
    <w:rsid w:val="00D66749"/>
    <w:rsid w:val="00D669A1"/>
    <w:rsid w:val="00D672A2"/>
    <w:rsid w:val="00D6730B"/>
    <w:rsid w:val="00D67374"/>
    <w:rsid w:val="00D67742"/>
    <w:rsid w:val="00D67899"/>
    <w:rsid w:val="00D6796A"/>
    <w:rsid w:val="00D67B0B"/>
    <w:rsid w:val="00D67E26"/>
    <w:rsid w:val="00D67EDF"/>
    <w:rsid w:val="00D7070E"/>
    <w:rsid w:val="00D70983"/>
    <w:rsid w:val="00D70CCD"/>
    <w:rsid w:val="00D70D36"/>
    <w:rsid w:val="00D72307"/>
    <w:rsid w:val="00D7275B"/>
    <w:rsid w:val="00D72B7B"/>
    <w:rsid w:val="00D7437C"/>
    <w:rsid w:val="00D74A26"/>
    <w:rsid w:val="00D74A57"/>
    <w:rsid w:val="00D74D2C"/>
    <w:rsid w:val="00D75419"/>
    <w:rsid w:val="00D76603"/>
    <w:rsid w:val="00D76A6B"/>
    <w:rsid w:val="00D76D1C"/>
    <w:rsid w:val="00D76F17"/>
    <w:rsid w:val="00D770EC"/>
    <w:rsid w:val="00D77316"/>
    <w:rsid w:val="00D77931"/>
    <w:rsid w:val="00D77EB4"/>
    <w:rsid w:val="00D802CD"/>
    <w:rsid w:val="00D80588"/>
    <w:rsid w:val="00D8092C"/>
    <w:rsid w:val="00D80E37"/>
    <w:rsid w:val="00D812C9"/>
    <w:rsid w:val="00D81414"/>
    <w:rsid w:val="00D81453"/>
    <w:rsid w:val="00D81B08"/>
    <w:rsid w:val="00D82167"/>
    <w:rsid w:val="00D82250"/>
    <w:rsid w:val="00D82B11"/>
    <w:rsid w:val="00D82D53"/>
    <w:rsid w:val="00D82DB4"/>
    <w:rsid w:val="00D82DEF"/>
    <w:rsid w:val="00D83157"/>
    <w:rsid w:val="00D83683"/>
    <w:rsid w:val="00D83687"/>
    <w:rsid w:val="00D83830"/>
    <w:rsid w:val="00D838C2"/>
    <w:rsid w:val="00D83922"/>
    <w:rsid w:val="00D83B5D"/>
    <w:rsid w:val="00D83B79"/>
    <w:rsid w:val="00D83B81"/>
    <w:rsid w:val="00D84A65"/>
    <w:rsid w:val="00D85044"/>
    <w:rsid w:val="00D86114"/>
    <w:rsid w:val="00D8638D"/>
    <w:rsid w:val="00D8638E"/>
    <w:rsid w:val="00D87209"/>
    <w:rsid w:val="00D876F7"/>
    <w:rsid w:val="00D87C68"/>
    <w:rsid w:val="00D9043B"/>
    <w:rsid w:val="00D9098A"/>
    <w:rsid w:val="00D90C42"/>
    <w:rsid w:val="00D919A0"/>
    <w:rsid w:val="00D91D2B"/>
    <w:rsid w:val="00D91EB8"/>
    <w:rsid w:val="00D91EC7"/>
    <w:rsid w:val="00D92227"/>
    <w:rsid w:val="00D922A7"/>
    <w:rsid w:val="00D922DA"/>
    <w:rsid w:val="00D9294C"/>
    <w:rsid w:val="00D93421"/>
    <w:rsid w:val="00D9354C"/>
    <w:rsid w:val="00D938C9"/>
    <w:rsid w:val="00D939B4"/>
    <w:rsid w:val="00D93A47"/>
    <w:rsid w:val="00D9420D"/>
    <w:rsid w:val="00D9437F"/>
    <w:rsid w:val="00D94866"/>
    <w:rsid w:val="00D94B33"/>
    <w:rsid w:val="00D94B58"/>
    <w:rsid w:val="00D94BAE"/>
    <w:rsid w:val="00D9534E"/>
    <w:rsid w:val="00D953F2"/>
    <w:rsid w:val="00D964F6"/>
    <w:rsid w:val="00D965E2"/>
    <w:rsid w:val="00D96CD3"/>
    <w:rsid w:val="00D96F0C"/>
    <w:rsid w:val="00D97673"/>
    <w:rsid w:val="00D9779D"/>
    <w:rsid w:val="00D97D20"/>
    <w:rsid w:val="00D97F06"/>
    <w:rsid w:val="00D97FDF"/>
    <w:rsid w:val="00DA00B5"/>
    <w:rsid w:val="00DA021B"/>
    <w:rsid w:val="00DA03C1"/>
    <w:rsid w:val="00DA055C"/>
    <w:rsid w:val="00DA0BF0"/>
    <w:rsid w:val="00DA1115"/>
    <w:rsid w:val="00DA147F"/>
    <w:rsid w:val="00DA16DD"/>
    <w:rsid w:val="00DA1703"/>
    <w:rsid w:val="00DA18C3"/>
    <w:rsid w:val="00DA1A89"/>
    <w:rsid w:val="00DA1B85"/>
    <w:rsid w:val="00DA1C4D"/>
    <w:rsid w:val="00DA2257"/>
    <w:rsid w:val="00DA24AD"/>
    <w:rsid w:val="00DA2E81"/>
    <w:rsid w:val="00DA2E89"/>
    <w:rsid w:val="00DA3018"/>
    <w:rsid w:val="00DA3833"/>
    <w:rsid w:val="00DA38A3"/>
    <w:rsid w:val="00DA423C"/>
    <w:rsid w:val="00DA46DF"/>
    <w:rsid w:val="00DA4B58"/>
    <w:rsid w:val="00DA4F23"/>
    <w:rsid w:val="00DA51AE"/>
    <w:rsid w:val="00DA51E9"/>
    <w:rsid w:val="00DA579C"/>
    <w:rsid w:val="00DA57B2"/>
    <w:rsid w:val="00DA5D4E"/>
    <w:rsid w:val="00DA5E4C"/>
    <w:rsid w:val="00DA5FF1"/>
    <w:rsid w:val="00DA5FF2"/>
    <w:rsid w:val="00DA62B8"/>
    <w:rsid w:val="00DA631D"/>
    <w:rsid w:val="00DA6A2A"/>
    <w:rsid w:val="00DA76F0"/>
    <w:rsid w:val="00DA7B16"/>
    <w:rsid w:val="00DA7C12"/>
    <w:rsid w:val="00DA7C53"/>
    <w:rsid w:val="00DB0995"/>
    <w:rsid w:val="00DB0EFC"/>
    <w:rsid w:val="00DB0F3D"/>
    <w:rsid w:val="00DB18FA"/>
    <w:rsid w:val="00DB1936"/>
    <w:rsid w:val="00DB1EC9"/>
    <w:rsid w:val="00DB277E"/>
    <w:rsid w:val="00DB2786"/>
    <w:rsid w:val="00DB29F9"/>
    <w:rsid w:val="00DB2CD1"/>
    <w:rsid w:val="00DB2E99"/>
    <w:rsid w:val="00DB2F72"/>
    <w:rsid w:val="00DB38FA"/>
    <w:rsid w:val="00DB3A3E"/>
    <w:rsid w:val="00DB4775"/>
    <w:rsid w:val="00DB4A97"/>
    <w:rsid w:val="00DB4EB3"/>
    <w:rsid w:val="00DB51D5"/>
    <w:rsid w:val="00DB520F"/>
    <w:rsid w:val="00DB53E9"/>
    <w:rsid w:val="00DB5ABB"/>
    <w:rsid w:val="00DB5D51"/>
    <w:rsid w:val="00DB5EB1"/>
    <w:rsid w:val="00DB604A"/>
    <w:rsid w:val="00DB6114"/>
    <w:rsid w:val="00DB674A"/>
    <w:rsid w:val="00DB6819"/>
    <w:rsid w:val="00DB6822"/>
    <w:rsid w:val="00DB739C"/>
    <w:rsid w:val="00DB752E"/>
    <w:rsid w:val="00DB7749"/>
    <w:rsid w:val="00DB7BCB"/>
    <w:rsid w:val="00DB7D22"/>
    <w:rsid w:val="00DB7F61"/>
    <w:rsid w:val="00DC023A"/>
    <w:rsid w:val="00DC02F7"/>
    <w:rsid w:val="00DC0578"/>
    <w:rsid w:val="00DC05C1"/>
    <w:rsid w:val="00DC098D"/>
    <w:rsid w:val="00DC0AF7"/>
    <w:rsid w:val="00DC0C85"/>
    <w:rsid w:val="00DC12EC"/>
    <w:rsid w:val="00DC1558"/>
    <w:rsid w:val="00DC16A7"/>
    <w:rsid w:val="00DC1BE4"/>
    <w:rsid w:val="00DC1F16"/>
    <w:rsid w:val="00DC2173"/>
    <w:rsid w:val="00DC26B7"/>
    <w:rsid w:val="00DC2722"/>
    <w:rsid w:val="00DC2C37"/>
    <w:rsid w:val="00DC2FC9"/>
    <w:rsid w:val="00DC3237"/>
    <w:rsid w:val="00DC39BA"/>
    <w:rsid w:val="00DC3A48"/>
    <w:rsid w:val="00DC3B31"/>
    <w:rsid w:val="00DC3BA0"/>
    <w:rsid w:val="00DC3F65"/>
    <w:rsid w:val="00DC4176"/>
    <w:rsid w:val="00DC473A"/>
    <w:rsid w:val="00DC487D"/>
    <w:rsid w:val="00DC4AA5"/>
    <w:rsid w:val="00DC543B"/>
    <w:rsid w:val="00DC54C0"/>
    <w:rsid w:val="00DC5AB2"/>
    <w:rsid w:val="00DC6139"/>
    <w:rsid w:val="00DC628A"/>
    <w:rsid w:val="00DC65FA"/>
    <w:rsid w:val="00DC6A43"/>
    <w:rsid w:val="00DC6C1B"/>
    <w:rsid w:val="00DC6E35"/>
    <w:rsid w:val="00DC6FA0"/>
    <w:rsid w:val="00DC73D0"/>
    <w:rsid w:val="00DC772A"/>
    <w:rsid w:val="00DC7AB3"/>
    <w:rsid w:val="00DC7D9D"/>
    <w:rsid w:val="00DC7EE1"/>
    <w:rsid w:val="00DD05C2"/>
    <w:rsid w:val="00DD06EA"/>
    <w:rsid w:val="00DD0F0C"/>
    <w:rsid w:val="00DD1578"/>
    <w:rsid w:val="00DD1BCA"/>
    <w:rsid w:val="00DD1C24"/>
    <w:rsid w:val="00DD1FC8"/>
    <w:rsid w:val="00DD223F"/>
    <w:rsid w:val="00DD2826"/>
    <w:rsid w:val="00DD2B12"/>
    <w:rsid w:val="00DD358F"/>
    <w:rsid w:val="00DD3648"/>
    <w:rsid w:val="00DD37DD"/>
    <w:rsid w:val="00DD3D93"/>
    <w:rsid w:val="00DD3DCA"/>
    <w:rsid w:val="00DD472A"/>
    <w:rsid w:val="00DD4831"/>
    <w:rsid w:val="00DD4959"/>
    <w:rsid w:val="00DD4DDE"/>
    <w:rsid w:val="00DD5425"/>
    <w:rsid w:val="00DD55AB"/>
    <w:rsid w:val="00DD5C93"/>
    <w:rsid w:val="00DD606D"/>
    <w:rsid w:val="00DD62F4"/>
    <w:rsid w:val="00DD637A"/>
    <w:rsid w:val="00DD664C"/>
    <w:rsid w:val="00DD66D8"/>
    <w:rsid w:val="00DD6917"/>
    <w:rsid w:val="00DD69A7"/>
    <w:rsid w:val="00DD6A07"/>
    <w:rsid w:val="00DD71F7"/>
    <w:rsid w:val="00DD7219"/>
    <w:rsid w:val="00DD729B"/>
    <w:rsid w:val="00DD75A1"/>
    <w:rsid w:val="00DD7A04"/>
    <w:rsid w:val="00DD7BBC"/>
    <w:rsid w:val="00DD7C45"/>
    <w:rsid w:val="00DD7F4F"/>
    <w:rsid w:val="00DE01D0"/>
    <w:rsid w:val="00DE026A"/>
    <w:rsid w:val="00DE08BC"/>
    <w:rsid w:val="00DE0C76"/>
    <w:rsid w:val="00DE0D93"/>
    <w:rsid w:val="00DE0DF0"/>
    <w:rsid w:val="00DE1239"/>
    <w:rsid w:val="00DE15BD"/>
    <w:rsid w:val="00DE1C81"/>
    <w:rsid w:val="00DE1E9A"/>
    <w:rsid w:val="00DE2332"/>
    <w:rsid w:val="00DE355F"/>
    <w:rsid w:val="00DE368A"/>
    <w:rsid w:val="00DE378F"/>
    <w:rsid w:val="00DE391B"/>
    <w:rsid w:val="00DE399D"/>
    <w:rsid w:val="00DE3A49"/>
    <w:rsid w:val="00DE3A5F"/>
    <w:rsid w:val="00DE3AC1"/>
    <w:rsid w:val="00DE4173"/>
    <w:rsid w:val="00DE41FF"/>
    <w:rsid w:val="00DE49A4"/>
    <w:rsid w:val="00DE4C50"/>
    <w:rsid w:val="00DE4DA4"/>
    <w:rsid w:val="00DE503F"/>
    <w:rsid w:val="00DE5466"/>
    <w:rsid w:val="00DE5525"/>
    <w:rsid w:val="00DE579D"/>
    <w:rsid w:val="00DE5A11"/>
    <w:rsid w:val="00DE5A65"/>
    <w:rsid w:val="00DE5DDD"/>
    <w:rsid w:val="00DE61AC"/>
    <w:rsid w:val="00DE6442"/>
    <w:rsid w:val="00DE66BE"/>
    <w:rsid w:val="00DE6E0D"/>
    <w:rsid w:val="00DE7029"/>
    <w:rsid w:val="00DE737F"/>
    <w:rsid w:val="00DE761A"/>
    <w:rsid w:val="00DE77A3"/>
    <w:rsid w:val="00DE7948"/>
    <w:rsid w:val="00DE7C41"/>
    <w:rsid w:val="00DF029E"/>
    <w:rsid w:val="00DF08B6"/>
    <w:rsid w:val="00DF0CDD"/>
    <w:rsid w:val="00DF0DBD"/>
    <w:rsid w:val="00DF0DED"/>
    <w:rsid w:val="00DF11B5"/>
    <w:rsid w:val="00DF1243"/>
    <w:rsid w:val="00DF154B"/>
    <w:rsid w:val="00DF1799"/>
    <w:rsid w:val="00DF1829"/>
    <w:rsid w:val="00DF1BCC"/>
    <w:rsid w:val="00DF1C8A"/>
    <w:rsid w:val="00DF2061"/>
    <w:rsid w:val="00DF28C8"/>
    <w:rsid w:val="00DF2BFC"/>
    <w:rsid w:val="00DF3132"/>
    <w:rsid w:val="00DF31A3"/>
    <w:rsid w:val="00DF37B2"/>
    <w:rsid w:val="00DF4B29"/>
    <w:rsid w:val="00DF6300"/>
    <w:rsid w:val="00DF65E2"/>
    <w:rsid w:val="00DF6CA2"/>
    <w:rsid w:val="00DF6F6B"/>
    <w:rsid w:val="00DF7AB2"/>
    <w:rsid w:val="00DF7D45"/>
    <w:rsid w:val="00E002CD"/>
    <w:rsid w:val="00E007E5"/>
    <w:rsid w:val="00E01464"/>
    <w:rsid w:val="00E01538"/>
    <w:rsid w:val="00E01585"/>
    <w:rsid w:val="00E0161A"/>
    <w:rsid w:val="00E01648"/>
    <w:rsid w:val="00E016DD"/>
    <w:rsid w:val="00E01827"/>
    <w:rsid w:val="00E01D64"/>
    <w:rsid w:val="00E01EFC"/>
    <w:rsid w:val="00E026D3"/>
    <w:rsid w:val="00E027B0"/>
    <w:rsid w:val="00E02896"/>
    <w:rsid w:val="00E029BA"/>
    <w:rsid w:val="00E02B05"/>
    <w:rsid w:val="00E032EE"/>
    <w:rsid w:val="00E03318"/>
    <w:rsid w:val="00E03B83"/>
    <w:rsid w:val="00E03FC0"/>
    <w:rsid w:val="00E04141"/>
    <w:rsid w:val="00E0441E"/>
    <w:rsid w:val="00E052EA"/>
    <w:rsid w:val="00E05714"/>
    <w:rsid w:val="00E058CD"/>
    <w:rsid w:val="00E0596F"/>
    <w:rsid w:val="00E05BFA"/>
    <w:rsid w:val="00E060AB"/>
    <w:rsid w:val="00E062CD"/>
    <w:rsid w:val="00E0643C"/>
    <w:rsid w:val="00E06A7B"/>
    <w:rsid w:val="00E06B49"/>
    <w:rsid w:val="00E076A5"/>
    <w:rsid w:val="00E078E8"/>
    <w:rsid w:val="00E10082"/>
    <w:rsid w:val="00E100CA"/>
    <w:rsid w:val="00E102E8"/>
    <w:rsid w:val="00E10437"/>
    <w:rsid w:val="00E105CA"/>
    <w:rsid w:val="00E109D4"/>
    <w:rsid w:val="00E10CAB"/>
    <w:rsid w:val="00E1125F"/>
    <w:rsid w:val="00E112C1"/>
    <w:rsid w:val="00E114E5"/>
    <w:rsid w:val="00E11655"/>
    <w:rsid w:val="00E117BA"/>
    <w:rsid w:val="00E11DB0"/>
    <w:rsid w:val="00E124BD"/>
    <w:rsid w:val="00E12767"/>
    <w:rsid w:val="00E12CBC"/>
    <w:rsid w:val="00E13052"/>
    <w:rsid w:val="00E13133"/>
    <w:rsid w:val="00E13996"/>
    <w:rsid w:val="00E13D84"/>
    <w:rsid w:val="00E140FF"/>
    <w:rsid w:val="00E141FA"/>
    <w:rsid w:val="00E1433A"/>
    <w:rsid w:val="00E14F37"/>
    <w:rsid w:val="00E15039"/>
    <w:rsid w:val="00E15424"/>
    <w:rsid w:val="00E15474"/>
    <w:rsid w:val="00E158F0"/>
    <w:rsid w:val="00E158FE"/>
    <w:rsid w:val="00E161E9"/>
    <w:rsid w:val="00E16CAA"/>
    <w:rsid w:val="00E172F5"/>
    <w:rsid w:val="00E17661"/>
    <w:rsid w:val="00E17698"/>
    <w:rsid w:val="00E17902"/>
    <w:rsid w:val="00E17F15"/>
    <w:rsid w:val="00E20113"/>
    <w:rsid w:val="00E201F6"/>
    <w:rsid w:val="00E204F7"/>
    <w:rsid w:val="00E207E3"/>
    <w:rsid w:val="00E2122D"/>
    <w:rsid w:val="00E217B3"/>
    <w:rsid w:val="00E21DF2"/>
    <w:rsid w:val="00E21FDB"/>
    <w:rsid w:val="00E22897"/>
    <w:rsid w:val="00E228D9"/>
    <w:rsid w:val="00E23153"/>
    <w:rsid w:val="00E23395"/>
    <w:rsid w:val="00E239A6"/>
    <w:rsid w:val="00E23B51"/>
    <w:rsid w:val="00E24802"/>
    <w:rsid w:val="00E249B7"/>
    <w:rsid w:val="00E24C3C"/>
    <w:rsid w:val="00E251A3"/>
    <w:rsid w:val="00E25202"/>
    <w:rsid w:val="00E25281"/>
    <w:rsid w:val="00E25546"/>
    <w:rsid w:val="00E25BFE"/>
    <w:rsid w:val="00E27179"/>
    <w:rsid w:val="00E2721B"/>
    <w:rsid w:val="00E2728A"/>
    <w:rsid w:val="00E3086E"/>
    <w:rsid w:val="00E3088E"/>
    <w:rsid w:val="00E30BF7"/>
    <w:rsid w:val="00E30C04"/>
    <w:rsid w:val="00E310A1"/>
    <w:rsid w:val="00E31932"/>
    <w:rsid w:val="00E319C2"/>
    <w:rsid w:val="00E31EF1"/>
    <w:rsid w:val="00E321D7"/>
    <w:rsid w:val="00E3241F"/>
    <w:rsid w:val="00E33011"/>
    <w:rsid w:val="00E33052"/>
    <w:rsid w:val="00E33507"/>
    <w:rsid w:val="00E336E5"/>
    <w:rsid w:val="00E3375A"/>
    <w:rsid w:val="00E33DCE"/>
    <w:rsid w:val="00E3403A"/>
    <w:rsid w:val="00E34139"/>
    <w:rsid w:val="00E343C7"/>
    <w:rsid w:val="00E3519C"/>
    <w:rsid w:val="00E35431"/>
    <w:rsid w:val="00E35858"/>
    <w:rsid w:val="00E35C01"/>
    <w:rsid w:val="00E35EE1"/>
    <w:rsid w:val="00E362F0"/>
    <w:rsid w:val="00E36405"/>
    <w:rsid w:val="00E36F59"/>
    <w:rsid w:val="00E374D5"/>
    <w:rsid w:val="00E37564"/>
    <w:rsid w:val="00E40105"/>
    <w:rsid w:val="00E4066A"/>
    <w:rsid w:val="00E40683"/>
    <w:rsid w:val="00E409E6"/>
    <w:rsid w:val="00E40AA6"/>
    <w:rsid w:val="00E41282"/>
    <w:rsid w:val="00E413BB"/>
    <w:rsid w:val="00E41C2A"/>
    <w:rsid w:val="00E424A0"/>
    <w:rsid w:val="00E4283E"/>
    <w:rsid w:val="00E4316D"/>
    <w:rsid w:val="00E4354E"/>
    <w:rsid w:val="00E4399F"/>
    <w:rsid w:val="00E43E88"/>
    <w:rsid w:val="00E44655"/>
    <w:rsid w:val="00E446E5"/>
    <w:rsid w:val="00E44ABF"/>
    <w:rsid w:val="00E44C34"/>
    <w:rsid w:val="00E454AD"/>
    <w:rsid w:val="00E4574F"/>
    <w:rsid w:val="00E459A4"/>
    <w:rsid w:val="00E459E9"/>
    <w:rsid w:val="00E45EC4"/>
    <w:rsid w:val="00E45FB8"/>
    <w:rsid w:val="00E46727"/>
    <w:rsid w:val="00E469B7"/>
    <w:rsid w:val="00E47226"/>
    <w:rsid w:val="00E47884"/>
    <w:rsid w:val="00E47C5F"/>
    <w:rsid w:val="00E47F5D"/>
    <w:rsid w:val="00E50136"/>
    <w:rsid w:val="00E506AF"/>
    <w:rsid w:val="00E5081C"/>
    <w:rsid w:val="00E5085A"/>
    <w:rsid w:val="00E508BF"/>
    <w:rsid w:val="00E50907"/>
    <w:rsid w:val="00E5091B"/>
    <w:rsid w:val="00E50A63"/>
    <w:rsid w:val="00E50E59"/>
    <w:rsid w:val="00E51877"/>
    <w:rsid w:val="00E5199B"/>
    <w:rsid w:val="00E520BA"/>
    <w:rsid w:val="00E52484"/>
    <w:rsid w:val="00E528EA"/>
    <w:rsid w:val="00E529B1"/>
    <w:rsid w:val="00E52CC5"/>
    <w:rsid w:val="00E53502"/>
    <w:rsid w:val="00E535A8"/>
    <w:rsid w:val="00E53671"/>
    <w:rsid w:val="00E54A4A"/>
    <w:rsid w:val="00E55338"/>
    <w:rsid w:val="00E55860"/>
    <w:rsid w:val="00E55C0A"/>
    <w:rsid w:val="00E5620C"/>
    <w:rsid w:val="00E56319"/>
    <w:rsid w:val="00E56376"/>
    <w:rsid w:val="00E574C0"/>
    <w:rsid w:val="00E57859"/>
    <w:rsid w:val="00E57999"/>
    <w:rsid w:val="00E57E1A"/>
    <w:rsid w:val="00E57F98"/>
    <w:rsid w:val="00E6060B"/>
    <w:rsid w:val="00E6092A"/>
    <w:rsid w:val="00E60A03"/>
    <w:rsid w:val="00E60D5B"/>
    <w:rsid w:val="00E61142"/>
    <w:rsid w:val="00E61587"/>
    <w:rsid w:val="00E61792"/>
    <w:rsid w:val="00E618DF"/>
    <w:rsid w:val="00E61BB0"/>
    <w:rsid w:val="00E61EC8"/>
    <w:rsid w:val="00E624A0"/>
    <w:rsid w:val="00E62FCF"/>
    <w:rsid w:val="00E633F1"/>
    <w:rsid w:val="00E636F5"/>
    <w:rsid w:val="00E636FD"/>
    <w:rsid w:val="00E6378B"/>
    <w:rsid w:val="00E64617"/>
    <w:rsid w:val="00E65150"/>
    <w:rsid w:val="00E6542B"/>
    <w:rsid w:val="00E6548E"/>
    <w:rsid w:val="00E65531"/>
    <w:rsid w:val="00E6561B"/>
    <w:rsid w:val="00E65D92"/>
    <w:rsid w:val="00E65FA0"/>
    <w:rsid w:val="00E663CF"/>
    <w:rsid w:val="00E66418"/>
    <w:rsid w:val="00E669D9"/>
    <w:rsid w:val="00E66A0E"/>
    <w:rsid w:val="00E66D16"/>
    <w:rsid w:val="00E674F1"/>
    <w:rsid w:val="00E6763F"/>
    <w:rsid w:val="00E679BE"/>
    <w:rsid w:val="00E70037"/>
    <w:rsid w:val="00E706BB"/>
    <w:rsid w:val="00E70976"/>
    <w:rsid w:val="00E70A84"/>
    <w:rsid w:val="00E71356"/>
    <w:rsid w:val="00E7161D"/>
    <w:rsid w:val="00E71D7B"/>
    <w:rsid w:val="00E72897"/>
    <w:rsid w:val="00E72BEB"/>
    <w:rsid w:val="00E72E41"/>
    <w:rsid w:val="00E73712"/>
    <w:rsid w:val="00E73AA5"/>
    <w:rsid w:val="00E73EAE"/>
    <w:rsid w:val="00E73FA6"/>
    <w:rsid w:val="00E74254"/>
    <w:rsid w:val="00E74AD3"/>
    <w:rsid w:val="00E7562E"/>
    <w:rsid w:val="00E75926"/>
    <w:rsid w:val="00E7629E"/>
    <w:rsid w:val="00E763A2"/>
    <w:rsid w:val="00E768D4"/>
    <w:rsid w:val="00E7696C"/>
    <w:rsid w:val="00E76DD1"/>
    <w:rsid w:val="00E7708D"/>
    <w:rsid w:val="00E7756F"/>
    <w:rsid w:val="00E776B7"/>
    <w:rsid w:val="00E77E05"/>
    <w:rsid w:val="00E77EDB"/>
    <w:rsid w:val="00E80450"/>
    <w:rsid w:val="00E804FD"/>
    <w:rsid w:val="00E80540"/>
    <w:rsid w:val="00E805B8"/>
    <w:rsid w:val="00E80793"/>
    <w:rsid w:val="00E807AB"/>
    <w:rsid w:val="00E80AE7"/>
    <w:rsid w:val="00E80B36"/>
    <w:rsid w:val="00E81025"/>
    <w:rsid w:val="00E8108A"/>
    <w:rsid w:val="00E810C1"/>
    <w:rsid w:val="00E81283"/>
    <w:rsid w:val="00E8130A"/>
    <w:rsid w:val="00E81915"/>
    <w:rsid w:val="00E81A0C"/>
    <w:rsid w:val="00E81B3F"/>
    <w:rsid w:val="00E8265E"/>
    <w:rsid w:val="00E829AA"/>
    <w:rsid w:val="00E82E8A"/>
    <w:rsid w:val="00E832C5"/>
    <w:rsid w:val="00E83357"/>
    <w:rsid w:val="00E83405"/>
    <w:rsid w:val="00E838D1"/>
    <w:rsid w:val="00E83F70"/>
    <w:rsid w:val="00E83FCA"/>
    <w:rsid w:val="00E84782"/>
    <w:rsid w:val="00E847EA"/>
    <w:rsid w:val="00E84D86"/>
    <w:rsid w:val="00E84F82"/>
    <w:rsid w:val="00E850FA"/>
    <w:rsid w:val="00E851A8"/>
    <w:rsid w:val="00E85646"/>
    <w:rsid w:val="00E8576F"/>
    <w:rsid w:val="00E85930"/>
    <w:rsid w:val="00E85A0D"/>
    <w:rsid w:val="00E86A21"/>
    <w:rsid w:val="00E86AC3"/>
    <w:rsid w:val="00E87076"/>
    <w:rsid w:val="00E874A6"/>
    <w:rsid w:val="00E9026D"/>
    <w:rsid w:val="00E90644"/>
    <w:rsid w:val="00E916FE"/>
    <w:rsid w:val="00E91EF9"/>
    <w:rsid w:val="00E921BF"/>
    <w:rsid w:val="00E92404"/>
    <w:rsid w:val="00E93529"/>
    <w:rsid w:val="00E9384F"/>
    <w:rsid w:val="00E938D5"/>
    <w:rsid w:val="00E93DC1"/>
    <w:rsid w:val="00E94670"/>
    <w:rsid w:val="00E947C4"/>
    <w:rsid w:val="00E948E7"/>
    <w:rsid w:val="00E94C02"/>
    <w:rsid w:val="00E950A9"/>
    <w:rsid w:val="00E95302"/>
    <w:rsid w:val="00E95421"/>
    <w:rsid w:val="00E95863"/>
    <w:rsid w:val="00E96458"/>
    <w:rsid w:val="00E964E6"/>
    <w:rsid w:val="00E96B61"/>
    <w:rsid w:val="00E96E28"/>
    <w:rsid w:val="00E96F6A"/>
    <w:rsid w:val="00E9725A"/>
    <w:rsid w:val="00E974D6"/>
    <w:rsid w:val="00E975F1"/>
    <w:rsid w:val="00E97CD2"/>
    <w:rsid w:val="00E97E3B"/>
    <w:rsid w:val="00EA02AB"/>
    <w:rsid w:val="00EA09DE"/>
    <w:rsid w:val="00EA0E5D"/>
    <w:rsid w:val="00EA1C73"/>
    <w:rsid w:val="00EA24A7"/>
    <w:rsid w:val="00EA2536"/>
    <w:rsid w:val="00EA2625"/>
    <w:rsid w:val="00EA2794"/>
    <w:rsid w:val="00EA2DEC"/>
    <w:rsid w:val="00EA2E48"/>
    <w:rsid w:val="00EA2FE8"/>
    <w:rsid w:val="00EA32D4"/>
    <w:rsid w:val="00EA3D57"/>
    <w:rsid w:val="00EA412C"/>
    <w:rsid w:val="00EA4281"/>
    <w:rsid w:val="00EA439C"/>
    <w:rsid w:val="00EA451B"/>
    <w:rsid w:val="00EA46E3"/>
    <w:rsid w:val="00EA4C0A"/>
    <w:rsid w:val="00EA4D2E"/>
    <w:rsid w:val="00EA4E95"/>
    <w:rsid w:val="00EA5019"/>
    <w:rsid w:val="00EA528B"/>
    <w:rsid w:val="00EA5469"/>
    <w:rsid w:val="00EA54D8"/>
    <w:rsid w:val="00EA575E"/>
    <w:rsid w:val="00EA6198"/>
    <w:rsid w:val="00EA6502"/>
    <w:rsid w:val="00EA6699"/>
    <w:rsid w:val="00EA709E"/>
    <w:rsid w:val="00EA70C5"/>
    <w:rsid w:val="00EA7DB6"/>
    <w:rsid w:val="00EA7EF4"/>
    <w:rsid w:val="00EB03A7"/>
    <w:rsid w:val="00EB064F"/>
    <w:rsid w:val="00EB06A7"/>
    <w:rsid w:val="00EB06F3"/>
    <w:rsid w:val="00EB089A"/>
    <w:rsid w:val="00EB0C15"/>
    <w:rsid w:val="00EB1DEF"/>
    <w:rsid w:val="00EB217F"/>
    <w:rsid w:val="00EB286F"/>
    <w:rsid w:val="00EB3166"/>
    <w:rsid w:val="00EB37A2"/>
    <w:rsid w:val="00EB3B68"/>
    <w:rsid w:val="00EB4897"/>
    <w:rsid w:val="00EB55B9"/>
    <w:rsid w:val="00EB59B9"/>
    <w:rsid w:val="00EB5C9E"/>
    <w:rsid w:val="00EB61F4"/>
    <w:rsid w:val="00EB64A1"/>
    <w:rsid w:val="00EB6DF5"/>
    <w:rsid w:val="00EB6E34"/>
    <w:rsid w:val="00EB6F39"/>
    <w:rsid w:val="00EB748E"/>
    <w:rsid w:val="00EB7589"/>
    <w:rsid w:val="00EB7827"/>
    <w:rsid w:val="00EC012C"/>
    <w:rsid w:val="00EC097A"/>
    <w:rsid w:val="00EC0A30"/>
    <w:rsid w:val="00EC0A71"/>
    <w:rsid w:val="00EC0CF7"/>
    <w:rsid w:val="00EC0F5B"/>
    <w:rsid w:val="00EC1109"/>
    <w:rsid w:val="00EC191D"/>
    <w:rsid w:val="00EC2A37"/>
    <w:rsid w:val="00EC3410"/>
    <w:rsid w:val="00EC3845"/>
    <w:rsid w:val="00EC39DA"/>
    <w:rsid w:val="00EC3BCE"/>
    <w:rsid w:val="00EC3E02"/>
    <w:rsid w:val="00EC3E9C"/>
    <w:rsid w:val="00EC3FD3"/>
    <w:rsid w:val="00EC4110"/>
    <w:rsid w:val="00EC4263"/>
    <w:rsid w:val="00EC489D"/>
    <w:rsid w:val="00EC5485"/>
    <w:rsid w:val="00EC5AF4"/>
    <w:rsid w:val="00EC5B04"/>
    <w:rsid w:val="00EC6447"/>
    <w:rsid w:val="00EC7030"/>
    <w:rsid w:val="00EC7207"/>
    <w:rsid w:val="00EC73FF"/>
    <w:rsid w:val="00EC7C35"/>
    <w:rsid w:val="00EC7F63"/>
    <w:rsid w:val="00ED003A"/>
    <w:rsid w:val="00ED0560"/>
    <w:rsid w:val="00ED0AE2"/>
    <w:rsid w:val="00ED0C5F"/>
    <w:rsid w:val="00ED1526"/>
    <w:rsid w:val="00ED1C29"/>
    <w:rsid w:val="00ED1F7B"/>
    <w:rsid w:val="00ED20F3"/>
    <w:rsid w:val="00ED215C"/>
    <w:rsid w:val="00ED2998"/>
    <w:rsid w:val="00ED2C72"/>
    <w:rsid w:val="00ED306B"/>
    <w:rsid w:val="00ED357E"/>
    <w:rsid w:val="00ED3719"/>
    <w:rsid w:val="00ED3A0A"/>
    <w:rsid w:val="00ED3D65"/>
    <w:rsid w:val="00ED3EE1"/>
    <w:rsid w:val="00ED3F20"/>
    <w:rsid w:val="00ED402E"/>
    <w:rsid w:val="00ED42ED"/>
    <w:rsid w:val="00ED4A92"/>
    <w:rsid w:val="00ED4D52"/>
    <w:rsid w:val="00ED501C"/>
    <w:rsid w:val="00ED5901"/>
    <w:rsid w:val="00ED592C"/>
    <w:rsid w:val="00ED5C97"/>
    <w:rsid w:val="00ED5DF5"/>
    <w:rsid w:val="00ED5F9B"/>
    <w:rsid w:val="00ED606E"/>
    <w:rsid w:val="00ED61C6"/>
    <w:rsid w:val="00ED6228"/>
    <w:rsid w:val="00ED628E"/>
    <w:rsid w:val="00ED65AF"/>
    <w:rsid w:val="00ED65E1"/>
    <w:rsid w:val="00ED6723"/>
    <w:rsid w:val="00ED6854"/>
    <w:rsid w:val="00ED69A5"/>
    <w:rsid w:val="00ED6F38"/>
    <w:rsid w:val="00ED6F42"/>
    <w:rsid w:val="00ED7570"/>
    <w:rsid w:val="00ED7742"/>
    <w:rsid w:val="00ED78B5"/>
    <w:rsid w:val="00ED7CA0"/>
    <w:rsid w:val="00EE0574"/>
    <w:rsid w:val="00EE0999"/>
    <w:rsid w:val="00EE1A64"/>
    <w:rsid w:val="00EE1D4B"/>
    <w:rsid w:val="00EE2922"/>
    <w:rsid w:val="00EE2FAA"/>
    <w:rsid w:val="00EE3137"/>
    <w:rsid w:val="00EE34C5"/>
    <w:rsid w:val="00EE3CCB"/>
    <w:rsid w:val="00EE3FDC"/>
    <w:rsid w:val="00EE4422"/>
    <w:rsid w:val="00EE4651"/>
    <w:rsid w:val="00EE47B2"/>
    <w:rsid w:val="00EE4807"/>
    <w:rsid w:val="00EE48EB"/>
    <w:rsid w:val="00EE4926"/>
    <w:rsid w:val="00EE498F"/>
    <w:rsid w:val="00EE4AD3"/>
    <w:rsid w:val="00EE4CD3"/>
    <w:rsid w:val="00EE4D77"/>
    <w:rsid w:val="00EE4FBD"/>
    <w:rsid w:val="00EE4FED"/>
    <w:rsid w:val="00EE5499"/>
    <w:rsid w:val="00EE581B"/>
    <w:rsid w:val="00EE58B3"/>
    <w:rsid w:val="00EE6586"/>
    <w:rsid w:val="00EE6C4B"/>
    <w:rsid w:val="00EE6F28"/>
    <w:rsid w:val="00EE72A7"/>
    <w:rsid w:val="00EE77A8"/>
    <w:rsid w:val="00EE77F5"/>
    <w:rsid w:val="00EE7871"/>
    <w:rsid w:val="00EE7B7B"/>
    <w:rsid w:val="00EE7D40"/>
    <w:rsid w:val="00EF0171"/>
    <w:rsid w:val="00EF0349"/>
    <w:rsid w:val="00EF057B"/>
    <w:rsid w:val="00EF0679"/>
    <w:rsid w:val="00EF07AF"/>
    <w:rsid w:val="00EF0ECA"/>
    <w:rsid w:val="00EF0FF4"/>
    <w:rsid w:val="00EF125B"/>
    <w:rsid w:val="00EF127A"/>
    <w:rsid w:val="00EF134C"/>
    <w:rsid w:val="00EF21D9"/>
    <w:rsid w:val="00EF26DA"/>
    <w:rsid w:val="00EF2ABF"/>
    <w:rsid w:val="00EF2B79"/>
    <w:rsid w:val="00EF2DB8"/>
    <w:rsid w:val="00EF347E"/>
    <w:rsid w:val="00EF34A0"/>
    <w:rsid w:val="00EF372A"/>
    <w:rsid w:val="00EF3776"/>
    <w:rsid w:val="00EF38E5"/>
    <w:rsid w:val="00EF3EE8"/>
    <w:rsid w:val="00EF3F8F"/>
    <w:rsid w:val="00EF4134"/>
    <w:rsid w:val="00EF4296"/>
    <w:rsid w:val="00EF489B"/>
    <w:rsid w:val="00EF53EC"/>
    <w:rsid w:val="00EF55D0"/>
    <w:rsid w:val="00EF581D"/>
    <w:rsid w:val="00EF5BAA"/>
    <w:rsid w:val="00EF6275"/>
    <w:rsid w:val="00EF630B"/>
    <w:rsid w:val="00EF6525"/>
    <w:rsid w:val="00EF65F4"/>
    <w:rsid w:val="00EF6634"/>
    <w:rsid w:val="00EF6C84"/>
    <w:rsid w:val="00EF6E9C"/>
    <w:rsid w:val="00EF71A1"/>
    <w:rsid w:val="00EF73C5"/>
    <w:rsid w:val="00EF7FD6"/>
    <w:rsid w:val="00F00538"/>
    <w:rsid w:val="00F00E11"/>
    <w:rsid w:val="00F01094"/>
    <w:rsid w:val="00F010FA"/>
    <w:rsid w:val="00F01101"/>
    <w:rsid w:val="00F01114"/>
    <w:rsid w:val="00F018D7"/>
    <w:rsid w:val="00F01D04"/>
    <w:rsid w:val="00F02921"/>
    <w:rsid w:val="00F02CBE"/>
    <w:rsid w:val="00F02D14"/>
    <w:rsid w:val="00F03202"/>
    <w:rsid w:val="00F0327A"/>
    <w:rsid w:val="00F036EC"/>
    <w:rsid w:val="00F03DCF"/>
    <w:rsid w:val="00F046BC"/>
    <w:rsid w:val="00F046FE"/>
    <w:rsid w:val="00F0482E"/>
    <w:rsid w:val="00F05A88"/>
    <w:rsid w:val="00F063FA"/>
    <w:rsid w:val="00F06414"/>
    <w:rsid w:val="00F0646E"/>
    <w:rsid w:val="00F06823"/>
    <w:rsid w:val="00F06974"/>
    <w:rsid w:val="00F06F0F"/>
    <w:rsid w:val="00F07086"/>
    <w:rsid w:val="00F07BB3"/>
    <w:rsid w:val="00F1055C"/>
    <w:rsid w:val="00F10D5F"/>
    <w:rsid w:val="00F10F99"/>
    <w:rsid w:val="00F11644"/>
    <w:rsid w:val="00F1170E"/>
    <w:rsid w:val="00F11987"/>
    <w:rsid w:val="00F119EB"/>
    <w:rsid w:val="00F11A26"/>
    <w:rsid w:val="00F11B41"/>
    <w:rsid w:val="00F12A0D"/>
    <w:rsid w:val="00F12C40"/>
    <w:rsid w:val="00F12CA2"/>
    <w:rsid w:val="00F12EEF"/>
    <w:rsid w:val="00F1325F"/>
    <w:rsid w:val="00F136D5"/>
    <w:rsid w:val="00F13834"/>
    <w:rsid w:val="00F1395B"/>
    <w:rsid w:val="00F13F7C"/>
    <w:rsid w:val="00F142A3"/>
    <w:rsid w:val="00F142C6"/>
    <w:rsid w:val="00F14431"/>
    <w:rsid w:val="00F147B8"/>
    <w:rsid w:val="00F14D21"/>
    <w:rsid w:val="00F158A9"/>
    <w:rsid w:val="00F159ED"/>
    <w:rsid w:val="00F15DA1"/>
    <w:rsid w:val="00F15F93"/>
    <w:rsid w:val="00F16DF0"/>
    <w:rsid w:val="00F17591"/>
    <w:rsid w:val="00F17B51"/>
    <w:rsid w:val="00F200D4"/>
    <w:rsid w:val="00F20987"/>
    <w:rsid w:val="00F20A6C"/>
    <w:rsid w:val="00F20CF4"/>
    <w:rsid w:val="00F21008"/>
    <w:rsid w:val="00F214E2"/>
    <w:rsid w:val="00F21533"/>
    <w:rsid w:val="00F21E1A"/>
    <w:rsid w:val="00F21F9A"/>
    <w:rsid w:val="00F220D8"/>
    <w:rsid w:val="00F224FF"/>
    <w:rsid w:val="00F226DE"/>
    <w:rsid w:val="00F2289E"/>
    <w:rsid w:val="00F23BD6"/>
    <w:rsid w:val="00F23D49"/>
    <w:rsid w:val="00F240F3"/>
    <w:rsid w:val="00F2431B"/>
    <w:rsid w:val="00F245A3"/>
    <w:rsid w:val="00F24B4B"/>
    <w:rsid w:val="00F2546D"/>
    <w:rsid w:val="00F2574B"/>
    <w:rsid w:val="00F261FB"/>
    <w:rsid w:val="00F26456"/>
    <w:rsid w:val="00F265F5"/>
    <w:rsid w:val="00F26E4E"/>
    <w:rsid w:val="00F26F3A"/>
    <w:rsid w:val="00F27371"/>
    <w:rsid w:val="00F27C94"/>
    <w:rsid w:val="00F30150"/>
    <w:rsid w:val="00F30338"/>
    <w:rsid w:val="00F307CA"/>
    <w:rsid w:val="00F31550"/>
    <w:rsid w:val="00F31A10"/>
    <w:rsid w:val="00F31E2D"/>
    <w:rsid w:val="00F3239C"/>
    <w:rsid w:val="00F3243C"/>
    <w:rsid w:val="00F32B0F"/>
    <w:rsid w:val="00F32D2C"/>
    <w:rsid w:val="00F32F78"/>
    <w:rsid w:val="00F3308E"/>
    <w:rsid w:val="00F332E4"/>
    <w:rsid w:val="00F3335A"/>
    <w:rsid w:val="00F3400F"/>
    <w:rsid w:val="00F340CB"/>
    <w:rsid w:val="00F344FE"/>
    <w:rsid w:val="00F3465B"/>
    <w:rsid w:val="00F358EA"/>
    <w:rsid w:val="00F35907"/>
    <w:rsid w:val="00F35C46"/>
    <w:rsid w:val="00F35E61"/>
    <w:rsid w:val="00F35F4C"/>
    <w:rsid w:val="00F3650D"/>
    <w:rsid w:val="00F3693C"/>
    <w:rsid w:val="00F36DC7"/>
    <w:rsid w:val="00F36F3A"/>
    <w:rsid w:val="00F3701B"/>
    <w:rsid w:val="00F37ADB"/>
    <w:rsid w:val="00F4004A"/>
    <w:rsid w:val="00F400D2"/>
    <w:rsid w:val="00F40803"/>
    <w:rsid w:val="00F40B73"/>
    <w:rsid w:val="00F40D17"/>
    <w:rsid w:val="00F40F3F"/>
    <w:rsid w:val="00F410E9"/>
    <w:rsid w:val="00F414BE"/>
    <w:rsid w:val="00F4159A"/>
    <w:rsid w:val="00F41F6F"/>
    <w:rsid w:val="00F42515"/>
    <w:rsid w:val="00F426B7"/>
    <w:rsid w:val="00F427AA"/>
    <w:rsid w:val="00F4281F"/>
    <w:rsid w:val="00F42A4A"/>
    <w:rsid w:val="00F42AA7"/>
    <w:rsid w:val="00F42B0D"/>
    <w:rsid w:val="00F42D65"/>
    <w:rsid w:val="00F42F13"/>
    <w:rsid w:val="00F42FF3"/>
    <w:rsid w:val="00F4341B"/>
    <w:rsid w:val="00F43604"/>
    <w:rsid w:val="00F4361B"/>
    <w:rsid w:val="00F43801"/>
    <w:rsid w:val="00F43D21"/>
    <w:rsid w:val="00F43D8F"/>
    <w:rsid w:val="00F44B7A"/>
    <w:rsid w:val="00F44D28"/>
    <w:rsid w:val="00F45132"/>
    <w:rsid w:val="00F4655B"/>
    <w:rsid w:val="00F46AEE"/>
    <w:rsid w:val="00F46D83"/>
    <w:rsid w:val="00F46E8B"/>
    <w:rsid w:val="00F47024"/>
    <w:rsid w:val="00F47D2F"/>
    <w:rsid w:val="00F47EFA"/>
    <w:rsid w:val="00F5034A"/>
    <w:rsid w:val="00F50B85"/>
    <w:rsid w:val="00F5143F"/>
    <w:rsid w:val="00F517DB"/>
    <w:rsid w:val="00F520AA"/>
    <w:rsid w:val="00F5216D"/>
    <w:rsid w:val="00F5295F"/>
    <w:rsid w:val="00F52A12"/>
    <w:rsid w:val="00F5311A"/>
    <w:rsid w:val="00F5330C"/>
    <w:rsid w:val="00F53A7E"/>
    <w:rsid w:val="00F53ADE"/>
    <w:rsid w:val="00F53F7B"/>
    <w:rsid w:val="00F544E7"/>
    <w:rsid w:val="00F54609"/>
    <w:rsid w:val="00F5481E"/>
    <w:rsid w:val="00F54BCE"/>
    <w:rsid w:val="00F54D6E"/>
    <w:rsid w:val="00F551C0"/>
    <w:rsid w:val="00F559BE"/>
    <w:rsid w:val="00F559DA"/>
    <w:rsid w:val="00F55F9F"/>
    <w:rsid w:val="00F56066"/>
    <w:rsid w:val="00F562AF"/>
    <w:rsid w:val="00F56FED"/>
    <w:rsid w:val="00F57360"/>
    <w:rsid w:val="00F5783F"/>
    <w:rsid w:val="00F6019C"/>
    <w:rsid w:val="00F60874"/>
    <w:rsid w:val="00F60A48"/>
    <w:rsid w:val="00F60D84"/>
    <w:rsid w:val="00F6159C"/>
    <w:rsid w:val="00F61887"/>
    <w:rsid w:val="00F6199B"/>
    <w:rsid w:val="00F61A00"/>
    <w:rsid w:val="00F620EE"/>
    <w:rsid w:val="00F6357B"/>
    <w:rsid w:val="00F642BE"/>
    <w:rsid w:val="00F6446D"/>
    <w:rsid w:val="00F64768"/>
    <w:rsid w:val="00F64C89"/>
    <w:rsid w:val="00F64D2C"/>
    <w:rsid w:val="00F655E0"/>
    <w:rsid w:val="00F65930"/>
    <w:rsid w:val="00F65B6C"/>
    <w:rsid w:val="00F66503"/>
    <w:rsid w:val="00F66957"/>
    <w:rsid w:val="00F66F31"/>
    <w:rsid w:val="00F673E1"/>
    <w:rsid w:val="00F6745D"/>
    <w:rsid w:val="00F676A2"/>
    <w:rsid w:val="00F67746"/>
    <w:rsid w:val="00F6778D"/>
    <w:rsid w:val="00F6792E"/>
    <w:rsid w:val="00F67E4E"/>
    <w:rsid w:val="00F67FBA"/>
    <w:rsid w:val="00F701F9"/>
    <w:rsid w:val="00F70F4C"/>
    <w:rsid w:val="00F71156"/>
    <w:rsid w:val="00F711DF"/>
    <w:rsid w:val="00F714F5"/>
    <w:rsid w:val="00F71782"/>
    <w:rsid w:val="00F71A7B"/>
    <w:rsid w:val="00F71A93"/>
    <w:rsid w:val="00F72964"/>
    <w:rsid w:val="00F729BB"/>
    <w:rsid w:val="00F72F07"/>
    <w:rsid w:val="00F72FAE"/>
    <w:rsid w:val="00F73179"/>
    <w:rsid w:val="00F7322A"/>
    <w:rsid w:val="00F739FE"/>
    <w:rsid w:val="00F73D37"/>
    <w:rsid w:val="00F73F43"/>
    <w:rsid w:val="00F740B8"/>
    <w:rsid w:val="00F746DE"/>
    <w:rsid w:val="00F747F1"/>
    <w:rsid w:val="00F74AA7"/>
    <w:rsid w:val="00F74C3A"/>
    <w:rsid w:val="00F7575A"/>
    <w:rsid w:val="00F75A9F"/>
    <w:rsid w:val="00F75CE4"/>
    <w:rsid w:val="00F75E1D"/>
    <w:rsid w:val="00F7634B"/>
    <w:rsid w:val="00F768B8"/>
    <w:rsid w:val="00F769DE"/>
    <w:rsid w:val="00F76DDD"/>
    <w:rsid w:val="00F771D6"/>
    <w:rsid w:val="00F77A90"/>
    <w:rsid w:val="00F77D11"/>
    <w:rsid w:val="00F77E8B"/>
    <w:rsid w:val="00F77ED2"/>
    <w:rsid w:val="00F80AA3"/>
    <w:rsid w:val="00F80B58"/>
    <w:rsid w:val="00F810D9"/>
    <w:rsid w:val="00F810F1"/>
    <w:rsid w:val="00F81848"/>
    <w:rsid w:val="00F818DC"/>
    <w:rsid w:val="00F81B41"/>
    <w:rsid w:val="00F81F9D"/>
    <w:rsid w:val="00F8203F"/>
    <w:rsid w:val="00F82282"/>
    <w:rsid w:val="00F82340"/>
    <w:rsid w:val="00F82443"/>
    <w:rsid w:val="00F8279C"/>
    <w:rsid w:val="00F8324D"/>
    <w:rsid w:val="00F8398C"/>
    <w:rsid w:val="00F83ABA"/>
    <w:rsid w:val="00F83CE5"/>
    <w:rsid w:val="00F840EB"/>
    <w:rsid w:val="00F8434D"/>
    <w:rsid w:val="00F848E0"/>
    <w:rsid w:val="00F8577A"/>
    <w:rsid w:val="00F86017"/>
    <w:rsid w:val="00F86FCD"/>
    <w:rsid w:val="00F86FD9"/>
    <w:rsid w:val="00F873AA"/>
    <w:rsid w:val="00F87CB6"/>
    <w:rsid w:val="00F903D4"/>
    <w:rsid w:val="00F90419"/>
    <w:rsid w:val="00F9072E"/>
    <w:rsid w:val="00F9085B"/>
    <w:rsid w:val="00F90966"/>
    <w:rsid w:val="00F90B02"/>
    <w:rsid w:val="00F913A5"/>
    <w:rsid w:val="00F91503"/>
    <w:rsid w:val="00F9164D"/>
    <w:rsid w:val="00F91CC0"/>
    <w:rsid w:val="00F923C8"/>
    <w:rsid w:val="00F924CC"/>
    <w:rsid w:val="00F92AFA"/>
    <w:rsid w:val="00F92E75"/>
    <w:rsid w:val="00F92E92"/>
    <w:rsid w:val="00F93493"/>
    <w:rsid w:val="00F93A86"/>
    <w:rsid w:val="00F93DBB"/>
    <w:rsid w:val="00F94AF9"/>
    <w:rsid w:val="00F94CBD"/>
    <w:rsid w:val="00F94FC6"/>
    <w:rsid w:val="00F957DF"/>
    <w:rsid w:val="00F95C72"/>
    <w:rsid w:val="00F968C2"/>
    <w:rsid w:val="00F968E7"/>
    <w:rsid w:val="00F96C9D"/>
    <w:rsid w:val="00F96CA9"/>
    <w:rsid w:val="00F96D0A"/>
    <w:rsid w:val="00F96D72"/>
    <w:rsid w:val="00F96D9E"/>
    <w:rsid w:val="00F96E1C"/>
    <w:rsid w:val="00F96E43"/>
    <w:rsid w:val="00F97642"/>
    <w:rsid w:val="00F97717"/>
    <w:rsid w:val="00F97AD0"/>
    <w:rsid w:val="00FA02F1"/>
    <w:rsid w:val="00FA062C"/>
    <w:rsid w:val="00FA0CA0"/>
    <w:rsid w:val="00FA124F"/>
    <w:rsid w:val="00FA125F"/>
    <w:rsid w:val="00FA146A"/>
    <w:rsid w:val="00FA1938"/>
    <w:rsid w:val="00FA1DF2"/>
    <w:rsid w:val="00FA24BC"/>
    <w:rsid w:val="00FA2A13"/>
    <w:rsid w:val="00FA2B75"/>
    <w:rsid w:val="00FA306C"/>
    <w:rsid w:val="00FA38B6"/>
    <w:rsid w:val="00FA3D8B"/>
    <w:rsid w:val="00FA3DF6"/>
    <w:rsid w:val="00FA48FB"/>
    <w:rsid w:val="00FA4BC8"/>
    <w:rsid w:val="00FA5148"/>
    <w:rsid w:val="00FA5394"/>
    <w:rsid w:val="00FA55FC"/>
    <w:rsid w:val="00FA57DC"/>
    <w:rsid w:val="00FA5CEA"/>
    <w:rsid w:val="00FA5F80"/>
    <w:rsid w:val="00FA6278"/>
    <w:rsid w:val="00FA6535"/>
    <w:rsid w:val="00FA6B33"/>
    <w:rsid w:val="00FA7079"/>
    <w:rsid w:val="00FA7B4B"/>
    <w:rsid w:val="00FA7FA3"/>
    <w:rsid w:val="00FB001D"/>
    <w:rsid w:val="00FB00F2"/>
    <w:rsid w:val="00FB0122"/>
    <w:rsid w:val="00FB0363"/>
    <w:rsid w:val="00FB067A"/>
    <w:rsid w:val="00FB0D46"/>
    <w:rsid w:val="00FB0DB2"/>
    <w:rsid w:val="00FB1012"/>
    <w:rsid w:val="00FB1451"/>
    <w:rsid w:val="00FB1545"/>
    <w:rsid w:val="00FB158F"/>
    <w:rsid w:val="00FB1DF5"/>
    <w:rsid w:val="00FB2085"/>
    <w:rsid w:val="00FB252B"/>
    <w:rsid w:val="00FB27A6"/>
    <w:rsid w:val="00FB29DE"/>
    <w:rsid w:val="00FB3017"/>
    <w:rsid w:val="00FB475D"/>
    <w:rsid w:val="00FB5035"/>
    <w:rsid w:val="00FB525A"/>
    <w:rsid w:val="00FB58DD"/>
    <w:rsid w:val="00FB5C82"/>
    <w:rsid w:val="00FB6622"/>
    <w:rsid w:val="00FB759A"/>
    <w:rsid w:val="00FB76AB"/>
    <w:rsid w:val="00FB7D57"/>
    <w:rsid w:val="00FC013F"/>
    <w:rsid w:val="00FC01BD"/>
    <w:rsid w:val="00FC02D9"/>
    <w:rsid w:val="00FC0458"/>
    <w:rsid w:val="00FC05B4"/>
    <w:rsid w:val="00FC0DF4"/>
    <w:rsid w:val="00FC0FE9"/>
    <w:rsid w:val="00FC17EC"/>
    <w:rsid w:val="00FC195B"/>
    <w:rsid w:val="00FC1DE4"/>
    <w:rsid w:val="00FC1E89"/>
    <w:rsid w:val="00FC1F80"/>
    <w:rsid w:val="00FC207E"/>
    <w:rsid w:val="00FC2C90"/>
    <w:rsid w:val="00FC2F56"/>
    <w:rsid w:val="00FC340A"/>
    <w:rsid w:val="00FC35E1"/>
    <w:rsid w:val="00FC36EA"/>
    <w:rsid w:val="00FC3B47"/>
    <w:rsid w:val="00FC3F61"/>
    <w:rsid w:val="00FC4253"/>
    <w:rsid w:val="00FC461E"/>
    <w:rsid w:val="00FC4660"/>
    <w:rsid w:val="00FC5291"/>
    <w:rsid w:val="00FC5A5D"/>
    <w:rsid w:val="00FC5C92"/>
    <w:rsid w:val="00FC5CAC"/>
    <w:rsid w:val="00FC6AE8"/>
    <w:rsid w:val="00FD00D2"/>
    <w:rsid w:val="00FD0A94"/>
    <w:rsid w:val="00FD0FD9"/>
    <w:rsid w:val="00FD1198"/>
    <w:rsid w:val="00FD1890"/>
    <w:rsid w:val="00FD1A8C"/>
    <w:rsid w:val="00FD1F50"/>
    <w:rsid w:val="00FD20BD"/>
    <w:rsid w:val="00FD22F2"/>
    <w:rsid w:val="00FD2573"/>
    <w:rsid w:val="00FD2BFD"/>
    <w:rsid w:val="00FD2DDB"/>
    <w:rsid w:val="00FD36BC"/>
    <w:rsid w:val="00FD3A8F"/>
    <w:rsid w:val="00FD412A"/>
    <w:rsid w:val="00FD44B9"/>
    <w:rsid w:val="00FD4879"/>
    <w:rsid w:val="00FD49F6"/>
    <w:rsid w:val="00FD4F78"/>
    <w:rsid w:val="00FD52DD"/>
    <w:rsid w:val="00FD6155"/>
    <w:rsid w:val="00FD616E"/>
    <w:rsid w:val="00FD6216"/>
    <w:rsid w:val="00FD6A79"/>
    <w:rsid w:val="00FD6FE0"/>
    <w:rsid w:val="00FD7475"/>
    <w:rsid w:val="00FD7D1F"/>
    <w:rsid w:val="00FD7D6B"/>
    <w:rsid w:val="00FD7FC7"/>
    <w:rsid w:val="00FE04E4"/>
    <w:rsid w:val="00FE08E6"/>
    <w:rsid w:val="00FE0C26"/>
    <w:rsid w:val="00FE0D62"/>
    <w:rsid w:val="00FE0F89"/>
    <w:rsid w:val="00FE1587"/>
    <w:rsid w:val="00FE19F5"/>
    <w:rsid w:val="00FE1B6D"/>
    <w:rsid w:val="00FE1C92"/>
    <w:rsid w:val="00FE1ECF"/>
    <w:rsid w:val="00FE281F"/>
    <w:rsid w:val="00FE2FA4"/>
    <w:rsid w:val="00FE3991"/>
    <w:rsid w:val="00FE3B5D"/>
    <w:rsid w:val="00FE4820"/>
    <w:rsid w:val="00FE4886"/>
    <w:rsid w:val="00FE4AAB"/>
    <w:rsid w:val="00FE4FD3"/>
    <w:rsid w:val="00FE57E7"/>
    <w:rsid w:val="00FE5A09"/>
    <w:rsid w:val="00FE6288"/>
    <w:rsid w:val="00FE6465"/>
    <w:rsid w:val="00FE69D4"/>
    <w:rsid w:val="00FE6CD6"/>
    <w:rsid w:val="00FE746E"/>
    <w:rsid w:val="00FF0236"/>
    <w:rsid w:val="00FF0874"/>
    <w:rsid w:val="00FF09F6"/>
    <w:rsid w:val="00FF1700"/>
    <w:rsid w:val="00FF18D7"/>
    <w:rsid w:val="00FF1998"/>
    <w:rsid w:val="00FF1D7C"/>
    <w:rsid w:val="00FF204F"/>
    <w:rsid w:val="00FF20A3"/>
    <w:rsid w:val="00FF25E1"/>
    <w:rsid w:val="00FF26DF"/>
    <w:rsid w:val="00FF2C17"/>
    <w:rsid w:val="00FF3551"/>
    <w:rsid w:val="00FF3D3D"/>
    <w:rsid w:val="00FF4253"/>
    <w:rsid w:val="00FF42C6"/>
    <w:rsid w:val="00FF50E9"/>
    <w:rsid w:val="00FF5596"/>
    <w:rsid w:val="00FF5A7E"/>
    <w:rsid w:val="00FF5F15"/>
    <w:rsid w:val="00FF6335"/>
    <w:rsid w:val="00FF6DB4"/>
    <w:rsid w:val="00FF7F79"/>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6204D1A"/>
  <w15:docId w15:val="{72C7D561-F60E-4468-A805-8B1630644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nhideWhenUsed="1" w:qFormat="1"/>
    <w:lsdException w:name="heading 7" w:semiHidden="1" w:unhideWhenUsed="1" w:qFormat="1"/>
    <w:lsdException w:name="heading 8"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D0638"/>
    <w:pPr>
      <w:spacing w:after="60"/>
      <w:jc w:val="both"/>
    </w:pPr>
    <w:rPr>
      <w:szCs w:val="24"/>
    </w:rPr>
  </w:style>
  <w:style w:type="paragraph" w:styleId="Heading1">
    <w:name w:val="heading 1"/>
    <w:basedOn w:val="Normal"/>
    <w:next w:val="Normal"/>
    <w:link w:val="Heading1Char"/>
    <w:uiPriority w:val="9"/>
    <w:qFormat/>
    <w:rsid w:val="008F1069"/>
    <w:pPr>
      <w:keepNext/>
      <w:numPr>
        <w:numId w:val="1"/>
      </w:numPr>
      <w:pBdr>
        <w:top w:val="single" w:sz="4" w:space="1" w:color="auto"/>
      </w:pBdr>
      <w:suppressAutoHyphens/>
      <w:spacing w:before="104" w:after="226"/>
      <w:outlineLvl w:val="0"/>
    </w:pPr>
    <w:rPr>
      <w:rFonts w:ascii="Century Gothic" w:hAnsi="Century Gothic"/>
      <w:b/>
      <w:smallCaps/>
      <w:spacing w:val="-2"/>
      <w:sz w:val="28"/>
      <w:szCs w:val="20"/>
    </w:rPr>
  </w:style>
  <w:style w:type="paragraph" w:styleId="Heading2">
    <w:name w:val="heading 2"/>
    <w:basedOn w:val="Normal"/>
    <w:next w:val="Normal"/>
    <w:link w:val="Heading2Char1"/>
    <w:uiPriority w:val="9"/>
    <w:qFormat/>
    <w:rsid w:val="00E93DC1"/>
    <w:pPr>
      <w:keepNext/>
      <w:ind w:left="720"/>
      <w:outlineLvl w:val="1"/>
    </w:pPr>
    <w:rPr>
      <w:rFonts w:ascii="Arial Narrow" w:hAnsi="Arial Narrow"/>
      <w:b/>
      <w:bCs/>
    </w:rPr>
  </w:style>
  <w:style w:type="paragraph" w:styleId="Heading3">
    <w:name w:val="heading 3"/>
    <w:basedOn w:val="Normal"/>
    <w:next w:val="Normal"/>
    <w:link w:val="Heading3Char"/>
    <w:uiPriority w:val="9"/>
    <w:qFormat/>
    <w:rsid w:val="00E93DC1"/>
    <w:pPr>
      <w:keepNext/>
      <w:widowControl w:val="0"/>
      <w:tabs>
        <w:tab w:val="left" w:pos="2160"/>
        <w:tab w:val="left" w:pos="9360"/>
      </w:tabs>
      <w:outlineLvl w:val="2"/>
    </w:pPr>
    <w:rPr>
      <w:rFonts w:ascii="Courier" w:hAnsi="Courier"/>
      <w:b/>
      <w:sz w:val="28"/>
      <w:szCs w:val="20"/>
    </w:rPr>
  </w:style>
  <w:style w:type="paragraph" w:styleId="Heading4">
    <w:name w:val="heading 4"/>
    <w:basedOn w:val="Normal"/>
    <w:next w:val="Normal"/>
    <w:link w:val="Heading4Char"/>
    <w:uiPriority w:val="9"/>
    <w:qFormat/>
    <w:rsid w:val="00E93DC1"/>
    <w:pPr>
      <w:keepNext/>
      <w:widowControl w:val="0"/>
      <w:spacing w:after="540"/>
      <w:ind w:left="116"/>
      <w:outlineLvl w:val="3"/>
    </w:pPr>
    <w:rPr>
      <w:b/>
      <w:spacing w:val="15"/>
      <w:sz w:val="28"/>
    </w:rPr>
  </w:style>
  <w:style w:type="paragraph" w:styleId="Heading5">
    <w:name w:val="heading 5"/>
    <w:basedOn w:val="Normal"/>
    <w:next w:val="Normal"/>
    <w:link w:val="Heading5Char"/>
    <w:uiPriority w:val="9"/>
    <w:qFormat/>
    <w:rsid w:val="00525831"/>
    <w:pPr>
      <w:keepNext/>
      <w:pBdr>
        <w:top w:val="single" w:sz="4" w:space="1" w:color="auto"/>
        <w:left w:val="single" w:sz="4" w:space="4" w:color="auto"/>
        <w:bottom w:val="single" w:sz="4" w:space="1" w:color="auto"/>
        <w:right w:val="single" w:sz="4" w:space="4" w:color="auto"/>
      </w:pBdr>
      <w:spacing w:before="120" w:after="120"/>
      <w:jc w:val="center"/>
      <w:outlineLvl w:val="4"/>
    </w:pPr>
    <w:rPr>
      <w:b/>
      <w:bCs/>
      <w:sz w:val="24"/>
    </w:rPr>
  </w:style>
  <w:style w:type="paragraph" w:styleId="Heading8">
    <w:name w:val="heading 8"/>
    <w:basedOn w:val="Normal"/>
    <w:next w:val="Normal"/>
    <w:link w:val="Heading8Char"/>
    <w:qFormat/>
    <w:rsid w:val="000923DC"/>
    <w:pPr>
      <w:spacing w:before="240"/>
      <w:outlineLvl w:val="7"/>
    </w:pPr>
    <w:rPr>
      <w:i/>
      <w:i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CB0802"/>
    <w:rPr>
      <w:rFonts w:ascii="Century Gothic" w:hAnsi="Century Gothic"/>
      <w:b/>
      <w:smallCaps/>
      <w:spacing w:val="-2"/>
      <w:sz w:val="28"/>
    </w:rPr>
  </w:style>
  <w:style w:type="character" w:customStyle="1" w:styleId="Heading2Char1">
    <w:name w:val="Heading 2 Char1"/>
    <w:link w:val="Heading2"/>
    <w:locked/>
    <w:rsid w:val="00CB0802"/>
    <w:rPr>
      <w:rFonts w:ascii="Cambria" w:hAnsi="Cambria" w:cs="Times New Roman"/>
      <w:b/>
      <w:bCs/>
      <w:i/>
      <w:iCs/>
      <w:sz w:val="28"/>
      <w:szCs w:val="28"/>
      <w:lang w:val="en-GB"/>
    </w:rPr>
  </w:style>
  <w:style w:type="character" w:customStyle="1" w:styleId="Heading3Char">
    <w:name w:val="Heading 3 Char"/>
    <w:link w:val="Heading3"/>
    <w:uiPriority w:val="9"/>
    <w:locked/>
    <w:rsid w:val="00CB0802"/>
    <w:rPr>
      <w:rFonts w:ascii="Cambria" w:hAnsi="Cambria" w:cs="Times New Roman"/>
      <w:b/>
      <w:bCs/>
      <w:sz w:val="26"/>
      <w:szCs w:val="26"/>
      <w:lang w:val="en-GB"/>
    </w:rPr>
  </w:style>
  <w:style w:type="character" w:customStyle="1" w:styleId="Heading4Char">
    <w:name w:val="Heading 4 Char"/>
    <w:link w:val="Heading4"/>
    <w:uiPriority w:val="9"/>
    <w:locked/>
    <w:rsid w:val="00CB0802"/>
    <w:rPr>
      <w:rFonts w:ascii="Calibri" w:hAnsi="Calibri" w:cs="Times New Roman"/>
      <w:b/>
      <w:bCs/>
      <w:sz w:val="28"/>
      <w:szCs w:val="28"/>
      <w:lang w:val="en-GB"/>
    </w:rPr>
  </w:style>
  <w:style w:type="character" w:customStyle="1" w:styleId="Heading5Char">
    <w:name w:val="Heading 5 Char"/>
    <w:link w:val="Heading5"/>
    <w:uiPriority w:val="9"/>
    <w:locked/>
    <w:rsid w:val="00CB0802"/>
    <w:rPr>
      <w:rFonts w:ascii="Calibri" w:hAnsi="Calibri" w:cs="Times New Roman"/>
      <w:b/>
      <w:bCs/>
      <w:i/>
      <w:iCs/>
      <w:sz w:val="26"/>
      <w:szCs w:val="26"/>
      <w:lang w:val="en-GB"/>
    </w:rPr>
  </w:style>
  <w:style w:type="character" w:customStyle="1" w:styleId="Heading8Char">
    <w:name w:val="Heading 8 Char"/>
    <w:link w:val="Heading8"/>
    <w:semiHidden/>
    <w:rsid w:val="000923DC"/>
    <w:rPr>
      <w:rFonts w:ascii="Calibri" w:eastAsia="Times New Roman" w:hAnsi="Calibri" w:cs="Times New Roman"/>
      <w:i/>
      <w:iCs/>
      <w:sz w:val="24"/>
      <w:szCs w:val="24"/>
      <w:lang w:val="en-GB"/>
    </w:rPr>
  </w:style>
  <w:style w:type="paragraph" w:styleId="BalloonText">
    <w:name w:val="Balloon Text"/>
    <w:basedOn w:val="Normal"/>
    <w:link w:val="BalloonTextChar"/>
    <w:uiPriority w:val="99"/>
    <w:semiHidden/>
    <w:rsid w:val="00D260B0"/>
    <w:rPr>
      <w:rFonts w:ascii="Tahoma" w:hAnsi="Tahoma" w:cs="Tahoma"/>
      <w:sz w:val="16"/>
      <w:szCs w:val="16"/>
    </w:rPr>
  </w:style>
  <w:style w:type="character" w:customStyle="1" w:styleId="BalloonTextChar">
    <w:name w:val="Balloon Text Char"/>
    <w:link w:val="BalloonText"/>
    <w:uiPriority w:val="99"/>
    <w:semiHidden/>
    <w:locked/>
    <w:rsid w:val="00CB0802"/>
    <w:rPr>
      <w:rFonts w:cs="Times New Roman"/>
      <w:sz w:val="2"/>
      <w:lang w:val="en-GB"/>
    </w:rPr>
  </w:style>
  <w:style w:type="paragraph" w:styleId="Header">
    <w:name w:val="header"/>
    <w:basedOn w:val="Normal"/>
    <w:link w:val="HeaderChar"/>
    <w:uiPriority w:val="99"/>
    <w:rsid w:val="00E93DC1"/>
    <w:pPr>
      <w:tabs>
        <w:tab w:val="center" w:pos="4153"/>
        <w:tab w:val="right" w:pos="8306"/>
      </w:tabs>
    </w:pPr>
  </w:style>
  <w:style w:type="character" w:customStyle="1" w:styleId="HeaderChar">
    <w:name w:val="Header Char"/>
    <w:link w:val="Header"/>
    <w:uiPriority w:val="99"/>
    <w:locked/>
    <w:rsid w:val="00CB0802"/>
    <w:rPr>
      <w:rFonts w:ascii="Arial" w:hAnsi="Arial" w:cs="Times New Roman"/>
      <w:sz w:val="24"/>
      <w:szCs w:val="24"/>
      <w:lang w:val="en-GB"/>
    </w:rPr>
  </w:style>
  <w:style w:type="paragraph" w:styleId="Footer">
    <w:name w:val="footer"/>
    <w:basedOn w:val="Normal"/>
    <w:link w:val="FooterChar"/>
    <w:uiPriority w:val="99"/>
    <w:rsid w:val="00E93DC1"/>
    <w:pPr>
      <w:tabs>
        <w:tab w:val="center" w:pos="4153"/>
        <w:tab w:val="right" w:pos="8306"/>
      </w:tabs>
    </w:pPr>
  </w:style>
  <w:style w:type="character" w:customStyle="1" w:styleId="FooterChar">
    <w:name w:val="Footer Char"/>
    <w:link w:val="Footer"/>
    <w:uiPriority w:val="99"/>
    <w:locked/>
    <w:rsid w:val="00CB0802"/>
    <w:rPr>
      <w:rFonts w:ascii="Arial" w:hAnsi="Arial" w:cs="Times New Roman"/>
      <w:sz w:val="24"/>
      <w:szCs w:val="24"/>
      <w:lang w:val="en-GB"/>
    </w:rPr>
  </w:style>
  <w:style w:type="character" w:styleId="PageNumber">
    <w:name w:val="page number"/>
    <w:rsid w:val="00E93DC1"/>
    <w:rPr>
      <w:rFonts w:cs="Times New Roman"/>
    </w:rPr>
  </w:style>
  <w:style w:type="paragraph" w:styleId="FootnoteText">
    <w:name w:val="footnote text"/>
    <w:aliases w:val="Geneva 9,Font: Geneva 9,Boston 10,f,single space,footnote text,Footnote,otnote Text,ADB, Char1,Footnote Text Quote,Footnote text,Footnote Text Char Char,Char Char Char, Char Char Char,Fußnote,F,Style 25,Footnote Text Char Char Char Char Ch"/>
    <w:basedOn w:val="Normal"/>
    <w:link w:val="FootnoteTextChar1"/>
    <w:uiPriority w:val="99"/>
    <w:rsid w:val="00E93DC1"/>
    <w:pPr>
      <w:widowControl w:val="0"/>
    </w:pPr>
    <w:rPr>
      <w:rFonts w:ascii="Courier" w:hAnsi="Courier"/>
      <w:szCs w:val="20"/>
    </w:rPr>
  </w:style>
  <w:style w:type="character" w:customStyle="1" w:styleId="FootnoteTextChar1">
    <w:name w:val="Footnote Text Char1"/>
    <w:aliases w:val="Geneva 9 Char,Font: Geneva 9 Char,Boston 10 Char,f Char,single space Char,footnote text Char,Footnote Char,otnote Text Char,ADB Char, Char1 Char,Footnote Text Quote Char,Footnote text Char,Footnote Text Char Char Char,Fußnote Char"/>
    <w:link w:val="FootnoteText"/>
    <w:uiPriority w:val="99"/>
    <w:locked/>
    <w:rsid w:val="00CB0802"/>
    <w:rPr>
      <w:rFonts w:ascii="Arial" w:hAnsi="Arial" w:cs="Times New Roman"/>
      <w:lang w:val="en-GB"/>
    </w:rPr>
  </w:style>
  <w:style w:type="paragraph" w:styleId="BodyText3">
    <w:name w:val="Body Text 3"/>
    <w:basedOn w:val="Normal"/>
    <w:link w:val="BodyText3Char"/>
    <w:rsid w:val="00E93DC1"/>
    <w:rPr>
      <w:szCs w:val="20"/>
    </w:rPr>
  </w:style>
  <w:style w:type="character" w:customStyle="1" w:styleId="BodyText3Char">
    <w:name w:val="Body Text 3 Char"/>
    <w:link w:val="BodyText3"/>
    <w:locked/>
    <w:rsid w:val="00CB0802"/>
    <w:rPr>
      <w:rFonts w:ascii="Arial" w:hAnsi="Arial" w:cs="Times New Roman"/>
      <w:sz w:val="16"/>
      <w:szCs w:val="16"/>
      <w:lang w:val="en-GB"/>
    </w:rPr>
  </w:style>
  <w:style w:type="paragraph" w:styleId="BodyTextIndent">
    <w:name w:val="Body Text Indent"/>
    <w:basedOn w:val="Normal"/>
    <w:link w:val="BodyTextIndentChar"/>
    <w:uiPriority w:val="99"/>
    <w:rsid w:val="00E93DC1"/>
    <w:pPr>
      <w:tabs>
        <w:tab w:val="left" w:pos="360"/>
      </w:tabs>
    </w:pPr>
    <w:rPr>
      <w:b/>
      <w:i/>
      <w:sz w:val="28"/>
      <w:szCs w:val="20"/>
    </w:rPr>
  </w:style>
  <w:style w:type="character" w:customStyle="1" w:styleId="BodyTextIndentChar">
    <w:name w:val="Body Text Indent Char"/>
    <w:link w:val="BodyTextIndent"/>
    <w:uiPriority w:val="99"/>
    <w:locked/>
    <w:rsid w:val="00CB0802"/>
    <w:rPr>
      <w:rFonts w:ascii="Arial" w:hAnsi="Arial" w:cs="Times New Roman"/>
      <w:sz w:val="24"/>
      <w:szCs w:val="24"/>
      <w:lang w:val="en-GB"/>
    </w:rPr>
  </w:style>
  <w:style w:type="character" w:styleId="Hyperlink">
    <w:name w:val="Hyperlink"/>
    <w:uiPriority w:val="99"/>
    <w:rsid w:val="00E93DC1"/>
    <w:rPr>
      <w:rFonts w:cs="Times New Roman"/>
      <w:color w:val="0000FF"/>
      <w:u w:val="single"/>
    </w:rPr>
  </w:style>
  <w:style w:type="character" w:styleId="FollowedHyperlink">
    <w:name w:val="FollowedHyperlink"/>
    <w:uiPriority w:val="99"/>
    <w:rsid w:val="00E93DC1"/>
    <w:rPr>
      <w:rFonts w:cs="Times New Roman"/>
      <w:color w:val="800080"/>
      <w:u w:val="single"/>
    </w:rPr>
  </w:style>
  <w:style w:type="paragraph" w:styleId="BodyText">
    <w:name w:val="Body Text"/>
    <w:aliases w:val=" HO,header,HO,11 pkt,TabelTekst,Brødtekst Tegn1,Brødtekst Tegn Tegn,Brødtekst Tegn1 Tegn1 Tegn,Brødtekst Tegn Tegn Tegn1 Tegn,Brødtekst Tegn1 Tegn Tegn Tegn,Brødtekst Tegn Tegn Tegn Tegn Tegn,Brødtekst Tegn Tegn1 Tegn Tegn,Brødtekst Tegn1 Tegn"/>
    <w:basedOn w:val="Normal"/>
    <w:link w:val="BodyTextChar"/>
    <w:rsid w:val="00E93DC1"/>
    <w:pPr>
      <w:pBdr>
        <w:bottom w:val="single" w:sz="4" w:space="1" w:color="auto"/>
      </w:pBdr>
    </w:pPr>
    <w:rPr>
      <w:rFonts w:ascii="Arial Narrow" w:hAnsi="Arial Narrow"/>
      <w:i/>
      <w:iCs/>
    </w:rPr>
  </w:style>
  <w:style w:type="character" w:customStyle="1" w:styleId="BodyTextChar">
    <w:name w:val="Body Text Char"/>
    <w:aliases w:val=" HO Char,header Char,HO Char,11 pkt Char,TabelTekst Char,Brødtekst Tegn1 Char,Brødtekst Tegn Tegn Char,Brødtekst Tegn1 Tegn1 Tegn Char,Brødtekst Tegn Tegn Tegn1 Tegn Char,Brødtekst Tegn1 Tegn Tegn Tegn Char,Brødtekst Tegn1 Tegn Char"/>
    <w:link w:val="BodyText"/>
    <w:locked/>
    <w:rsid w:val="00CB0802"/>
    <w:rPr>
      <w:rFonts w:ascii="Arial" w:hAnsi="Arial" w:cs="Times New Roman"/>
      <w:sz w:val="24"/>
      <w:szCs w:val="24"/>
      <w:lang w:val="en-GB"/>
    </w:rPr>
  </w:style>
  <w:style w:type="paragraph" w:styleId="BodyText2">
    <w:name w:val="Body Text 2"/>
    <w:basedOn w:val="Normal"/>
    <w:link w:val="BodyText2Char"/>
    <w:rsid w:val="00E93DC1"/>
    <w:pPr>
      <w:spacing w:before="120" w:after="120"/>
    </w:pPr>
    <w:rPr>
      <w:rFonts w:ascii="Arial Narrow" w:hAnsi="Arial Narrow"/>
    </w:rPr>
  </w:style>
  <w:style w:type="character" w:customStyle="1" w:styleId="BodyText2Char">
    <w:name w:val="Body Text 2 Char"/>
    <w:link w:val="BodyText2"/>
    <w:locked/>
    <w:rsid w:val="00CB0802"/>
    <w:rPr>
      <w:rFonts w:ascii="Arial" w:hAnsi="Arial" w:cs="Times New Roman"/>
      <w:sz w:val="24"/>
      <w:szCs w:val="24"/>
      <w:lang w:val="en-GB"/>
    </w:rPr>
  </w:style>
  <w:style w:type="character" w:styleId="CommentReference">
    <w:name w:val="annotation reference"/>
    <w:uiPriority w:val="99"/>
    <w:rsid w:val="00EF6275"/>
    <w:rPr>
      <w:rFonts w:cs="Times New Roman"/>
      <w:sz w:val="16"/>
      <w:szCs w:val="16"/>
    </w:rPr>
  </w:style>
  <w:style w:type="paragraph" w:styleId="CommentText">
    <w:name w:val="annotation text"/>
    <w:basedOn w:val="Normal"/>
    <w:link w:val="CommentTextChar"/>
    <w:uiPriority w:val="99"/>
    <w:rsid w:val="00EF6275"/>
    <w:rPr>
      <w:szCs w:val="20"/>
    </w:rPr>
  </w:style>
  <w:style w:type="character" w:customStyle="1" w:styleId="CommentTextChar">
    <w:name w:val="Comment Text Char"/>
    <w:link w:val="CommentText"/>
    <w:uiPriority w:val="99"/>
    <w:locked/>
    <w:rsid w:val="00CB0802"/>
    <w:rPr>
      <w:rFonts w:ascii="Arial" w:hAnsi="Arial" w:cs="Times New Roman"/>
      <w:lang w:val="en-GB"/>
    </w:rPr>
  </w:style>
  <w:style w:type="paragraph" w:styleId="CommentSubject">
    <w:name w:val="annotation subject"/>
    <w:basedOn w:val="CommentText"/>
    <w:next w:val="CommentText"/>
    <w:link w:val="CommentSubjectChar"/>
    <w:uiPriority w:val="99"/>
    <w:semiHidden/>
    <w:rsid w:val="00EF6275"/>
    <w:rPr>
      <w:b/>
      <w:bCs/>
    </w:rPr>
  </w:style>
  <w:style w:type="character" w:customStyle="1" w:styleId="CommentSubjectChar">
    <w:name w:val="Comment Subject Char"/>
    <w:link w:val="CommentSubject"/>
    <w:uiPriority w:val="99"/>
    <w:semiHidden/>
    <w:locked/>
    <w:rsid w:val="00CB0802"/>
    <w:rPr>
      <w:rFonts w:ascii="Arial" w:hAnsi="Arial" w:cs="Times New Roman"/>
      <w:b/>
      <w:bCs/>
      <w:lang w:val="en-GB"/>
    </w:rPr>
  </w:style>
  <w:style w:type="table" w:styleId="TableGrid">
    <w:name w:val="Table Grid"/>
    <w:basedOn w:val="TableNormal"/>
    <w:uiPriority w:val="39"/>
    <w:rsid w:val="00233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 webb"/>
    <w:basedOn w:val="Normal"/>
    <w:uiPriority w:val="99"/>
    <w:rsid w:val="00E663CF"/>
    <w:pPr>
      <w:spacing w:before="100" w:beforeAutospacing="1" w:after="100" w:afterAutospacing="1"/>
    </w:pPr>
    <w:rPr>
      <w:rFonts w:ascii="Times New Roman" w:hAnsi="Times New Roman"/>
      <w:sz w:val="24"/>
    </w:rPr>
  </w:style>
  <w:style w:type="character" w:styleId="Emphasis">
    <w:name w:val="Emphasis"/>
    <w:qFormat/>
    <w:rsid w:val="00F30150"/>
    <w:rPr>
      <w:rFonts w:cs="Times New Roman"/>
      <w:i/>
      <w:iCs/>
    </w:rPr>
  </w:style>
  <w:style w:type="character" w:styleId="FootnoteReference">
    <w:name w:val="footnote reference"/>
    <w:aliases w:val="16 Point,Superscript 6 Point,Superscript 6 Point + 11 pt,Style 24,o,ftref,Footnote Reference Number,SUPERS,SUPERS1,SUPERS2,SUPERS3,BVI fnr,BVI fnr Car Car,BVI fnr Car,BVI fnr Car Car Car Car,FNRefe Char Char Char"/>
    <w:link w:val="CharCharCharCharCarChar"/>
    <w:uiPriority w:val="99"/>
    <w:rsid w:val="00BF50E7"/>
    <w:rPr>
      <w:rFonts w:ascii="Arial" w:hAnsi="Arial" w:cs="Times New Roman"/>
      <w:sz w:val="18"/>
      <w:vertAlign w:val="superscript"/>
    </w:rPr>
  </w:style>
  <w:style w:type="paragraph" w:customStyle="1" w:styleId="Char">
    <w:name w:val="Char"/>
    <w:basedOn w:val="Heading2"/>
    <w:rsid w:val="00912142"/>
    <w:pPr>
      <w:pageBreakBefore/>
      <w:tabs>
        <w:tab w:val="left" w:pos="850"/>
        <w:tab w:val="left" w:pos="1191"/>
        <w:tab w:val="left" w:pos="1531"/>
      </w:tabs>
      <w:ind w:left="0"/>
      <w:jc w:val="center"/>
    </w:pPr>
    <w:rPr>
      <w:rFonts w:ascii="Tahoma" w:hAnsi="Tahoma" w:cs="Tahoma"/>
      <w:bCs w:val="0"/>
      <w:color w:val="FFFFFF"/>
      <w:spacing w:val="20"/>
      <w:szCs w:val="22"/>
      <w:lang w:eastAsia="zh-CN"/>
    </w:rPr>
  </w:style>
  <w:style w:type="paragraph" w:customStyle="1" w:styleId="ListParagraph1">
    <w:name w:val="List Paragraph1"/>
    <w:aliases w:val="List Paragraph11,List Paragraph (numbered (a))"/>
    <w:basedOn w:val="Normal"/>
    <w:link w:val="ListParagraphChar"/>
    <w:uiPriority w:val="34"/>
    <w:qFormat/>
    <w:rsid w:val="00DB520F"/>
    <w:pPr>
      <w:spacing w:after="0"/>
      <w:ind w:left="720"/>
      <w:jc w:val="left"/>
    </w:pPr>
    <w:rPr>
      <w:rFonts w:ascii="Times New Roman" w:hAnsi="Times New Roman"/>
      <w:sz w:val="24"/>
    </w:rPr>
  </w:style>
  <w:style w:type="character" w:customStyle="1" w:styleId="ListParagraphChar">
    <w:name w:val="List Paragraph Char"/>
    <w:aliases w:val="List Paragraph1 Char,List Paragraph (numbered (a)) Char,List Paragraph11 Char,Project Profile name Char,Paragraphe de liste1 Char,Numbered paragraph Char,Paragraphe de liste Char,Medium Grid 1 - Accent 21 Char,References Char,L Char"/>
    <w:link w:val="ListParagraph1"/>
    <w:uiPriority w:val="34"/>
    <w:qFormat/>
    <w:rsid w:val="00881F0F"/>
    <w:rPr>
      <w:sz w:val="24"/>
      <w:szCs w:val="24"/>
    </w:rPr>
  </w:style>
  <w:style w:type="paragraph" w:styleId="Title">
    <w:name w:val="Title"/>
    <w:basedOn w:val="Normal"/>
    <w:link w:val="TitleChar"/>
    <w:qFormat/>
    <w:rsid w:val="00700D7C"/>
    <w:pPr>
      <w:pBdr>
        <w:top w:val="single" w:sz="4" w:space="1" w:color="auto"/>
        <w:left w:val="single" w:sz="4" w:space="4" w:color="auto"/>
        <w:bottom w:val="single" w:sz="4" w:space="1" w:color="auto"/>
        <w:right w:val="single" w:sz="4" w:space="4" w:color="auto"/>
      </w:pBdr>
      <w:spacing w:before="240"/>
      <w:jc w:val="center"/>
      <w:outlineLvl w:val="0"/>
    </w:pPr>
    <w:rPr>
      <w:rFonts w:cs="Arial"/>
      <w:b/>
      <w:bCs/>
      <w:kern w:val="28"/>
      <w:sz w:val="32"/>
      <w:szCs w:val="32"/>
    </w:rPr>
  </w:style>
  <w:style w:type="character" w:customStyle="1" w:styleId="TitleChar">
    <w:name w:val="Title Char"/>
    <w:link w:val="Title"/>
    <w:locked/>
    <w:rsid w:val="00CB0802"/>
    <w:rPr>
      <w:rFonts w:ascii="Cambria" w:hAnsi="Cambria" w:cs="Times New Roman"/>
      <w:b/>
      <w:bCs/>
      <w:kern w:val="28"/>
      <w:sz w:val="32"/>
      <w:szCs w:val="32"/>
      <w:lang w:val="en-GB"/>
    </w:rPr>
  </w:style>
  <w:style w:type="paragraph" w:customStyle="1" w:styleId="CharCharChar1">
    <w:name w:val="Char Char Char1"/>
    <w:basedOn w:val="Normal"/>
    <w:rsid w:val="00340E23"/>
    <w:pPr>
      <w:spacing w:after="160" w:line="240" w:lineRule="exact"/>
      <w:jc w:val="left"/>
    </w:pPr>
    <w:rPr>
      <w:rFonts w:cs="Arial"/>
      <w:szCs w:val="20"/>
    </w:rPr>
  </w:style>
  <w:style w:type="paragraph" w:customStyle="1" w:styleId="JFHeading3">
    <w:name w:val="JF Heading 3"/>
    <w:basedOn w:val="Heading3"/>
    <w:rsid w:val="0015737E"/>
    <w:pPr>
      <w:keepNext w:val="0"/>
      <w:widowControl/>
      <w:pBdr>
        <w:bottom w:val="dotted" w:sz="4" w:space="2" w:color="666666"/>
      </w:pBdr>
      <w:tabs>
        <w:tab w:val="clear" w:pos="2160"/>
        <w:tab w:val="clear" w:pos="9360"/>
      </w:tabs>
      <w:spacing w:after="0"/>
      <w:jc w:val="left"/>
    </w:pPr>
    <w:rPr>
      <w:rFonts w:ascii="Times New Roman" w:eastAsia="MS Mincho" w:hAnsi="Times New Roman"/>
      <w:b w:val="0"/>
      <w:i/>
      <w:sz w:val="22"/>
      <w:szCs w:val="22"/>
      <w:lang w:eastAsia="ja-JP"/>
    </w:rPr>
  </w:style>
  <w:style w:type="character" w:styleId="Strong">
    <w:name w:val="Strong"/>
    <w:uiPriority w:val="22"/>
    <w:qFormat/>
    <w:rsid w:val="00724288"/>
    <w:rPr>
      <w:rFonts w:cs="Times New Roman"/>
      <w:b/>
      <w:bCs/>
    </w:rPr>
  </w:style>
  <w:style w:type="paragraph" w:customStyle="1" w:styleId="Default">
    <w:name w:val="Default"/>
    <w:rsid w:val="00724288"/>
    <w:pPr>
      <w:autoSpaceDE w:val="0"/>
      <w:autoSpaceDN w:val="0"/>
      <w:adjustRightInd w:val="0"/>
    </w:pPr>
    <w:rPr>
      <w:rFonts w:ascii="Arial" w:eastAsia="MS Mincho" w:hAnsi="Arial" w:cs="Arial"/>
      <w:color w:val="000000"/>
      <w:sz w:val="24"/>
      <w:szCs w:val="24"/>
      <w:lang w:eastAsia="ja-JP"/>
    </w:rPr>
  </w:style>
  <w:style w:type="paragraph" w:customStyle="1" w:styleId="bodyfont">
    <w:name w:val="bodyfont"/>
    <w:basedOn w:val="Normal"/>
    <w:rsid w:val="00724288"/>
    <w:pPr>
      <w:spacing w:before="100" w:beforeAutospacing="1" w:after="100" w:afterAutospacing="1"/>
      <w:jc w:val="left"/>
    </w:pPr>
    <w:rPr>
      <w:rFonts w:eastAsia="MS Mincho" w:cs="Arial"/>
      <w:sz w:val="12"/>
      <w:szCs w:val="12"/>
      <w:lang w:eastAsia="ja-JP"/>
    </w:rPr>
  </w:style>
  <w:style w:type="paragraph" w:customStyle="1" w:styleId="JFHeading1">
    <w:name w:val="JF Heading 1"/>
    <w:basedOn w:val="Heading1"/>
    <w:rsid w:val="00724288"/>
    <w:pPr>
      <w:pBdr>
        <w:top w:val="none" w:sz="0" w:space="0" w:color="auto"/>
      </w:pBdr>
      <w:suppressAutoHyphens w:val="0"/>
      <w:spacing w:before="240" w:after="60"/>
      <w:jc w:val="left"/>
    </w:pPr>
    <w:rPr>
      <w:rFonts w:ascii="Times New Roman" w:hAnsi="Times New Roman" w:cs="Arial"/>
      <w:bCs/>
      <w:smallCaps w:val="0"/>
      <w:spacing w:val="0"/>
      <w:kern w:val="32"/>
      <w:sz w:val="24"/>
      <w:szCs w:val="32"/>
      <w:u w:val="single"/>
    </w:rPr>
  </w:style>
  <w:style w:type="paragraph" w:customStyle="1" w:styleId="Pa2">
    <w:name w:val="Pa2"/>
    <w:basedOn w:val="Default"/>
    <w:next w:val="Default"/>
    <w:rsid w:val="00D37FAF"/>
    <w:pPr>
      <w:spacing w:line="191" w:lineRule="atLeast"/>
    </w:pPr>
    <w:rPr>
      <w:rFonts w:ascii="Adobe Garamond Pro" w:hAnsi="Adobe Garamond Pro" w:cs="Times New Roman"/>
      <w:color w:val="auto"/>
    </w:rPr>
  </w:style>
  <w:style w:type="character" w:customStyle="1" w:styleId="bodytag3">
    <w:name w:val="bodytag3"/>
    <w:rsid w:val="00D37FAF"/>
    <w:rPr>
      <w:rFonts w:ascii="Trebuchet MS" w:hAnsi="Trebuchet MS" w:cs="Times New Roman"/>
      <w:sz w:val="15"/>
      <w:szCs w:val="15"/>
    </w:rPr>
  </w:style>
  <w:style w:type="paragraph" w:styleId="EndnoteText">
    <w:name w:val="endnote text"/>
    <w:aliases w:val=" Char"/>
    <w:basedOn w:val="Normal"/>
    <w:link w:val="EndnoteTextChar"/>
    <w:semiHidden/>
    <w:rsid w:val="00D37FAF"/>
    <w:pPr>
      <w:spacing w:after="0"/>
      <w:jc w:val="left"/>
    </w:pPr>
    <w:rPr>
      <w:rFonts w:eastAsia="MS Mincho"/>
      <w:szCs w:val="20"/>
      <w:lang w:eastAsia="ja-JP"/>
    </w:rPr>
  </w:style>
  <w:style w:type="character" w:customStyle="1" w:styleId="EndnoteTextChar">
    <w:name w:val="Endnote Text Char"/>
    <w:aliases w:val=" Char Char"/>
    <w:link w:val="EndnoteText"/>
    <w:semiHidden/>
    <w:locked/>
    <w:rsid w:val="00CB0802"/>
    <w:rPr>
      <w:rFonts w:ascii="Arial" w:hAnsi="Arial" w:cs="Times New Roman"/>
      <w:lang w:val="en-GB"/>
    </w:rPr>
  </w:style>
  <w:style w:type="character" w:styleId="EndnoteReference">
    <w:name w:val="endnote reference"/>
    <w:semiHidden/>
    <w:rsid w:val="00D37FAF"/>
    <w:rPr>
      <w:rFonts w:cs="Times New Roman"/>
      <w:vertAlign w:val="superscript"/>
    </w:rPr>
  </w:style>
  <w:style w:type="character" w:customStyle="1" w:styleId="mw-headline">
    <w:name w:val="mw-headline"/>
    <w:rsid w:val="00AF7267"/>
    <w:rPr>
      <w:rFonts w:cs="Times New Roman"/>
    </w:rPr>
  </w:style>
  <w:style w:type="paragraph" w:customStyle="1" w:styleId="CharCharCharCharCharCharChar">
    <w:name w:val="Char Char Char Char Char Char Char"/>
    <w:basedOn w:val="Heading2"/>
    <w:rsid w:val="00BC22BB"/>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CarCar">
    <w:name w:val="Car Car"/>
    <w:basedOn w:val="Heading2"/>
    <w:rsid w:val="00AE562C"/>
    <w:pPr>
      <w:pageBreakBefore/>
      <w:tabs>
        <w:tab w:val="left" w:pos="850"/>
        <w:tab w:val="left" w:pos="1191"/>
        <w:tab w:val="left" w:pos="1531"/>
      </w:tabs>
      <w:spacing w:before="120" w:after="120"/>
      <w:ind w:left="0"/>
      <w:jc w:val="center"/>
    </w:pPr>
    <w:rPr>
      <w:rFonts w:ascii="Tahoma" w:eastAsia="MS Mincho" w:hAnsi="Tahoma" w:cs="Tahoma"/>
      <w:bCs w:val="0"/>
      <w:color w:val="FFFFFF"/>
      <w:spacing w:val="20"/>
      <w:szCs w:val="22"/>
      <w:lang w:eastAsia="zh-CN"/>
    </w:rPr>
  </w:style>
  <w:style w:type="paragraph" w:customStyle="1" w:styleId="Arial">
    <w:name w:val="Arial"/>
    <w:basedOn w:val="Normal"/>
    <w:rsid w:val="00544099"/>
    <w:pPr>
      <w:spacing w:after="0"/>
    </w:pPr>
    <w:rPr>
      <w:rFonts w:ascii="Arial Narrow" w:hAnsi="Arial Narrow" w:cs="Arial"/>
      <w:szCs w:val="20"/>
    </w:rPr>
  </w:style>
  <w:style w:type="paragraph" w:customStyle="1" w:styleId="Paragraph">
    <w:name w:val="Paragraph"/>
    <w:basedOn w:val="Normal"/>
    <w:link w:val="ParagraphChar"/>
    <w:qFormat/>
    <w:rsid w:val="000D00F9"/>
    <w:pPr>
      <w:numPr>
        <w:numId w:val="2"/>
      </w:numPr>
      <w:spacing w:after="240"/>
      <w:jc w:val="left"/>
    </w:pPr>
    <w:rPr>
      <w:rFonts w:ascii="Times New Roman" w:hAnsi="Times New Roman" w:cs="Angsana New"/>
      <w:noProof/>
      <w:szCs w:val="22"/>
    </w:rPr>
  </w:style>
  <w:style w:type="character" w:customStyle="1" w:styleId="ParagraphChar">
    <w:name w:val="Paragraph Char"/>
    <w:link w:val="Paragraph"/>
    <w:rsid w:val="000D00F9"/>
    <w:rPr>
      <w:rFonts w:ascii="Times New Roman" w:hAnsi="Times New Roman" w:cs="Angsana New"/>
      <w:noProof/>
      <w:szCs w:val="22"/>
    </w:rPr>
  </w:style>
  <w:style w:type="paragraph" w:customStyle="1" w:styleId="Bullets">
    <w:name w:val="Bullets"/>
    <w:basedOn w:val="Paragraph"/>
    <w:link w:val="BulletsChar"/>
    <w:qFormat/>
    <w:rsid w:val="000D00F9"/>
    <w:pPr>
      <w:numPr>
        <w:numId w:val="3"/>
      </w:numPr>
      <w:spacing w:before="60" w:after="0"/>
    </w:pPr>
  </w:style>
  <w:style w:type="character" w:customStyle="1" w:styleId="BulletsChar">
    <w:name w:val="Bullets Char"/>
    <w:link w:val="Bullets"/>
    <w:rsid w:val="000D00F9"/>
    <w:rPr>
      <w:rFonts w:ascii="Times New Roman" w:hAnsi="Times New Roman" w:cs="Angsana New"/>
      <w:noProof/>
      <w:szCs w:val="22"/>
    </w:rPr>
  </w:style>
  <w:style w:type="paragraph" w:styleId="TOC2">
    <w:name w:val="toc 2"/>
    <w:basedOn w:val="Normal"/>
    <w:next w:val="Normal"/>
    <w:autoRedefine/>
    <w:uiPriority w:val="39"/>
    <w:qFormat/>
    <w:locked/>
    <w:rsid w:val="0082267F"/>
    <w:pPr>
      <w:ind w:left="220"/>
    </w:pPr>
  </w:style>
  <w:style w:type="paragraph" w:styleId="TOC1">
    <w:name w:val="toc 1"/>
    <w:basedOn w:val="Normal"/>
    <w:next w:val="Normal"/>
    <w:autoRedefine/>
    <w:uiPriority w:val="39"/>
    <w:qFormat/>
    <w:locked/>
    <w:rsid w:val="009B7773"/>
    <w:pPr>
      <w:tabs>
        <w:tab w:val="left" w:pos="540"/>
        <w:tab w:val="right" w:leader="dot" w:pos="9304"/>
      </w:tabs>
    </w:pPr>
  </w:style>
  <w:style w:type="character" w:customStyle="1" w:styleId="Heading2Char">
    <w:name w:val="Heading 2 Char"/>
    <w:uiPriority w:val="9"/>
    <w:locked/>
    <w:rsid w:val="00720790"/>
    <w:rPr>
      <w:rFonts w:ascii="Cambria" w:hAnsi="Cambria" w:cs="Times New Roman"/>
      <w:b/>
      <w:bCs/>
      <w:i/>
      <w:iCs/>
      <w:sz w:val="28"/>
      <w:szCs w:val="28"/>
      <w:lang w:val="en-GB"/>
    </w:rPr>
  </w:style>
  <w:style w:type="character" w:customStyle="1" w:styleId="FootnoteTextChar">
    <w:name w:val="Footnote Text Char"/>
    <w:aliases w:val="Geneva 9 Char1,Font: Geneva 9 Char1,Boston 10 Char1,f Char1,single space Char1,footnote text Char1,Footnote Char1,otnote Text Char1"/>
    <w:uiPriority w:val="99"/>
    <w:locked/>
    <w:rsid w:val="00720790"/>
    <w:rPr>
      <w:rFonts w:ascii="Arial" w:hAnsi="Arial" w:cs="Times New Roman"/>
      <w:lang w:val="en-GB"/>
    </w:rPr>
  </w:style>
  <w:style w:type="paragraph" w:customStyle="1" w:styleId="Normalbullets">
    <w:name w:val="Normal bullets"/>
    <w:basedOn w:val="Normal"/>
    <w:rsid w:val="003847E4"/>
    <w:pPr>
      <w:numPr>
        <w:numId w:val="4"/>
      </w:numPr>
    </w:pPr>
  </w:style>
  <w:style w:type="paragraph" w:customStyle="1" w:styleId="Text">
    <w:name w:val="Text"/>
    <w:basedOn w:val="Normal"/>
    <w:rsid w:val="00C26FEC"/>
    <w:pPr>
      <w:spacing w:before="240" w:after="0" w:line="252" w:lineRule="auto"/>
    </w:pPr>
    <w:rPr>
      <w:rFonts w:ascii="Times New Roman" w:hAnsi="Times New Roman"/>
      <w:szCs w:val="20"/>
    </w:rPr>
  </w:style>
  <w:style w:type="paragraph" w:customStyle="1" w:styleId="CharCharChar11">
    <w:name w:val="Char Char Char11"/>
    <w:basedOn w:val="Normal"/>
    <w:rsid w:val="00B27E19"/>
    <w:pPr>
      <w:spacing w:after="160" w:line="240" w:lineRule="exact"/>
      <w:jc w:val="left"/>
    </w:pPr>
    <w:rPr>
      <w:rFonts w:cs="Arial"/>
      <w:szCs w:val="20"/>
    </w:rPr>
  </w:style>
  <w:style w:type="paragraph" w:customStyle="1" w:styleId="BodyText23">
    <w:name w:val="Body Text 23"/>
    <w:basedOn w:val="Normal"/>
    <w:rsid w:val="00B27E19"/>
    <w:pPr>
      <w:widowControl w:val="0"/>
      <w:tabs>
        <w:tab w:val="left" w:pos="547"/>
      </w:tabs>
      <w:spacing w:after="0"/>
      <w:jc w:val="left"/>
    </w:pPr>
    <w:rPr>
      <w:rFonts w:ascii="Times New Roman" w:hAnsi="Times New Roman"/>
      <w:snapToGrid w:val="0"/>
      <w:szCs w:val="20"/>
    </w:rPr>
  </w:style>
  <w:style w:type="paragraph" w:styleId="Caption">
    <w:name w:val="caption"/>
    <w:basedOn w:val="Normal"/>
    <w:next w:val="Normal"/>
    <w:uiPriority w:val="35"/>
    <w:qFormat/>
    <w:rsid w:val="0070606B"/>
    <w:pPr>
      <w:spacing w:after="0"/>
      <w:jc w:val="left"/>
    </w:pPr>
    <w:rPr>
      <w:rFonts w:ascii="Times New Roman" w:hAnsi="Times New Roman"/>
      <w:b/>
      <w:bCs/>
      <w:sz w:val="28"/>
    </w:rPr>
  </w:style>
  <w:style w:type="paragraph" w:customStyle="1" w:styleId="TableT">
    <w:name w:val="TableT"/>
    <w:basedOn w:val="Normal"/>
    <w:autoRedefine/>
    <w:rsid w:val="00550BAE"/>
    <w:pPr>
      <w:jc w:val="left"/>
    </w:pPr>
    <w:rPr>
      <w:rFonts w:ascii="Times New Roman" w:hAnsi="Times New Roman"/>
      <w:noProof/>
      <w:szCs w:val="20"/>
    </w:rPr>
  </w:style>
  <w:style w:type="paragraph" w:customStyle="1" w:styleId="ParaCharChar">
    <w:name w:val="Para Char Char"/>
    <w:basedOn w:val="Normal"/>
    <w:link w:val="ParaCharCharChar"/>
    <w:autoRedefine/>
    <w:rsid w:val="00597DEC"/>
    <w:pPr>
      <w:tabs>
        <w:tab w:val="lef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after="0"/>
      <w:ind w:right="-7"/>
      <w:jc w:val="left"/>
    </w:pPr>
    <w:rPr>
      <w:rFonts w:eastAsia="Arial Unicode MS" w:cs="Arial"/>
      <w:szCs w:val="20"/>
    </w:rPr>
  </w:style>
  <w:style w:type="character" w:customStyle="1" w:styleId="ParaCharCharChar">
    <w:name w:val="Para Char Char Char"/>
    <w:link w:val="ParaCharChar"/>
    <w:rsid w:val="00597DEC"/>
    <w:rPr>
      <w:rFonts w:ascii="Calibri" w:eastAsia="Arial Unicode MS" w:hAnsi="Calibri" w:cs="Arial"/>
      <w:lang w:val="en-GB"/>
    </w:rPr>
  </w:style>
  <w:style w:type="paragraph" w:customStyle="1" w:styleId="TableHCharCharChar">
    <w:name w:val="TableH Char Char Char"/>
    <w:basedOn w:val="Normal"/>
    <w:link w:val="TableHCharCharCharChar"/>
    <w:autoRedefine/>
    <w:rsid w:val="00E43E88"/>
    <w:pPr>
      <w:spacing w:before="240"/>
      <w:jc w:val="left"/>
    </w:pPr>
    <w:rPr>
      <w:rFonts w:ascii="Times New Roman" w:hAnsi="Times New Roman"/>
      <w:b/>
      <w:sz w:val="21"/>
      <w:szCs w:val="22"/>
    </w:rPr>
  </w:style>
  <w:style w:type="character" w:customStyle="1" w:styleId="TableHCharCharCharChar">
    <w:name w:val="TableH Char Char Char Char"/>
    <w:link w:val="TableHCharCharChar"/>
    <w:rsid w:val="00E43E88"/>
    <w:rPr>
      <w:b/>
      <w:sz w:val="21"/>
      <w:szCs w:val="22"/>
    </w:rPr>
  </w:style>
  <w:style w:type="character" w:customStyle="1" w:styleId="highlighttext">
    <w:name w:val="highlighttext"/>
    <w:rsid w:val="00CA725C"/>
    <w:rPr>
      <w:rFonts w:ascii="Times New Roman" w:hAnsi="Times New Roman"/>
      <w:sz w:val="22"/>
      <w:bdr w:val="none" w:sz="0" w:space="0" w:color="auto"/>
      <w:shd w:val="clear" w:color="auto" w:fill="B3B3B3"/>
    </w:rPr>
  </w:style>
  <w:style w:type="paragraph" w:customStyle="1" w:styleId="steptext">
    <w:name w:val="steptext"/>
    <w:basedOn w:val="Normal"/>
    <w:rsid w:val="00CA725C"/>
    <w:pPr>
      <w:spacing w:after="0"/>
      <w:jc w:val="left"/>
    </w:pPr>
    <w:rPr>
      <w:rFonts w:ascii="Times New Roman" w:hAnsi="Times New Roman"/>
    </w:rPr>
  </w:style>
  <w:style w:type="paragraph" w:customStyle="1" w:styleId="NumberedList2">
    <w:name w:val="Numbered List 2"/>
    <w:aliases w:val="nl2"/>
    <w:basedOn w:val="Normal"/>
    <w:rsid w:val="00CA725C"/>
    <w:pPr>
      <w:spacing w:after="0" w:line="240" w:lineRule="atLeast"/>
      <w:ind w:hanging="360"/>
      <w:jc w:val="left"/>
    </w:pPr>
    <w:rPr>
      <w:rFonts w:ascii="Arial Unicode MS" w:hAnsi="Arial Unicode MS"/>
      <w:szCs w:val="22"/>
    </w:rPr>
  </w:style>
  <w:style w:type="paragraph" w:customStyle="1" w:styleId="CharChar">
    <w:name w:val="Char Char Знак Знак"/>
    <w:basedOn w:val="Normal"/>
    <w:rsid w:val="00E61BB0"/>
    <w:pPr>
      <w:spacing w:after="160" w:line="240" w:lineRule="exact"/>
      <w:jc w:val="left"/>
    </w:pPr>
    <w:rPr>
      <w:rFonts w:ascii="Times New Roman" w:hAnsi="Times New Roman" w:cs="Arial"/>
      <w:szCs w:val="20"/>
      <w:lang w:val="de-CH" w:eastAsia="de-CH"/>
    </w:rPr>
  </w:style>
  <w:style w:type="paragraph" w:styleId="PlainText">
    <w:name w:val="Plain Text"/>
    <w:basedOn w:val="Normal"/>
    <w:link w:val="PlainTextChar"/>
    <w:uiPriority w:val="99"/>
    <w:unhideWhenUsed/>
    <w:rsid w:val="00FC1F80"/>
    <w:pPr>
      <w:spacing w:after="0"/>
      <w:jc w:val="left"/>
    </w:pPr>
    <w:rPr>
      <w:rFonts w:ascii="Consolas" w:eastAsia="Calibri" w:hAnsi="Consolas"/>
      <w:sz w:val="21"/>
      <w:szCs w:val="21"/>
    </w:rPr>
  </w:style>
  <w:style w:type="character" w:customStyle="1" w:styleId="PlainTextChar">
    <w:name w:val="Plain Text Char"/>
    <w:link w:val="PlainText"/>
    <w:uiPriority w:val="99"/>
    <w:rsid w:val="00FC1F80"/>
    <w:rPr>
      <w:rFonts w:ascii="Consolas" w:eastAsia="Calibri" w:hAnsi="Consolas"/>
      <w:sz w:val="21"/>
      <w:szCs w:val="21"/>
    </w:rPr>
  </w:style>
  <w:style w:type="paragraph" w:styleId="TOCHeading">
    <w:name w:val="TOC Heading"/>
    <w:basedOn w:val="Heading1"/>
    <w:next w:val="Normal"/>
    <w:uiPriority w:val="39"/>
    <w:qFormat/>
    <w:rsid w:val="006B67FA"/>
    <w:pPr>
      <w:keepLines/>
      <w:numPr>
        <w:numId w:val="0"/>
      </w:numPr>
      <w:pBdr>
        <w:top w:val="none" w:sz="0" w:space="0" w:color="auto"/>
      </w:pBdr>
      <w:suppressAutoHyphens w:val="0"/>
      <w:spacing w:before="480" w:after="0" w:line="276" w:lineRule="auto"/>
      <w:jc w:val="left"/>
      <w:outlineLvl w:val="9"/>
    </w:pPr>
    <w:rPr>
      <w:rFonts w:ascii="Cambria" w:hAnsi="Cambria"/>
      <w:bCs/>
      <w:smallCaps w:val="0"/>
      <w:color w:val="365F91"/>
      <w:spacing w:val="0"/>
      <w:szCs w:val="28"/>
    </w:rPr>
  </w:style>
  <w:style w:type="paragraph" w:styleId="NoSpacing">
    <w:name w:val="No Spacing"/>
    <w:link w:val="NoSpacingChar"/>
    <w:uiPriority w:val="1"/>
    <w:qFormat/>
    <w:rsid w:val="004C454A"/>
    <w:rPr>
      <w:rFonts w:ascii="Times" w:eastAsia="Times" w:hAnsi="Times"/>
      <w:sz w:val="24"/>
      <w:szCs w:val="24"/>
    </w:rPr>
  </w:style>
  <w:style w:type="character" w:customStyle="1" w:styleId="NoSpacingChar">
    <w:name w:val="No Spacing Char"/>
    <w:link w:val="NoSpacing"/>
    <w:uiPriority w:val="1"/>
    <w:rsid w:val="004C454A"/>
    <w:rPr>
      <w:rFonts w:ascii="Times" w:eastAsia="Times" w:hAnsi="Times"/>
      <w:sz w:val="24"/>
    </w:rPr>
  </w:style>
  <w:style w:type="character" w:customStyle="1" w:styleId="PlainTextChar1">
    <w:name w:val="Plain Text Char1"/>
    <w:uiPriority w:val="99"/>
    <w:locked/>
    <w:rsid w:val="00666A76"/>
    <w:rPr>
      <w:rFonts w:ascii="Consolas" w:eastAsia="Times New Roman" w:hAnsi="Consolas" w:cs="Times New Roman"/>
      <w:sz w:val="20"/>
      <w:szCs w:val="20"/>
    </w:rPr>
  </w:style>
  <w:style w:type="character" w:styleId="IntenseReference">
    <w:name w:val="Intense Reference"/>
    <w:uiPriority w:val="32"/>
    <w:qFormat/>
    <w:rsid w:val="00DA4B58"/>
    <w:rPr>
      <w:b/>
      <w:bCs/>
      <w:smallCaps/>
      <w:color w:val="C0504D"/>
      <w:spacing w:val="5"/>
      <w:u w:val="single"/>
    </w:rPr>
  </w:style>
  <w:style w:type="character" w:customStyle="1" w:styleId="StyleHeading2NotBoldChar">
    <w:name w:val="Style Heading 2 + Not Bold Char"/>
    <w:rsid w:val="00DA4B58"/>
    <w:rPr>
      <w:rFonts w:ascii="Book Antiqua" w:hAnsi="Book Antiqua" w:cs="Arial"/>
      <w:b/>
      <w:i/>
      <w:sz w:val="22"/>
      <w:szCs w:val="28"/>
      <w:lang w:val="en-US" w:eastAsia="ar-SA"/>
    </w:rPr>
  </w:style>
  <w:style w:type="character" w:customStyle="1" w:styleId="apple-converted-space">
    <w:name w:val="apple-converted-space"/>
    <w:basedOn w:val="DefaultParagraphFont"/>
    <w:rsid w:val="00655B9D"/>
  </w:style>
  <w:style w:type="paragraph" w:customStyle="1" w:styleId="a0">
    <w:name w:val="正文"/>
    <w:rsid w:val="00894E2E"/>
    <w:pPr>
      <w:spacing w:before="100" w:beforeAutospacing="1" w:after="60"/>
      <w:jc w:val="both"/>
    </w:pPr>
    <w:rPr>
      <w:rFonts w:ascii="Arial" w:hAnsi="Arial"/>
      <w:sz w:val="22"/>
      <w:szCs w:val="22"/>
      <w:lang w:eastAsia="zh-CN"/>
    </w:rPr>
  </w:style>
  <w:style w:type="paragraph" w:customStyle="1" w:styleId="ListParagraph2">
    <w:name w:val="List Paragraph2"/>
    <w:basedOn w:val="Normal"/>
    <w:uiPriority w:val="99"/>
    <w:rsid w:val="00894E2E"/>
    <w:pPr>
      <w:spacing w:before="100" w:beforeAutospacing="1" w:after="0"/>
      <w:ind w:left="720"/>
      <w:contextualSpacing/>
      <w:jc w:val="left"/>
    </w:pPr>
    <w:rPr>
      <w:rFonts w:ascii="Times New Roman" w:hAnsi="Times New Roman"/>
      <w:sz w:val="24"/>
      <w:lang w:eastAsia="zh-CN"/>
    </w:rPr>
  </w:style>
  <w:style w:type="paragraph" w:customStyle="1" w:styleId="nomal">
    <w:name w:val="nomal"/>
    <w:basedOn w:val="Normal"/>
    <w:link w:val="nomalChar"/>
    <w:rsid w:val="00894E2E"/>
    <w:pPr>
      <w:spacing w:before="100" w:beforeAutospacing="1" w:after="0"/>
      <w:jc w:val="left"/>
    </w:pPr>
    <w:rPr>
      <w:rFonts w:ascii="Times New Roman" w:hAnsi="Times New Roman"/>
      <w:sz w:val="23"/>
      <w:szCs w:val="23"/>
      <w:lang w:eastAsia="zh-CN"/>
    </w:rPr>
  </w:style>
  <w:style w:type="character" w:customStyle="1" w:styleId="15">
    <w:name w:val="15"/>
    <w:rsid w:val="00894E2E"/>
    <w:rPr>
      <w:rFonts w:ascii="Times New Roman" w:hAnsi="Times New Roman" w:cs="Times New Roman" w:hint="default"/>
    </w:rPr>
  </w:style>
  <w:style w:type="table" w:customStyle="1" w:styleId="a1">
    <w:name w:val="普通表格"/>
    <w:semiHidden/>
    <w:rsid w:val="00894E2E"/>
    <w:rPr>
      <w:rFonts w:ascii="Times New Roman" w:hAnsi="Times New Roman"/>
    </w:rPr>
    <w:tblPr>
      <w:tblCellMar>
        <w:top w:w="0" w:type="dxa"/>
        <w:left w:w="108" w:type="dxa"/>
        <w:bottom w:w="0" w:type="dxa"/>
        <w:right w:w="108" w:type="dxa"/>
      </w:tblCellMar>
    </w:tblPr>
  </w:style>
  <w:style w:type="paragraph" w:customStyle="1" w:styleId="a2">
    <w:name w:val="普通(网站)"/>
    <w:basedOn w:val="Normal"/>
    <w:rsid w:val="00F11B41"/>
    <w:pPr>
      <w:spacing w:before="100" w:beforeAutospacing="1" w:after="100" w:afterAutospacing="1"/>
    </w:pPr>
    <w:rPr>
      <w:rFonts w:ascii="Times New Roman" w:hAnsi="Times New Roman"/>
      <w:sz w:val="24"/>
      <w:lang w:eastAsia="zh-CN"/>
    </w:rPr>
  </w:style>
  <w:style w:type="paragraph" w:customStyle="1" w:styleId="a3">
    <w:name w:val="纯文本"/>
    <w:basedOn w:val="Normal"/>
    <w:semiHidden/>
    <w:rsid w:val="00F11B41"/>
    <w:pPr>
      <w:spacing w:before="100" w:beforeAutospacing="1" w:after="0"/>
      <w:jc w:val="left"/>
    </w:pPr>
    <w:rPr>
      <w:rFonts w:ascii="Consolas" w:eastAsia="Calibri" w:hAnsi="Consolas"/>
      <w:sz w:val="21"/>
      <w:szCs w:val="21"/>
      <w:lang w:eastAsia="zh-CN"/>
    </w:rPr>
  </w:style>
  <w:style w:type="paragraph" w:customStyle="1" w:styleId="ColorfulList-Accent11">
    <w:name w:val="Colorful List - Accent 11"/>
    <w:basedOn w:val="Normal"/>
    <w:link w:val="ColorfulList-Accent1Char"/>
    <w:autoRedefine/>
    <w:qFormat/>
    <w:rsid w:val="00AC2521"/>
    <w:pPr>
      <w:spacing w:after="0"/>
      <w:contextualSpacing/>
    </w:pPr>
    <w:rPr>
      <w:b/>
      <w:bCs/>
      <w:noProof/>
      <w:color w:val="000000"/>
      <w:sz w:val="22"/>
      <w:szCs w:val="22"/>
      <w:lang w:val="en-GB" w:eastAsia="x-none"/>
    </w:rPr>
  </w:style>
  <w:style w:type="character" w:customStyle="1" w:styleId="ColorfulList-Accent1Char">
    <w:name w:val="Colorful List - Accent 1 Char"/>
    <w:link w:val="ColorfulList-Accent11"/>
    <w:rsid w:val="00AC2521"/>
    <w:rPr>
      <w:b/>
      <w:bCs/>
      <w:noProof/>
      <w:color w:val="000000"/>
      <w:sz w:val="22"/>
      <w:szCs w:val="22"/>
      <w:lang w:val="en-GB" w:eastAsia="x-none"/>
    </w:rPr>
  </w:style>
  <w:style w:type="paragraph" w:customStyle="1" w:styleId="1">
    <w:name w:val="列出段落1"/>
    <w:basedOn w:val="Normal"/>
    <w:qFormat/>
    <w:rsid w:val="00942230"/>
    <w:pPr>
      <w:widowControl w:val="0"/>
      <w:spacing w:after="0"/>
      <w:ind w:firstLineChars="200" w:firstLine="420"/>
    </w:pPr>
    <w:rPr>
      <w:rFonts w:cs="SimHei"/>
      <w:kern w:val="2"/>
      <w:sz w:val="21"/>
      <w:szCs w:val="22"/>
      <w:lang w:eastAsia="zh-CN"/>
    </w:rPr>
  </w:style>
  <w:style w:type="paragraph" w:customStyle="1" w:styleId="-11">
    <w:name w:val="彩色列表 - 强调文字颜色 11"/>
    <w:basedOn w:val="Normal"/>
    <w:qFormat/>
    <w:rsid w:val="00F551C0"/>
    <w:pPr>
      <w:spacing w:after="0"/>
      <w:ind w:left="720"/>
      <w:jc w:val="left"/>
    </w:pPr>
    <w:rPr>
      <w:rFonts w:ascii="Times New Roman" w:hAnsi="Times New Roman"/>
      <w:sz w:val="24"/>
    </w:rPr>
  </w:style>
  <w:style w:type="paragraph" w:customStyle="1" w:styleId="a4">
    <w:name w:val="题注"/>
    <w:basedOn w:val="Normal"/>
    <w:next w:val="a0"/>
    <w:rsid w:val="00CD5481"/>
    <w:pPr>
      <w:widowControl w:val="0"/>
      <w:spacing w:after="0"/>
    </w:pPr>
    <w:rPr>
      <w:rFonts w:ascii="Times New Roman" w:eastAsia="SimHei" w:hAnsi="Times New Roman"/>
      <w:kern w:val="2"/>
      <w:szCs w:val="20"/>
      <w:lang w:eastAsia="zh-CN"/>
    </w:rPr>
  </w:style>
  <w:style w:type="paragraph" w:customStyle="1" w:styleId="3">
    <w:name w:val="标题 3"/>
    <w:basedOn w:val="Normal"/>
    <w:next w:val="a0"/>
    <w:rsid w:val="00AD42D6"/>
    <w:pPr>
      <w:keepNext/>
      <w:keepLines/>
      <w:widowControl w:val="0"/>
      <w:spacing w:before="260" w:after="260" w:line="415" w:lineRule="auto"/>
      <w:outlineLvl w:val="2"/>
    </w:pPr>
    <w:rPr>
      <w:rFonts w:ascii="Times New Roman" w:hAnsi="Times New Roman"/>
      <w:b/>
      <w:bCs/>
      <w:kern w:val="2"/>
      <w:sz w:val="32"/>
      <w:szCs w:val="32"/>
      <w:lang w:eastAsia="zh-CN"/>
    </w:rPr>
  </w:style>
  <w:style w:type="paragraph" w:customStyle="1" w:styleId="a">
    <w:name w:val="列出段落"/>
    <w:basedOn w:val="Normal"/>
    <w:qFormat/>
    <w:rsid w:val="006F7FDD"/>
    <w:pPr>
      <w:numPr>
        <w:numId w:val="10"/>
      </w:numPr>
      <w:spacing w:after="0"/>
      <w:contextualSpacing/>
    </w:pPr>
    <w:rPr>
      <w:rFonts w:ascii="Courier New" w:hAnsi="Courier New" w:cs="Courier New"/>
      <w:sz w:val="22"/>
      <w:szCs w:val="18"/>
      <w:lang w:val="en-GB" w:eastAsia="zh-CN"/>
    </w:rPr>
  </w:style>
  <w:style w:type="paragraph" w:styleId="DocumentMap">
    <w:name w:val="Document Map"/>
    <w:basedOn w:val="Normal"/>
    <w:semiHidden/>
    <w:unhideWhenUsed/>
    <w:rsid w:val="00E61792"/>
    <w:pPr>
      <w:widowControl w:val="0"/>
      <w:spacing w:after="0"/>
    </w:pPr>
    <w:rPr>
      <w:rFonts w:ascii="SimSun"/>
      <w:sz w:val="18"/>
      <w:szCs w:val="18"/>
      <w:lang w:val="x-none" w:eastAsia="x-none"/>
    </w:rPr>
  </w:style>
  <w:style w:type="table" w:customStyle="1" w:styleId="10">
    <w:name w:val="网格型1"/>
    <w:basedOn w:val="TableNormal"/>
    <w:next w:val="TableGrid"/>
    <w:rsid w:val="00E61792"/>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BC3D55"/>
    <w:pPr>
      <w:spacing w:before="100" w:beforeAutospacing="1" w:after="100" w:afterAutospacing="1"/>
      <w:jc w:val="left"/>
    </w:pPr>
    <w:rPr>
      <w:rFonts w:ascii="DengXian" w:eastAsia="DengXian" w:hAnsi="SimSun" w:cs="SimSun"/>
      <w:sz w:val="18"/>
      <w:szCs w:val="18"/>
      <w:lang w:eastAsia="zh-CN"/>
    </w:rPr>
  </w:style>
  <w:style w:type="paragraph" w:customStyle="1" w:styleId="font6">
    <w:name w:val="font6"/>
    <w:basedOn w:val="Normal"/>
    <w:rsid w:val="00BC3D55"/>
    <w:pPr>
      <w:spacing w:before="100" w:beforeAutospacing="1" w:after="100" w:afterAutospacing="1"/>
      <w:jc w:val="left"/>
    </w:pPr>
    <w:rPr>
      <w:rFonts w:ascii="Times New Roman" w:hAnsi="Times New Roman"/>
      <w:color w:val="000000"/>
      <w:sz w:val="21"/>
      <w:szCs w:val="21"/>
      <w:lang w:eastAsia="zh-CN"/>
    </w:rPr>
  </w:style>
  <w:style w:type="paragraph" w:customStyle="1" w:styleId="font7">
    <w:name w:val="font7"/>
    <w:basedOn w:val="Normal"/>
    <w:rsid w:val="00BC3D55"/>
    <w:pPr>
      <w:spacing w:before="100" w:beforeAutospacing="1" w:after="100" w:afterAutospacing="1"/>
      <w:jc w:val="left"/>
    </w:pPr>
    <w:rPr>
      <w:rFonts w:ascii="FangSong_GB2312" w:eastAsia="FangSong_GB2312" w:hAnsi="SimSun" w:cs="SimSun"/>
      <w:color w:val="000000"/>
      <w:sz w:val="21"/>
      <w:szCs w:val="21"/>
      <w:lang w:eastAsia="zh-CN"/>
    </w:rPr>
  </w:style>
  <w:style w:type="paragraph" w:customStyle="1" w:styleId="font8">
    <w:name w:val="font8"/>
    <w:basedOn w:val="Normal"/>
    <w:rsid w:val="00BC3D55"/>
    <w:pPr>
      <w:spacing w:before="100" w:beforeAutospacing="1" w:after="100" w:afterAutospacing="1"/>
      <w:jc w:val="left"/>
    </w:pPr>
    <w:rPr>
      <w:rFonts w:ascii="FangSong_GB2312" w:eastAsia="FangSong_GB2312" w:hAnsi="SimSun" w:cs="SimSun"/>
      <w:b/>
      <w:bCs/>
      <w:color w:val="FFFFFF"/>
      <w:sz w:val="21"/>
      <w:szCs w:val="21"/>
      <w:lang w:eastAsia="zh-CN"/>
    </w:rPr>
  </w:style>
  <w:style w:type="paragraph" w:customStyle="1" w:styleId="font9">
    <w:name w:val="font9"/>
    <w:basedOn w:val="Normal"/>
    <w:rsid w:val="00BC3D55"/>
    <w:pPr>
      <w:spacing w:before="100" w:beforeAutospacing="1" w:after="100" w:afterAutospacing="1"/>
      <w:jc w:val="left"/>
    </w:pPr>
    <w:rPr>
      <w:rFonts w:ascii="Times New Roman" w:hAnsi="Times New Roman"/>
      <w:b/>
      <w:bCs/>
      <w:color w:val="FFFFFF"/>
      <w:sz w:val="21"/>
      <w:szCs w:val="21"/>
      <w:lang w:eastAsia="zh-CN"/>
    </w:rPr>
  </w:style>
  <w:style w:type="paragraph" w:customStyle="1" w:styleId="font10">
    <w:name w:val="font10"/>
    <w:basedOn w:val="Normal"/>
    <w:rsid w:val="00BC3D55"/>
    <w:pPr>
      <w:spacing w:before="100" w:beforeAutospacing="1" w:after="100" w:afterAutospacing="1"/>
      <w:jc w:val="left"/>
    </w:pPr>
    <w:rPr>
      <w:rFonts w:ascii="SimSun" w:hAnsi="SimSun" w:cs="SimSun"/>
      <w:color w:val="000000"/>
      <w:sz w:val="21"/>
      <w:szCs w:val="21"/>
      <w:lang w:eastAsia="zh-CN"/>
    </w:rPr>
  </w:style>
  <w:style w:type="paragraph" w:customStyle="1" w:styleId="xl65">
    <w:name w:val="xl65"/>
    <w:basedOn w:val="Normal"/>
    <w:rsid w:val="00BC3D55"/>
    <w:pPr>
      <w:pBdr>
        <w:bottom w:val="single" w:sz="8" w:space="0" w:color="auto"/>
        <w:right w:val="single" w:sz="8" w:space="0" w:color="auto"/>
      </w:pBdr>
      <w:spacing w:before="100" w:beforeAutospacing="1" w:after="100" w:afterAutospacing="1"/>
    </w:pPr>
    <w:rPr>
      <w:rFonts w:ascii="Times New Roman" w:hAnsi="Times New Roman"/>
      <w:sz w:val="21"/>
      <w:szCs w:val="21"/>
      <w:lang w:eastAsia="zh-CN"/>
    </w:rPr>
  </w:style>
  <w:style w:type="paragraph" w:customStyle="1" w:styleId="xl66">
    <w:name w:val="xl66"/>
    <w:basedOn w:val="Normal"/>
    <w:rsid w:val="00BC3D55"/>
    <w:pPr>
      <w:pBdr>
        <w:bottom w:val="single" w:sz="8" w:space="0" w:color="auto"/>
        <w:right w:val="single" w:sz="8" w:space="0" w:color="auto"/>
      </w:pBdr>
      <w:spacing w:before="100" w:beforeAutospacing="1" w:after="100" w:afterAutospacing="1"/>
    </w:pPr>
    <w:rPr>
      <w:rFonts w:ascii="Times New Roman" w:hAnsi="Times New Roman"/>
      <w:color w:val="000000"/>
      <w:sz w:val="21"/>
      <w:szCs w:val="21"/>
      <w:lang w:eastAsia="zh-CN"/>
    </w:rPr>
  </w:style>
  <w:style w:type="paragraph" w:customStyle="1" w:styleId="xl67">
    <w:name w:val="xl67"/>
    <w:basedOn w:val="Normal"/>
    <w:rsid w:val="00BC3D55"/>
    <w:pPr>
      <w:pBdr>
        <w:top w:val="single" w:sz="8" w:space="0" w:color="FFFF00"/>
        <w:left w:val="single" w:sz="8" w:space="0" w:color="auto"/>
        <w:bottom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68">
    <w:name w:val="xl68"/>
    <w:basedOn w:val="Normal"/>
    <w:rsid w:val="00BC3D55"/>
    <w:pPr>
      <w:pBdr>
        <w:top w:val="single" w:sz="8" w:space="0" w:color="FFFF00"/>
        <w:bottom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69">
    <w:name w:val="xl69"/>
    <w:basedOn w:val="Normal"/>
    <w:rsid w:val="00BC3D55"/>
    <w:pPr>
      <w:pBdr>
        <w:top w:val="single" w:sz="8" w:space="0" w:color="FFFF00"/>
        <w:bottom w:val="single" w:sz="8" w:space="0" w:color="auto"/>
        <w:right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70">
    <w:name w:val="xl70"/>
    <w:basedOn w:val="Normal"/>
    <w:rsid w:val="00BC3D55"/>
    <w:pPr>
      <w:pBdr>
        <w:top w:val="single" w:sz="8" w:space="0" w:color="auto"/>
        <w:left w:val="single" w:sz="8" w:space="0" w:color="auto"/>
        <w:bottom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71">
    <w:name w:val="xl71"/>
    <w:basedOn w:val="Normal"/>
    <w:rsid w:val="00BC3D55"/>
    <w:pPr>
      <w:pBdr>
        <w:top w:val="single" w:sz="8" w:space="0" w:color="auto"/>
        <w:bottom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72">
    <w:name w:val="xl72"/>
    <w:basedOn w:val="Normal"/>
    <w:rsid w:val="00BC3D55"/>
    <w:pPr>
      <w:pBdr>
        <w:top w:val="single" w:sz="8" w:space="0" w:color="auto"/>
        <w:bottom w:val="single" w:sz="8" w:space="0" w:color="auto"/>
        <w:right w:val="single" w:sz="8" w:space="0" w:color="auto"/>
      </w:pBdr>
      <w:spacing w:before="100" w:beforeAutospacing="1" w:after="100" w:afterAutospacing="1"/>
      <w:textAlignment w:val="top"/>
    </w:pPr>
    <w:rPr>
      <w:rFonts w:ascii="Times New Roman" w:hAnsi="Times New Roman"/>
      <w:sz w:val="21"/>
      <w:szCs w:val="21"/>
      <w:lang w:eastAsia="zh-CN"/>
    </w:rPr>
  </w:style>
  <w:style w:type="paragraph" w:customStyle="1" w:styleId="xl73">
    <w:name w:val="xl73"/>
    <w:basedOn w:val="Normal"/>
    <w:rsid w:val="00BC3D55"/>
    <w:pPr>
      <w:pBdr>
        <w:bottom w:val="single" w:sz="8" w:space="0" w:color="auto"/>
        <w:right w:val="single" w:sz="8" w:space="0" w:color="auto"/>
      </w:pBdr>
      <w:spacing w:before="100" w:beforeAutospacing="1" w:after="100" w:afterAutospacing="1"/>
      <w:jc w:val="center"/>
      <w:textAlignment w:val="center"/>
    </w:pPr>
    <w:rPr>
      <w:rFonts w:ascii="Times New Roman" w:hAnsi="Times New Roman"/>
      <w:sz w:val="21"/>
      <w:szCs w:val="21"/>
      <w:lang w:eastAsia="zh-CN"/>
    </w:rPr>
  </w:style>
  <w:style w:type="paragraph" w:customStyle="1" w:styleId="xl74">
    <w:name w:val="xl74"/>
    <w:basedOn w:val="Normal"/>
    <w:rsid w:val="00BC3D55"/>
    <w:pPr>
      <w:pBdr>
        <w:bottom w:val="single" w:sz="8" w:space="0" w:color="auto"/>
        <w:right w:val="single" w:sz="8" w:space="0" w:color="auto"/>
      </w:pBdr>
      <w:spacing w:before="100" w:beforeAutospacing="1" w:after="100" w:afterAutospacing="1"/>
      <w:jc w:val="right"/>
    </w:pPr>
    <w:rPr>
      <w:rFonts w:ascii="Times New Roman" w:hAnsi="Times New Roman"/>
      <w:color w:val="000000"/>
      <w:sz w:val="21"/>
      <w:szCs w:val="21"/>
      <w:lang w:eastAsia="zh-CN"/>
    </w:rPr>
  </w:style>
  <w:style w:type="paragraph" w:customStyle="1" w:styleId="xl75">
    <w:name w:val="xl75"/>
    <w:basedOn w:val="Normal"/>
    <w:rsid w:val="00BC3D55"/>
    <w:pPr>
      <w:pBdr>
        <w:bottom w:val="single" w:sz="8" w:space="0" w:color="auto"/>
        <w:right w:val="single" w:sz="8" w:space="0" w:color="auto"/>
      </w:pBdr>
      <w:spacing w:before="100" w:beforeAutospacing="1" w:after="100" w:afterAutospacing="1"/>
      <w:jc w:val="right"/>
      <w:textAlignment w:val="top"/>
    </w:pPr>
    <w:rPr>
      <w:rFonts w:ascii="Times New Roman" w:hAnsi="Times New Roman"/>
      <w:sz w:val="21"/>
      <w:szCs w:val="21"/>
      <w:lang w:eastAsia="zh-CN"/>
    </w:rPr>
  </w:style>
  <w:style w:type="paragraph" w:customStyle="1" w:styleId="xl76">
    <w:name w:val="xl76"/>
    <w:basedOn w:val="Normal"/>
    <w:rsid w:val="00BC3D55"/>
    <w:pPr>
      <w:pBdr>
        <w:bottom w:val="single" w:sz="8" w:space="0" w:color="auto"/>
        <w:right w:val="single" w:sz="8" w:space="0" w:color="auto"/>
      </w:pBdr>
      <w:shd w:val="clear" w:color="000000" w:fill="D8D8D8"/>
      <w:spacing w:before="100" w:beforeAutospacing="1" w:after="100" w:afterAutospacing="1"/>
      <w:jc w:val="right"/>
      <w:textAlignment w:val="top"/>
    </w:pPr>
    <w:rPr>
      <w:rFonts w:ascii="Times New Roman" w:hAnsi="Times New Roman"/>
      <w:sz w:val="21"/>
      <w:szCs w:val="21"/>
      <w:lang w:eastAsia="zh-CN"/>
    </w:rPr>
  </w:style>
  <w:style w:type="paragraph" w:customStyle="1" w:styleId="xl77">
    <w:name w:val="xl77"/>
    <w:basedOn w:val="Normal"/>
    <w:rsid w:val="00BC3D55"/>
    <w:pPr>
      <w:pBdr>
        <w:top w:val="single" w:sz="8" w:space="0" w:color="FFFF00"/>
        <w:left w:val="single" w:sz="8" w:space="0" w:color="FFFF00"/>
        <w:right w:val="single" w:sz="8" w:space="0" w:color="FFFF00"/>
      </w:pBdr>
      <w:shd w:val="clear" w:color="000000" w:fill="002060"/>
      <w:spacing w:before="100" w:beforeAutospacing="1" w:after="100" w:afterAutospacing="1"/>
      <w:jc w:val="center"/>
      <w:textAlignment w:val="center"/>
    </w:pPr>
    <w:rPr>
      <w:rFonts w:ascii="Times New Roman" w:hAnsi="Times New Roman"/>
      <w:b/>
      <w:bCs/>
      <w:color w:val="FFFFFF"/>
      <w:sz w:val="21"/>
      <w:szCs w:val="21"/>
      <w:lang w:eastAsia="zh-CN"/>
    </w:rPr>
  </w:style>
  <w:style w:type="paragraph" w:customStyle="1" w:styleId="xl78">
    <w:name w:val="xl78"/>
    <w:basedOn w:val="Normal"/>
    <w:rsid w:val="00BC3D55"/>
    <w:pPr>
      <w:pBdr>
        <w:top w:val="single" w:sz="8" w:space="0" w:color="FFFF00"/>
        <w:left w:val="single" w:sz="8" w:space="0" w:color="FFFF00"/>
        <w:bottom w:val="single" w:sz="8" w:space="0" w:color="FFFF00"/>
      </w:pBdr>
      <w:shd w:val="clear" w:color="000000" w:fill="002060"/>
      <w:spacing w:before="100" w:beforeAutospacing="1" w:after="100" w:afterAutospacing="1"/>
      <w:jc w:val="center"/>
    </w:pPr>
    <w:rPr>
      <w:rFonts w:ascii="Times New Roman" w:hAnsi="Times New Roman"/>
      <w:b/>
      <w:bCs/>
      <w:color w:val="FFFFFF"/>
      <w:sz w:val="21"/>
      <w:szCs w:val="21"/>
      <w:lang w:eastAsia="zh-CN"/>
    </w:rPr>
  </w:style>
  <w:style w:type="paragraph" w:customStyle="1" w:styleId="xl79">
    <w:name w:val="xl79"/>
    <w:basedOn w:val="Normal"/>
    <w:rsid w:val="00BC3D55"/>
    <w:pPr>
      <w:pBdr>
        <w:top w:val="single" w:sz="8" w:space="0" w:color="FFFF00"/>
        <w:bottom w:val="single" w:sz="8" w:space="0" w:color="FFFF00"/>
      </w:pBdr>
      <w:shd w:val="clear" w:color="000000" w:fill="002060"/>
      <w:spacing w:before="100" w:beforeAutospacing="1" w:after="100" w:afterAutospacing="1"/>
      <w:jc w:val="center"/>
    </w:pPr>
    <w:rPr>
      <w:rFonts w:ascii="Times New Roman" w:hAnsi="Times New Roman"/>
      <w:b/>
      <w:bCs/>
      <w:color w:val="FFFFFF"/>
      <w:sz w:val="21"/>
      <w:szCs w:val="21"/>
      <w:lang w:eastAsia="zh-CN"/>
    </w:rPr>
  </w:style>
  <w:style w:type="paragraph" w:customStyle="1" w:styleId="xl80">
    <w:name w:val="xl80"/>
    <w:basedOn w:val="Normal"/>
    <w:rsid w:val="00BC3D55"/>
    <w:pPr>
      <w:pBdr>
        <w:top w:val="single" w:sz="8" w:space="0" w:color="FFFF00"/>
        <w:bottom w:val="single" w:sz="8" w:space="0" w:color="FFFF00"/>
        <w:right w:val="single" w:sz="8" w:space="0" w:color="FFFF00"/>
      </w:pBdr>
      <w:shd w:val="clear" w:color="000000" w:fill="002060"/>
      <w:spacing w:before="100" w:beforeAutospacing="1" w:after="100" w:afterAutospacing="1"/>
      <w:jc w:val="center"/>
    </w:pPr>
    <w:rPr>
      <w:rFonts w:ascii="Times New Roman" w:hAnsi="Times New Roman"/>
      <w:b/>
      <w:bCs/>
      <w:color w:val="FFFFFF"/>
      <w:sz w:val="21"/>
      <w:szCs w:val="21"/>
      <w:lang w:eastAsia="zh-CN"/>
    </w:rPr>
  </w:style>
  <w:style w:type="paragraph" w:customStyle="1" w:styleId="xl81">
    <w:name w:val="xl81"/>
    <w:basedOn w:val="Normal"/>
    <w:rsid w:val="00BC3D55"/>
    <w:pPr>
      <w:spacing w:before="100" w:beforeAutospacing="1" w:after="100" w:afterAutospacing="1"/>
      <w:jc w:val="left"/>
    </w:pPr>
    <w:rPr>
      <w:rFonts w:ascii="Times New Roman" w:hAnsi="Times New Roman"/>
      <w:color w:val="FFFFFF"/>
      <w:sz w:val="24"/>
      <w:lang w:eastAsia="zh-CN"/>
    </w:rPr>
  </w:style>
  <w:style w:type="paragraph" w:customStyle="1" w:styleId="xl82">
    <w:name w:val="xl82"/>
    <w:basedOn w:val="Normal"/>
    <w:rsid w:val="00BC3D55"/>
    <w:pPr>
      <w:pBdr>
        <w:left w:val="single" w:sz="8" w:space="0" w:color="FFFF00"/>
        <w:bottom w:val="single" w:sz="8" w:space="0" w:color="FFFF00"/>
        <w:right w:val="single" w:sz="8" w:space="0" w:color="FFFF00"/>
      </w:pBdr>
      <w:shd w:val="clear" w:color="000000" w:fill="002060"/>
      <w:spacing w:before="100" w:beforeAutospacing="1" w:after="100" w:afterAutospacing="1"/>
      <w:jc w:val="center"/>
      <w:textAlignment w:val="center"/>
    </w:pPr>
    <w:rPr>
      <w:rFonts w:ascii="Times New Roman" w:hAnsi="Times New Roman"/>
      <w:b/>
      <w:bCs/>
      <w:color w:val="FFFFFF"/>
      <w:sz w:val="21"/>
      <w:szCs w:val="21"/>
      <w:lang w:eastAsia="zh-CN"/>
    </w:rPr>
  </w:style>
  <w:style w:type="paragraph" w:customStyle="1" w:styleId="xl83">
    <w:name w:val="xl83"/>
    <w:basedOn w:val="Normal"/>
    <w:rsid w:val="00BC3D55"/>
    <w:pPr>
      <w:pBdr>
        <w:bottom w:val="single" w:sz="8" w:space="0" w:color="FFFF00"/>
        <w:right w:val="single" w:sz="8" w:space="0" w:color="FFFF00"/>
      </w:pBdr>
      <w:shd w:val="clear" w:color="000000" w:fill="002060"/>
      <w:spacing w:before="100" w:beforeAutospacing="1" w:after="100" w:afterAutospacing="1"/>
      <w:jc w:val="center"/>
    </w:pPr>
    <w:rPr>
      <w:rFonts w:ascii="Times New Roman" w:hAnsi="Times New Roman"/>
      <w:b/>
      <w:bCs/>
      <w:color w:val="FFFFFF"/>
      <w:sz w:val="21"/>
      <w:szCs w:val="21"/>
      <w:lang w:eastAsia="zh-CN"/>
    </w:rPr>
  </w:style>
  <w:style w:type="paragraph" w:customStyle="1" w:styleId="xl84">
    <w:name w:val="xl84"/>
    <w:basedOn w:val="Normal"/>
    <w:rsid w:val="00BC3D55"/>
    <w:pPr>
      <w:spacing w:before="100" w:beforeAutospacing="1" w:after="100" w:afterAutospacing="1"/>
      <w:jc w:val="left"/>
    </w:pPr>
    <w:rPr>
      <w:rFonts w:ascii="Times New Roman" w:hAnsi="Times New Roman"/>
      <w:sz w:val="24"/>
      <w:lang w:eastAsia="zh-CN"/>
    </w:rPr>
  </w:style>
  <w:style w:type="paragraph" w:customStyle="1" w:styleId="xl85">
    <w:name w:val="xl85"/>
    <w:basedOn w:val="Normal"/>
    <w:rsid w:val="00BC3D55"/>
    <w:pPr>
      <w:pBdr>
        <w:top w:val="single" w:sz="8" w:space="0" w:color="auto"/>
        <w:left w:val="single" w:sz="8" w:space="0" w:color="auto"/>
        <w:right w:val="single" w:sz="8" w:space="0" w:color="auto"/>
      </w:pBdr>
      <w:spacing w:before="100" w:beforeAutospacing="1" w:after="100" w:afterAutospacing="1"/>
      <w:jc w:val="left"/>
      <w:textAlignment w:val="center"/>
    </w:pPr>
    <w:rPr>
      <w:rFonts w:ascii="Times New Roman" w:hAnsi="Times New Roman"/>
      <w:sz w:val="21"/>
      <w:szCs w:val="21"/>
      <w:lang w:eastAsia="zh-CN"/>
    </w:rPr>
  </w:style>
  <w:style w:type="paragraph" w:customStyle="1" w:styleId="xl86">
    <w:name w:val="xl86"/>
    <w:basedOn w:val="Normal"/>
    <w:rsid w:val="00BC3D55"/>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hAnsi="Times New Roman"/>
      <w:sz w:val="21"/>
      <w:szCs w:val="21"/>
      <w:lang w:eastAsia="zh-CN"/>
    </w:rPr>
  </w:style>
  <w:style w:type="paragraph" w:customStyle="1" w:styleId="xl87">
    <w:name w:val="xl87"/>
    <w:basedOn w:val="Normal"/>
    <w:rsid w:val="00BC3D55"/>
    <w:pPr>
      <w:pBdr>
        <w:left w:val="single" w:sz="8" w:space="0" w:color="auto"/>
        <w:right w:val="single" w:sz="8" w:space="0" w:color="auto"/>
      </w:pBdr>
      <w:spacing w:before="100" w:beforeAutospacing="1" w:after="100" w:afterAutospacing="1"/>
      <w:jc w:val="left"/>
      <w:textAlignment w:val="center"/>
    </w:pPr>
    <w:rPr>
      <w:rFonts w:ascii="Times New Roman" w:hAnsi="Times New Roman"/>
      <w:sz w:val="24"/>
      <w:lang w:eastAsia="zh-CN"/>
    </w:rPr>
  </w:style>
  <w:style w:type="paragraph" w:customStyle="1" w:styleId="xl88">
    <w:name w:val="xl88"/>
    <w:basedOn w:val="Normal"/>
    <w:rsid w:val="00BC3D55"/>
    <w:pPr>
      <w:pBdr>
        <w:left w:val="single" w:sz="8" w:space="0" w:color="auto"/>
        <w:right w:val="single" w:sz="8" w:space="0" w:color="auto"/>
      </w:pBdr>
      <w:spacing w:before="100" w:beforeAutospacing="1" w:after="100" w:afterAutospacing="1"/>
      <w:jc w:val="center"/>
      <w:textAlignment w:val="center"/>
    </w:pPr>
    <w:rPr>
      <w:rFonts w:ascii="Times New Roman" w:hAnsi="Times New Roman"/>
      <w:sz w:val="21"/>
      <w:szCs w:val="21"/>
      <w:lang w:eastAsia="zh-CN"/>
    </w:rPr>
  </w:style>
  <w:style w:type="paragraph" w:customStyle="1" w:styleId="xl89">
    <w:name w:val="xl89"/>
    <w:basedOn w:val="Normal"/>
    <w:rsid w:val="00BC3D55"/>
    <w:pPr>
      <w:pBdr>
        <w:left w:val="single" w:sz="8" w:space="0" w:color="auto"/>
        <w:bottom w:val="single" w:sz="8" w:space="0" w:color="auto"/>
        <w:right w:val="single" w:sz="8" w:space="0" w:color="auto"/>
      </w:pBdr>
      <w:spacing w:before="100" w:beforeAutospacing="1" w:after="100" w:afterAutospacing="1"/>
      <w:jc w:val="left"/>
      <w:textAlignment w:val="center"/>
    </w:pPr>
    <w:rPr>
      <w:rFonts w:ascii="Times New Roman" w:hAnsi="Times New Roman"/>
      <w:sz w:val="24"/>
      <w:lang w:eastAsia="zh-CN"/>
    </w:rPr>
  </w:style>
  <w:style w:type="paragraph" w:customStyle="1" w:styleId="xl90">
    <w:name w:val="xl90"/>
    <w:basedOn w:val="Normal"/>
    <w:rsid w:val="00BC3D55"/>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sz w:val="21"/>
      <w:szCs w:val="21"/>
      <w:lang w:eastAsia="zh-CN"/>
    </w:rPr>
  </w:style>
  <w:style w:type="paragraph" w:customStyle="1" w:styleId="xl91">
    <w:name w:val="xl91"/>
    <w:basedOn w:val="Normal"/>
    <w:rsid w:val="00BC3D55"/>
    <w:pPr>
      <w:pBdr>
        <w:bottom w:val="single" w:sz="8" w:space="0" w:color="auto"/>
        <w:right w:val="single" w:sz="8" w:space="0" w:color="auto"/>
      </w:pBdr>
      <w:shd w:val="clear" w:color="000000" w:fill="D8D8D8"/>
      <w:spacing w:before="100" w:beforeAutospacing="1" w:after="100" w:afterAutospacing="1"/>
    </w:pPr>
    <w:rPr>
      <w:rFonts w:ascii="Times New Roman" w:hAnsi="Times New Roman"/>
      <w:sz w:val="21"/>
      <w:szCs w:val="21"/>
      <w:lang w:eastAsia="zh-CN"/>
    </w:rPr>
  </w:style>
  <w:style w:type="paragraph" w:customStyle="1" w:styleId="xl92">
    <w:name w:val="xl92"/>
    <w:basedOn w:val="Normal"/>
    <w:rsid w:val="00BC3D55"/>
    <w:pPr>
      <w:spacing w:before="100" w:beforeAutospacing="1" w:after="100" w:afterAutospacing="1"/>
      <w:jc w:val="center"/>
      <w:textAlignment w:val="center"/>
    </w:pPr>
    <w:rPr>
      <w:rFonts w:ascii="Times New Roman" w:hAnsi="Times New Roman"/>
      <w:sz w:val="24"/>
      <w:lang w:eastAsia="zh-CN"/>
    </w:rPr>
  </w:style>
  <w:style w:type="paragraph" w:customStyle="1" w:styleId="xl93">
    <w:name w:val="xl93"/>
    <w:basedOn w:val="Normal"/>
    <w:rsid w:val="00BC3D55"/>
    <w:pPr>
      <w:pBdr>
        <w:left w:val="single" w:sz="8" w:space="0" w:color="auto"/>
        <w:right w:val="single" w:sz="8" w:space="0" w:color="auto"/>
      </w:pBdr>
      <w:shd w:val="clear" w:color="000000" w:fill="D8D8D8"/>
      <w:spacing w:before="100" w:beforeAutospacing="1" w:after="100" w:afterAutospacing="1"/>
      <w:jc w:val="left"/>
    </w:pPr>
    <w:rPr>
      <w:rFonts w:ascii="Times New Roman" w:hAnsi="Times New Roman"/>
      <w:sz w:val="24"/>
      <w:lang w:eastAsia="zh-CN"/>
    </w:rPr>
  </w:style>
  <w:style w:type="paragraph" w:customStyle="1" w:styleId="xl94">
    <w:name w:val="xl94"/>
    <w:basedOn w:val="Normal"/>
    <w:rsid w:val="00BC3D55"/>
    <w:pPr>
      <w:pBdr>
        <w:left w:val="single" w:sz="8" w:space="0" w:color="auto"/>
        <w:right w:val="single" w:sz="8" w:space="0" w:color="auto"/>
      </w:pBdr>
      <w:shd w:val="clear" w:color="000000" w:fill="D8D8D8"/>
      <w:spacing w:before="100" w:beforeAutospacing="1" w:after="100" w:afterAutospacing="1"/>
    </w:pPr>
    <w:rPr>
      <w:rFonts w:ascii="Times New Roman" w:hAnsi="Times New Roman"/>
      <w:sz w:val="21"/>
      <w:szCs w:val="21"/>
      <w:lang w:eastAsia="zh-CN"/>
    </w:rPr>
  </w:style>
  <w:style w:type="paragraph" w:customStyle="1" w:styleId="xl95">
    <w:name w:val="xl95"/>
    <w:basedOn w:val="Normal"/>
    <w:rsid w:val="00BC3D55"/>
    <w:pPr>
      <w:pBdr>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hAnsi="Times New Roman"/>
      <w:sz w:val="21"/>
      <w:szCs w:val="21"/>
      <w:lang w:eastAsia="zh-CN"/>
    </w:rPr>
  </w:style>
  <w:style w:type="paragraph" w:customStyle="1" w:styleId="xl96">
    <w:name w:val="xl96"/>
    <w:basedOn w:val="Normal"/>
    <w:rsid w:val="00BC3D55"/>
    <w:pPr>
      <w:pBdr>
        <w:bottom w:val="single" w:sz="8" w:space="0" w:color="auto"/>
        <w:right w:val="single" w:sz="8" w:space="0" w:color="auto"/>
      </w:pBdr>
      <w:shd w:val="clear" w:color="000000" w:fill="D8D8D8"/>
      <w:spacing w:before="100" w:beforeAutospacing="1" w:after="100" w:afterAutospacing="1"/>
      <w:jc w:val="right"/>
    </w:pPr>
    <w:rPr>
      <w:rFonts w:ascii="Times New Roman" w:hAnsi="Times New Roman"/>
      <w:color w:val="000000"/>
      <w:sz w:val="21"/>
      <w:szCs w:val="21"/>
      <w:lang w:eastAsia="zh-CN"/>
    </w:rPr>
  </w:style>
  <w:style w:type="paragraph" w:customStyle="1" w:styleId="xl97">
    <w:name w:val="xl97"/>
    <w:basedOn w:val="Normal"/>
    <w:rsid w:val="00BC3D55"/>
    <w:pPr>
      <w:pBdr>
        <w:bottom w:val="single" w:sz="8" w:space="0" w:color="auto"/>
        <w:right w:val="single" w:sz="8" w:space="0" w:color="auto"/>
      </w:pBdr>
      <w:shd w:val="clear" w:color="000000" w:fill="D8D8D8"/>
      <w:spacing w:before="100" w:beforeAutospacing="1" w:after="100" w:afterAutospacing="1"/>
    </w:pPr>
    <w:rPr>
      <w:rFonts w:ascii="Times New Roman" w:hAnsi="Times New Roman"/>
      <w:color w:val="000000"/>
      <w:sz w:val="21"/>
      <w:szCs w:val="21"/>
      <w:lang w:eastAsia="zh-CN"/>
    </w:rPr>
  </w:style>
  <w:style w:type="paragraph" w:customStyle="1" w:styleId="xl98">
    <w:name w:val="xl98"/>
    <w:basedOn w:val="Normal"/>
    <w:rsid w:val="00BC3D55"/>
    <w:pPr>
      <w:pBdr>
        <w:top w:val="single" w:sz="8" w:space="0" w:color="auto"/>
        <w:left w:val="single" w:sz="8" w:space="0" w:color="auto"/>
        <w:bottom w:val="single" w:sz="8" w:space="0" w:color="auto"/>
      </w:pBdr>
      <w:shd w:val="clear" w:color="000000" w:fill="9CC3E6"/>
      <w:spacing w:before="100" w:beforeAutospacing="1" w:after="100" w:afterAutospacing="1"/>
    </w:pPr>
    <w:rPr>
      <w:rFonts w:ascii="Times New Roman" w:hAnsi="Times New Roman"/>
      <w:sz w:val="21"/>
      <w:szCs w:val="21"/>
      <w:lang w:eastAsia="zh-CN"/>
    </w:rPr>
  </w:style>
  <w:style w:type="paragraph" w:customStyle="1" w:styleId="xl99">
    <w:name w:val="xl99"/>
    <w:basedOn w:val="Normal"/>
    <w:rsid w:val="00BC3D55"/>
    <w:pPr>
      <w:pBdr>
        <w:top w:val="single" w:sz="8" w:space="0" w:color="auto"/>
        <w:bottom w:val="single" w:sz="8" w:space="0" w:color="auto"/>
      </w:pBdr>
      <w:shd w:val="clear" w:color="000000" w:fill="9CC3E6"/>
      <w:spacing w:before="100" w:beforeAutospacing="1" w:after="100" w:afterAutospacing="1"/>
    </w:pPr>
    <w:rPr>
      <w:rFonts w:ascii="Times New Roman" w:hAnsi="Times New Roman"/>
      <w:sz w:val="21"/>
      <w:szCs w:val="21"/>
      <w:lang w:eastAsia="zh-CN"/>
    </w:rPr>
  </w:style>
  <w:style w:type="paragraph" w:customStyle="1" w:styleId="xl100">
    <w:name w:val="xl100"/>
    <w:basedOn w:val="Normal"/>
    <w:rsid w:val="00BC3D55"/>
    <w:pPr>
      <w:pBdr>
        <w:top w:val="single" w:sz="8" w:space="0" w:color="auto"/>
        <w:bottom w:val="single" w:sz="8" w:space="0" w:color="auto"/>
        <w:right w:val="single" w:sz="8" w:space="0" w:color="auto"/>
      </w:pBdr>
      <w:shd w:val="clear" w:color="000000" w:fill="9CC3E6"/>
      <w:spacing w:before="100" w:beforeAutospacing="1" w:after="100" w:afterAutospacing="1"/>
    </w:pPr>
    <w:rPr>
      <w:rFonts w:ascii="Times New Roman" w:hAnsi="Times New Roman"/>
      <w:sz w:val="21"/>
      <w:szCs w:val="21"/>
      <w:lang w:eastAsia="zh-CN"/>
    </w:rPr>
  </w:style>
  <w:style w:type="paragraph" w:customStyle="1" w:styleId="xl101">
    <w:name w:val="xl101"/>
    <w:basedOn w:val="Normal"/>
    <w:rsid w:val="00BC3D55"/>
    <w:pPr>
      <w:pBdr>
        <w:bottom w:val="single" w:sz="8" w:space="0" w:color="auto"/>
        <w:right w:val="single" w:sz="8" w:space="0" w:color="auto"/>
      </w:pBdr>
      <w:shd w:val="clear" w:color="000000" w:fill="9CC3E6"/>
      <w:spacing w:before="100" w:beforeAutospacing="1" w:after="100" w:afterAutospacing="1"/>
      <w:jc w:val="right"/>
      <w:textAlignment w:val="top"/>
    </w:pPr>
    <w:rPr>
      <w:rFonts w:ascii="Times New Roman" w:hAnsi="Times New Roman"/>
      <w:b/>
      <w:bCs/>
      <w:i/>
      <w:iCs/>
      <w:sz w:val="21"/>
      <w:szCs w:val="21"/>
      <w:lang w:eastAsia="zh-CN"/>
    </w:rPr>
  </w:style>
  <w:style w:type="paragraph" w:customStyle="1" w:styleId="xl102">
    <w:name w:val="xl102"/>
    <w:basedOn w:val="Normal"/>
    <w:rsid w:val="00BC3D55"/>
    <w:pPr>
      <w:pBdr>
        <w:bottom w:val="single" w:sz="8" w:space="0" w:color="auto"/>
        <w:right w:val="single" w:sz="8" w:space="0" w:color="auto"/>
      </w:pBdr>
      <w:shd w:val="clear" w:color="000000" w:fill="9CC3E6"/>
      <w:spacing w:before="100" w:beforeAutospacing="1" w:after="100" w:afterAutospacing="1"/>
    </w:pPr>
    <w:rPr>
      <w:rFonts w:ascii="Times New Roman" w:hAnsi="Times New Roman"/>
      <w:b/>
      <w:bCs/>
      <w:i/>
      <w:iCs/>
      <w:sz w:val="21"/>
      <w:szCs w:val="21"/>
      <w:lang w:eastAsia="zh-CN"/>
    </w:rPr>
  </w:style>
  <w:style w:type="paragraph" w:customStyle="1" w:styleId="xl103">
    <w:name w:val="xl103"/>
    <w:basedOn w:val="Normal"/>
    <w:rsid w:val="00BC3D55"/>
    <w:pPr>
      <w:pBdr>
        <w:bottom w:val="single" w:sz="8" w:space="0" w:color="auto"/>
        <w:right w:val="single" w:sz="8" w:space="0" w:color="auto"/>
      </w:pBdr>
      <w:shd w:val="clear" w:color="000000" w:fill="9CC3E6"/>
      <w:spacing w:before="100" w:beforeAutospacing="1" w:after="100" w:afterAutospacing="1"/>
      <w:jc w:val="right"/>
    </w:pPr>
    <w:rPr>
      <w:rFonts w:ascii="Times New Roman" w:hAnsi="Times New Roman"/>
      <w:b/>
      <w:bCs/>
      <w:i/>
      <w:iCs/>
      <w:sz w:val="21"/>
      <w:szCs w:val="21"/>
      <w:lang w:eastAsia="zh-CN"/>
    </w:rPr>
  </w:style>
  <w:style w:type="paragraph" w:customStyle="1" w:styleId="xl104">
    <w:name w:val="xl104"/>
    <w:basedOn w:val="Normal"/>
    <w:rsid w:val="00BC3D55"/>
    <w:pPr>
      <w:pBdr>
        <w:top w:val="single" w:sz="8" w:space="0" w:color="auto"/>
        <w:left w:val="single" w:sz="8" w:space="0" w:color="auto"/>
        <w:bottom w:val="single" w:sz="8" w:space="0" w:color="auto"/>
      </w:pBdr>
      <w:shd w:val="clear" w:color="000000" w:fill="C5E0B2"/>
      <w:spacing w:before="100" w:beforeAutospacing="1" w:after="100" w:afterAutospacing="1"/>
    </w:pPr>
    <w:rPr>
      <w:rFonts w:ascii="Times New Roman" w:hAnsi="Times New Roman"/>
      <w:sz w:val="21"/>
      <w:szCs w:val="21"/>
      <w:lang w:eastAsia="zh-CN"/>
    </w:rPr>
  </w:style>
  <w:style w:type="paragraph" w:customStyle="1" w:styleId="xl105">
    <w:name w:val="xl105"/>
    <w:basedOn w:val="Normal"/>
    <w:rsid w:val="00BC3D55"/>
    <w:pPr>
      <w:pBdr>
        <w:top w:val="single" w:sz="8" w:space="0" w:color="auto"/>
        <w:bottom w:val="single" w:sz="8" w:space="0" w:color="auto"/>
      </w:pBdr>
      <w:shd w:val="clear" w:color="000000" w:fill="C5E0B2"/>
      <w:spacing w:before="100" w:beforeAutospacing="1" w:after="100" w:afterAutospacing="1"/>
    </w:pPr>
    <w:rPr>
      <w:rFonts w:ascii="Times New Roman" w:hAnsi="Times New Roman"/>
      <w:sz w:val="21"/>
      <w:szCs w:val="21"/>
      <w:lang w:eastAsia="zh-CN"/>
    </w:rPr>
  </w:style>
  <w:style w:type="paragraph" w:customStyle="1" w:styleId="xl106">
    <w:name w:val="xl106"/>
    <w:basedOn w:val="Normal"/>
    <w:rsid w:val="00BC3D55"/>
    <w:pPr>
      <w:pBdr>
        <w:top w:val="single" w:sz="8" w:space="0" w:color="auto"/>
        <w:bottom w:val="single" w:sz="8" w:space="0" w:color="auto"/>
        <w:right w:val="single" w:sz="8" w:space="0" w:color="auto"/>
      </w:pBdr>
      <w:shd w:val="clear" w:color="000000" w:fill="C5E0B2"/>
      <w:spacing w:before="100" w:beforeAutospacing="1" w:after="100" w:afterAutospacing="1"/>
    </w:pPr>
    <w:rPr>
      <w:rFonts w:ascii="Times New Roman" w:hAnsi="Times New Roman"/>
      <w:sz w:val="21"/>
      <w:szCs w:val="21"/>
      <w:lang w:eastAsia="zh-CN"/>
    </w:rPr>
  </w:style>
  <w:style w:type="paragraph" w:customStyle="1" w:styleId="xl107">
    <w:name w:val="xl107"/>
    <w:basedOn w:val="Normal"/>
    <w:rsid w:val="00BC3D55"/>
    <w:pPr>
      <w:pBdr>
        <w:bottom w:val="single" w:sz="8" w:space="0" w:color="auto"/>
        <w:right w:val="single" w:sz="8" w:space="0" w:color="auto"/>
      </w:pBdr>
      <w:shd w:val="clear" w:color="000000" w:fill="C5E0B2"/>
      <w:spacing w:before="100" w:beforeAutospacing="1" w:after="100" w:afterAutospacing="1"/>
    </w:pPr>
    <w:rPr>
      <w:rFonts w:ascii="Times New Roman" w:hAnsi="Times New Roman"/>
      <w:b/>
      <w:bCs/>
      <w:i/>
      <w:iCs/>
      <w:sz w:val="21"/>
      <w:szCs w:val="21"/>
      <w:lang w:eastAsia="zh-CN"/>
    </w:rPr>
  </w:style>
  <w:style w:type="paragraph" w:customStyle="1" w:styleId="xl108">
    <w:name w:val="xl108"/>
    <w:basedOn w:val="Normal"/>
    <w:rsid w:val="00BC3D55"/>
    <w:pPr>
      <w:pBdr>
        <w:bottom w:val="single" w:sz="8" w:space="0" w:color="auto"/>
        <w:right w:val="single" w:sz="8" w:space="0" w:color="auto"/>
      </w:pBdr>
      <w:shd w:val="clear" w:color="000000" w:fill="C5E0B2"/>
      <w:spacing w:before="100" w:beforeAutospacing="1" w:after="100" w:afterAutospacing="1"/>
      <w:textAlignment w:val="top"/>
    </w:pPr>
    <w:rPr>
      <w:rFonts w:ascii="Times New Roman" w:hAnsi="Times New Roman"/>
      <w:b/>
      <w:bCs/>
      <w:i/>
      <w:iCs/>
      <w:sz w:val="21"/>
      <w:szCs w:val="21"/>
      <w:lang w:eastAsia="zh-CN"/>
    </w:rPr>
  </w:style>
  <w:style w:type="paragraph" w:customStyle="1" w:styleId="xl109">
    <w:name w:val="xl109"/>
    <w:basedOn w:val="Normal"/>
    <w:rsid w:val="00BC3D55"/>
    <w:pPr>
      <w:pBdr>
        <w:bottom w:val="single" w:sz="8" w:space="0" w:color="auto"/>
        <w:right w:val="single" w:sz="8" w:space="0" w:color="auto"/>
      </w:pBdr>
      <w:shd w:val="clear" w:color="000000" w:fill="C5E0B2"/>
      <w:spacing w:before="100" w:beforeAutospacing="1" w:after="100" w:afterAutospacing="1"/>
    </w:pPr>
    <w:rPr>
      <w:rFonts w:ascii="Times New Roman" w:hAnsi="Times New Roman"/>
      <w:b/>
      <w:bCs/>
      <w:i/>
      <w:iCs/>
      <w:sz w:val="21"/>
      <w:szCs w:val="21"/>
      <w:lang w:eastAsia="zh-CN"/>
    </w:rPr>
  </w:style>
  <w:style w:type="paragraph" w:customStyle="1" w:styleId="xl63">
    <w:name w:val="xl63"/>
    <w:basedOn w:val="Normal"/>
    <w:rsid w:val="00BC3D55"/>
    <w:pPr>
      <w:pBdr>
        <w:bottom w:val="single" w:sz="8" w:space="0" w:color="auto"/>
        <w:right w:val="single" w:sz="8" w:space="0" w:color="auto"/>
      </w:pBdr>
      <w:spacing w:before="100" w:beforeAutospacing="1" w:after="100" w:afterAutospacing="1"/>
    </w:pPr>
    <w:rPr>
      <w:rFonts w:ascii="Times New Roman" w:hAnsi="Times New Roman"/>
      <w:sz w:val="21"/>
      <w:szCs w:val="21"/>
      <w:lang w:eastAsia="zh-CN"/>
    </w:rPr>
  </w:style>
  <w:style w:type="paragraph" w:customStyle="1" w:styleId="xl64">
    <w:name w:val="xl64"/>
    <w:basedOn w:val="Normal"/>
    <w:rsid w:val="00BC3D55"/>
    <w:pPr>
      <w:pBdr>
        <w:bottom w:val="single" w:sz="8" w:space="0" w:color="auto"/>
        <w:right w:val="single" w:sz="8" w:space="0" w:color="auto"/>
      </w:pBdr>
      <w:spacing w:before="100" w:beforeAutospacing="1" w:after="100" w:afterAutospacing="1"/>
    </w:pPr>
    <w:rPr>
      <w:rFonts w:ascii="Times New Roman" w:hAnsi="Times New Roman"/>
      <w:color w:val="000000"/>
      <w:sz w:val="21"/>
      <w:szCs w:val="21"/>
      <w:lang w:eastAsia="zh-CN"/>
    </w:rPr>
  </w:style>
  <w:style w:type="paragraph" w:customStyle="1" w:styleId="11">
    <w:name w:val="正文1"/>
    <w:rsid w:val="00C06B11"/>
    <w:pPr>
      <w:spacing w:before="100" w:beforeAutospacing="1" w:after="60"/>
      <w:jc w:val="both"/>
    </w:pPr>
    <w:rPr>
      <w:rFonts w:ascii="Arial" w:hAnsi="Arial"/>
      <w:sz w:val="22"/>
      <w:szCs w:val="22"/>
      <w:lang w:eastAsia="zh-CN"/>
    </w:rPr>
  </w:style>
  <w:style w:type="paragraph" w:customStyle="1" w:styleId="ordinary-outputtarget-outputclearfix">
    <w:name w:val="ordinary-output target-output clearfix"/>
    <w:basedOn w:val="Normal"/>
    <w:rsid w:val="00820AB6"/>
    <w:pPr>
      <w:spacing w:before="100" w:beforeAutospacing="1" w:after="100" w:afterAutospacing="1"/>
      <w:jc w:val="left"/>
    </w:pPr>
    <w:rPr>
      <w:rFonts w:ascii="Times New Roman" w:hAnsi="Times New Roman"/>
      <w:sz w:val="24"/>
      <w:lang w:eastAsia="zh-CN"/>
    </w:rPr>
  </w:style>
  <w:style w:type="character" w:customStyle="1" w:styleId="nomalChar">
    <w:name w:val="nomal Char"/>
    <w:link w:val="nomal"/>
    <w:locked/>
    <w:rsid w:val="00B06701"/>
    <w:rPr>
      <w:rFonts w:ascii="Times New Roman" w:hAnsi="Times New Roman"/>
      <w:sz w:val="23"/>
      <w:szCs w:val="23"/>
      <w:lang w:eastAsia="zh-CN"/>
    </w:rPr>
  </w:style>
  <w:style w:type="paragraph" w:customStyle="1" w:styleId="31">
    <w:name w:val="列出段落31"/>
    <w:basedOn w:val="Normal"/>
    <w:uiPriority w:val="99"/>
    <w:rsid w:val="00B06701"/>
    <w:pPr>
      <w:widowControl w:val="0"/>
      <w:spacing w:after="0"/>
      <w:ind w:firstLineChars="200" w:firstLine="420"/>
    </w:pPr>
    <w:rPr>
      <w:kern w:val="2"/>
      <w:sz w:val="21"/>
      <w:szCs w:val="22"/>
      <w:lang w:eastAsia="zh-CN"/>
    </w:rPr>
  </w:style>
  <w:style w:type="paragraph" w:customStyle="1" w:styleId="Normal1">
    <w:name w:val="Normal1"/>
    <w:rsid w:val="00296B50"/>
    <w:pPr>
      <w:widowControl w:val="0"/>
      <w:pBdr>
        <w:top w:val="nil"/>
        <w:left w:val="nil"/>
        <w:bottom w:val="nil"/>
        <w:right w:val="nil"/>
        <w:between w:val="nil"/>
      </w:pBdr>
    </w:pPr>
    <w:rPr>
      <w:rFonts w:ascii="Arial" w:eastAsia="Arial" w:hAnsi="Arial" w:cs="Arial"/>
      <w:color w:val="000000"/>
      <w:sz w:val="24"/>
      <w:szCs w:val="24"/>
      <w:lang w:val="en-GB"/>
    </w:rPr>
  </w:style>
  <w:style w:type="paragraph" w:styleId="Revision">
    <w:name w:val="Revision"/>
    <w:hidden/>
    <w:uiPriority w:val="99"/>
    <w:semiHidden/>
    <w:rsid w:val="00661DD4"/>
    <w:rPr>
      <w:szCs w:val="24"/>
    </w:rPr>
  </w:style>
  <w:style w:type="paragraph" w:customStyle="1" w:styleId="BodyTextIndent1">
    <w:name w:val="Body Text Indent1"/>
    <w:basedOn w:val="BodyTextIndent"/>
    <w:link w:val="BodytextindentChar0"/>
    <w:qFormat/>
    <w:rsid w:val="00B6432B"/>
    <w:pPr>
      <w:keepLines/>
      <w:tabs>
        <w:tab w:val="clear" w:pos="360"/>
        <w:tab w:val="left" w:pos="851"/>
        <w:tab w:val="left" w:pos="1134"/>
        <w:tab w:val="left" w:pos="1418"/>
        <w:tab w:val="right" w:pos="9214"/>
      </w:tabs>
      <w:spacing w:after="240"/>
      <w:ind w:left="851"/>
      <w:jc w:val="left"/>
    </w:pPr>
    <w:rPr>
      <w:rFonts w:ascii="Arial" w:eastAsia="Times New Roman" w:hAnsi="Arial"/>
      <w:b w:val="0"/>
      <w:i w:val="0"/>
      <w:sz w:val="18"/>
      <w:lang w:val="en-GB"/>
    </w:rPr>
  </w:style>
  <w:style w:type="character" w:customStyle="1" w:styleId="BodytextindentChar0">
    <w:name w:val="Body text indent Char"/>
    <w:link w:val="BodyTextIndent1"/>
    <w:rsid w:val="00B6432B"/>
    <w:rPr>
      <w:rFonts w:ascii="Arial" w:eastAsia="Times New Roman" w:hAnsi="Arial"/>
      <w:sz w:val="18"/>
      <w:lang w:val="en-GB"/>
    </w:rPr>
  </w:style>
  <w:style w:type="paragraph" w:styleId="ListParagraph">
    <w:name w:val="List Paragraph"/>
    <w:aliases w:val="Project Profile name,Paragraphe de liste1,Numbered paragraph,Paragraphe de liste,Medium Grid 1 - Accent 21,Numbered List Paragraph,References,ReferencesCxSpLast,Table/Figure Heading,En tête 1,Heading,L"/>
    <w:basedOn w:val="Normal"/>
    <w:uiPriority w:val="34"/>
    <w:qFormat/>
    <w:rsid w:val="00433152"/>
    <w:pPr>
      <w:spacing w:after="0" w:line="312" w:lineRule="auto"/>
      <w:ind w:left="720"/>
      <w:contextualSpacing/>
      <w:jc w:val="left"/>
    </w:pPr>
    <w:rPr>
      <w:rFonts w:ascii="Arial" w:eastAsia="Times New Roman" w:hAnsi="Arial"/>
      <w:lang w:val="da-DK" w:eastAsia="da-DK"/>
    </w:rPr>
  </w:style>
  <w:style w:type="paragraph" w:customStyle="1" w:styleId="Tilbud">
    <w:name w:val="Tilbud"/>
    <w:basedOn w:val="Normal"/>
    <w:link w:val="TilbudChar"/>
    <w:qFormat/>
    <w:rsid w:val="00433152"/>
    <w:pPr>
      <w:spacing w:before="120" w:after="120" w:line="276" w:lineRule="auto"/>
      <w:ind w:left="2665"/>
      <w:jc w:val="left"/>
    </w:pPr>
    <w:rPr>
      <w:rFonts w:eastAsia="Calibri"/>
      <w:sz w:val="19"/>
      <w:szCs w:val="22"/>
    </w:rPr>
  </w:style>
  <w:style w:type="character" w:customStyle="1" w:styleId="TilbudChar">
    <w:name w:val="Tilbud Char"/>
    <w:link w:val="Tilbud"/>
    <w:rsid w:val="00433152"/>
    <w:rPr>
      <w:rFonts w:eastAsia="Calibri"/>
      <w:sz w:val="19"/>
      <w:szCs w:val="22"/>
    </w:rPr>
  </w:style>
  <w:style w:type="character" w:customStyle="1" w:styleId="A5">
    <w:name w:val="A5"/>
    <w:uiPriority w:val="99"/>
    <w:rsid w:val="00433152"/>
    <w:rPr>
      <w:rFonts w:cs="Kalinga"/>
      <w:color w:val="000000"/>
    </w:rPr>
  </w:style>
  <w:style w:type="numbering" w:customStyle="1" w:styleId="NoList1">
    <w:name w:val="No List1"/>
    <w:next w:val="NoList"/>
    <w:uiPriority w:val="99"/>
    <w:semiHidden/>
    <w:unhideWhenUsed/>
    <w:rsid w:val="008204D2"/>
  </w:style>
  <w:style w:type="paragraph" w:customStyle="1" w:styleId="GEFFieldtoFillout">
    <w:name w:val="GEF Field to Fill out"/>
    <w:basedOn w:val="Normal"/>
    <w:link w:val="GEFFieldtoFilloutChar"/>
    <w:qFormat/>
    <w:rsid w:val="000058CF"/>
    <w:pPr>
      <w:spacing w:after="0"/>
      <w:ind w:left="-720"/>
      <w:jc w:val="left"/>
    </w:pPr>
    <w:rPr>
      <w:rFonts w:ascii="Times New Roman" w:eastAsia="Times New Roman" w:hAnsi="Times New Roman"/>
      <w:color w:val="000000"/>
      <w:sz w:val="22"/>
      <w:szCs w:val="22"/>
      <w:lang w:val="x-none" w:eastAsia="x-none"/>
    </w:rPr>
  </w:style>
  <w:style w:type="character" w:customStyle="1" w:styleId="GEFFieldtoFilloutChar">
    <w:name w:val="GEF Field to Fill out Char"/>
    <w:link w:val="GEFFieldtoFillout"/>
    <w:rsid w:val="000058CF"/>
    <w:rPr>
      <w:rFonts w:ascii="Times New Roman" w:eastAsia="Times New Roman" w:hAnsi="Times New Roman"/>
      <w:color w:val="000000"/>
      <w:sz w:val="22"/>
      <w:szCs w:val="22"/>
      <w:lang w:val="x-none" w:eastAsia="x-none"/>
    </w:rPr>
  </w:style>
  <w:style w:type="character" w:customStyle="1" w:styleId="contentline-257">
    <w:name w:val="contentline-257"/>
    <w:rsid w:val="004C39E8"/>
  </w:style>
  <w:style w:type="character" w:styleId="HTMLTypewriter">
    <w:name w:val="HTML Typewriter"/>
    <w:rsid w:val="0070322C"/>
    <w:rPr>
      <w:rFonts w:ascii="Courier New" w:eastAsia="Courier New" w:hAnsi="Courier New" w:cs="Courier New" w:hint="default"/>
      <w:sz w:val="20"/>
      <w:szCs w:val="20"/>
    </w:rPr>
  </w:style>
  <w:style w:type="paragraph" w:customStyle="1" w:styleId="BodyText1">
    <w:name w:val="Body Text1"/>
    <w:basedOn w:val="Normal"/>
    <w:link w:val="BodytextChar0"/>
    <w:qFormat/>
    <w:rsid w:val="00F46AEE"/>
    <w:pPr>
      <w:spacing w:after="200" w:line="276" w:lineRule="auto"/>
      <w:ind w:left="2665"/>
      <w:jc w:val="left"/>
    </w:pPr>
    <w:rPr>
      <w:rFonts w:eastAsia="Calibri"/>
      <w:sz w:val="19"/>
      <w:szCs w:val="22"/>
    </w:rPr>
  </w:style>
  <w:style w:type="paragraph" w:customStyle="1" w:styleId="TableTextBold">
    <w:name w:val="Table Text Bold"/>
    <w:basedOn w:val="Normal"/>
    <w:rsid w:val="00F46AEE"/>
    <w:pPr>
      <w:keepNext/>
      <w:spacing w:before="60"/>
      <w:ind w:left="2665"/>
      <w:jc w:val="left"/>
    </w:pPr>
    <w:rPr>
      <w:rFonts w:ascii="Arial" w:eastAsia="Times New Roman" w:hAnsi="Arial"/>
      <w:b/>
      <w:sz w:val="18"/>
      <w:szCs w:val="19"/>
      <w:lang w:val="da-DK" w:eastAsia="da-DK"/>
    </w:rPr>
  </w:style>
  <w:style w:type="paragraph" w:customStyle="1" w:styleId="BodyText20">
    <w:name w:val="Body Text2"/>
    <w:basedOn w:val="Normal"/>
    <w:qFormat/>
    <w:rsid w:val="00F46AEE"/>
    <w:pPr>
      <w:spacing w:after="240" w:line="312" w:lineRule="auto"/>
      <w:ind w:left="2665"/>
      <w:jc w:val="left"/>
    </w:pPr>
    <w:rPr>
      <w:rFonts w:ascii="Arial" w:eastAsia="Calibri" w:hAnsi="Arial"/>
      <w:szCs w:val="22"/>
      <w:lang w:val="da-DK"/>
    </w:rPr>
  </w:style>
  <w:style w:type="paragraph" w:customStyle="1" w:styleId="BottomlinetextBold">
    <w:name w:val="Bottom line text Bold"/>
    <w:basedOn w:val="Normal"/>
    <w:rsid w:val="00F46AEE"/>
    <w:pPr>
      <w:spacing w:after="0" w:line="312" w:lineRule="auto"/>
      <w:ind w:left="2665"/>
      <w:jc w:val="left"/>
    </w:pPr>
    <w:rPr>
      <w:rFonts w:ascii="Arial" w:eastAsia="Times New Roman" w:hAnsi="Arial"/>
      <w:b/>
      <w:sz w:val="16"/>
      <w:lang w:val="da-DK" w:eastAsia="da-DK"/>
    </w:rPr>
  </w:style>
  <w:style w:type="paragraph" w:styleId="TOC3">
    <w:name w:val="toc 3"/>
    <w:basedOn w:val="Normal"/>
    <w:next w:val="Normal"/>
    <w:autoRedefine/>
    <w:uiPriority w:val="39"/>
    <w:unhideWhenUsed/>
    <w:qFormat/>
    <w:rsid w:val="00F46AEE"/>
    <w:pPr>
      <w:widowControl w:val="0"/>
      <w:tabs>
        <w:tab w:val="right" w:leader="dot" w:pos="9889"/>
      </w:tabs>
      <w:spacing w:after="100"/>
      <w:ind w:left="709"/>
      <w:jc w:val="left"/>
    </w:pPr>
    <w:rPr>
      <w:rFonts w:eastAsia="Calibri"/>
      <w:i/>
      <w:sz w:val="19"/>
      <w:szCs w:val="22"/>
    </w:rPr>
  </w:style>
  <w:style w:type="paragraph" w:customStyle="1" w:styleId="TableText">
    <w:name w:val="Table Text"/>
    <w:basedOn w:val="Normal"/>
    <w:rsid w:val="00F46AEE"/>
    <w:pPr>
      <w:keepNext/>
      <w:spacing w:before="60"/>
      <w:ind w:left="2665"/>
      <w:jc w:val="left"/>
    </w:pPr>
    <w:rPr>
      <w:rFonts w:ascii="Arial" w:eastAsia="Times New Roman" w:hAnsi="Arial"/>
      <w:szCs w:val="19"/>
      <w:lang w:val="da-DK" w:eastAsia="da-DK"/>
    </w:rPr>
  </w:style>
  <w:style w:type="paragraph" w:customStyle="1" w:styleId="BodyText30">
    <w:name w:val="Body Text3"/>
    <w:basedOn w:val="Normal"/>
    <w:qFormat/>
    <w:rsid w:val="00F46AEE"/>
    <w:pPr>
      <w:spacing w:after="240" w:line="312" w:lineRule="auto"/>
      <w:jc w:val="left"/>
    </w:pPr>
    <w:rPr>
      <w:rFonts w:ascii="Arial" w:eastAsia="Calibri" w:hAnsi="Arial"/>
      <w:szCs w:val="22"/>
      <w:lang w:val="da-DK"/>
    </w:rPr>
  </w:style>
  <w:style w:type="paragraph" w:customStyle="1" w:styleId="NormalBold">
    <w:name w:val="Normal Bold"/>
    <w:basedOn w:val="Normal"/>
    <w:rsid w:val="00F46AEE"/>
    <w:pPr>
      <w:spacing w:after="0" w:line="312" w:lineRule="auto"/>
      <w:jc w:val="left"/>
    </w:pPr>
    <w:rPr>
      <w:rFonts w:ascii="Arial" w:eastAsia="Times New Roman" w:hAnsi="Arial"/>
      <w:b/>
      <w:lang w:val="da-DK" w:eastAsia="da-DK"/>
    </w:rPr>
  </w:style>
  <w:style w:type="character" w:customStyle="1" w:styleId="showprojprojdatacontractamount1">
    <w:name w:val="showprojprojdatacontractamount1"/>
    <w:rsid w:val="00F46AEE"/>
    <w:rPr>
      <w:vanish w:val="0"/>
      <w:webHidden w:val="0"/>
      <w:specVanish w:val="0"/>
    </w:rPr>
  </w:style>
  <w:style w:type="paragraph" w:customStyle="1" w:styleId="Bottomlinetext">
    <w:name w:val="Bottom line text"/>
    <w:basedOn w:val="Normal"/>
    <w:rsid w:val="00F46AEE"/>
    <w:pPr>
      <w:spacing w:after="0" w:line="312" w:lineRule="auto"/>
      <w:jc w:val="left"/>
    </w:pPr>
    <w:rPr>
      <w:rFonts w:ascii="Arial" w:eastAsia="Times New Roman" w:hAnsi="Arial"/>
      <w:sz w:val="16"/>
      <w:lang w:val="da-DK" w:eastAsia="da-DK"/>
    </w:rPr>
  </w:style>
  <w:style w:type="character" w:customStyle="1" w:styleId="BodytextChar0">
    <w:name w:val="Body text Char"/>
    <w:link w:val="BodyText1"/>
    <w:rsid w:val="00F46AEE"/>
    <w:rPr>
      <w:rFonts w:eastAsia="Calibri"/>
      <w:sz w:val="19"/>
      <w:szCs w:val="22"/>
    </w:rPr>
  </w:style>
  <w:style w:type="table" w:customStyle="1" w:styleId="DesignedTable">
    <w:name w:val="Designed Table"/>
    <w:basedOn w:val="TableNormal"/>
    <w:rsid w:val="00F46AEE"/>
    <w:rPr>
      <w:rFonts w:ascii="Arial" w:eastAsia="Times New Roman" w:hAnsi="Arial"/>
      <w:lang w:val="da-DK" w:eastAsia="da-DK"/>
    </w:rPr>
    <w:tblPr>
      <w:tblStyleRowBandSize w:val="1"/>
      <w:tblStyleColBandSize w:val="1"/>
      <w:tblCellMar>
        <w:left w:w="57" w:type="dxa"/>
        <w:right w:w="57" w:type="dxa"/>
      </w:tblCellMar>
    </w:tblPr>
    <w:tblStylePr w:type="firstRow">
      <w:rPr>
        <w:rFonts w:ascii="MoolBoran" w:hAnsi="MoolBoran"/>
        <w:b/>
        <w:i w:val="0"/>
        <w:color w:val="FFFFFF"/>
        <w:sz w:val="20"/>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il"/>
          <w:tr2bl w:val="nil"/>
        </w:tcBorders>
        <w:shd w:val="clear" w:color="auto" w:fill="8D3E7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tcPr>
    </w:tblStylePr>
    <w:tblStylePr w:type="band2Vert">
      <w:tblPr/>
      <w:tcPr>
        <w:tcBorders>
          <w:top w:val="single" w:sz="8" w:space="0" w:color="FFFFFF"/>
          <w:left w:val="single" w:sz="8" w:space="0" w:color="FFFFFF"/>
          <w:bottom w:val="single" w:sz="8" w:space="0" w:color="FFFFFF"/>
          <w:right w:val="single" w:sz="8" w:space="0" w:color="FFFFFF"/>
          <w:insideH w:val="nil"/>
          <w:insideV w:val="nil"/>
          <w:tl2br w:val="nil"/>
          <w:tr2bl w:val="nil"/>
        </w:tcBorders>
      </w:tcPr>
    </w:tblStylePr>
    <w:tblStylePr w:type="band1Horz">
      <w:rPr>
        <w:rFonts w:ascii="MoolBoran" w:hAnsi="MoolBoran"/>
        <w:sz w:val="20"/>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il"/>
          <w:tr2bl w:val="nil"/>
        </w:tcBorders>
        <w:shd w:val="clear" w:color="auto" w:fill="E6E6E6"/>
      </w:tcPr>
    </w:tblStylePr>
    <w:tblStylePr w:type="band2Horz">
      <w:rPr>
        <w:rFonts w:ascii="MoolBoran" w:hAnsi="MoolBoran"/>
        <w:sz w:val="20"/>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l2br w:val="nil"/>
          <w:tr2bl w:val="nil"/>
        </w:tcBorders>
        <w:shd w:val="clear" w:color="auto" w:fill="CCCCCC"/>
      </w:tcPr>
    </w:tblStylePr>
  </w:style>
  <w:style w:type="paragraph" w:customStyle="1" w:styleId="p5">
    <w:name w:val="p5"/>
    <w:basedOn w:val="Normal"/>
    <w:rsid w:val="00F46AEE"/>
    <w:pPr>
      <w:widowControl w:val="0"/>
      <w:tabs>
        <w:tab w:val="left" w:pos="1260"/>
      </w:tabs>
      <w:spacing w:after="0" w:line="240" w:lineRule="atLeast"/>
      <w:ind w:left="1440" w:firstLine="1296"/>
      <w:jc w:val="left"/>
    </w:pPr>
    <w:rPr>
      <w:rFonts w:ascii="Times New Roman" w:eastAsia="Times New Roman" w:hAnsi="Times New Roman"/>
      <w:snapToGrid w:val="0"/>
      <w:sz w:val="24"/>
      <w:szCs w:val="20"/>
      <w:lang w:val="en-GB"/>
    </w:rPr>
  </w:style>
  <w:style w:type="paragraph" w:customStyle="1" w:styleId="ChapterBold">
    <w:name w:val="Chapter Bold"/>
    <w:basedOn w:val="Normal"/>
    <w:next w:val="BodyText1"/>
    <w:rsid w:val="00F46AEE"/>
    <w:pPr>
      <w:spacing w:before="260" w:after="0" w:line="312" w:lineRule="auto"/>
      <w:jc w:val="left"/>
    </w:pPr>
    <w:rPr>
      <w:rFonts w:ascii="Arial" w:eastAsia="Times New Roman" w:hAnsi="Arial"/>
      <w:b/>
      <w:lang w:val="da-DK" w:eastAsia="da-DK"/>
    </w:rPr>
  </w:style>
  <w:style w:type="paragraph" w:customStyle="1" w:styleId="CustomType">
    <w:name w:val="Custom Type"/>
    <w:basedOn w:val="Normal"/>
    <w:rsid w:val="00F46AEE"/>
    <w:pPr>
      <w:spacing w:after="0" w:line="300" w:lineRule="atLeast"/>
      <w:jc w:val="left"/>
    </w:pPr>
    <w:rPr>
      <w:rFonts w:ascii="Arial" w:eastAsia="Times New Roman" w:hAnsi="Arial"/>
      <w:sz w:val="26"/>
      <w:lang w:val="da-DK" w:eastAsia="da-DK"/>
    </w:rPr>
  </w:style>
  <w:style w:type="paragraph" w:customStyle="1" w:styleId="Title18pkt">
    <w:name w:val="Title 18 pkt"/>
    <w:basedOn w:val="Normal"/>
    <w:rsid w:val="00F46AEE"/>
    <w:pPr>
      <w:spacing w:after="0" w:line="440" w:lineRule="atLeast"/>
      <w:jc w:val="left"/>
    </w:pPr>
    <w:rPr>
      <w:rFonts w:ascii="Arial" w:eastAsia="Times New Roman" w:hAnsi="Arial"/>
      <w:caps/>
      <w:sz w:val="36"/>
      <w:szCs w:val="48"/>
      <w:lang w:val="da-DK" w:eastAsia="da-DK"/>
    </w:rPr>
  </w:style>
  <w:style w:type="paragraph" w:styleId="Subtitle">
    <w:name w:val="Subtitle"/>
    <w:basedOn w:val="Normal"/>
    <w:next w:val="Normal"/>
    <w:link w:val="SubtitleChar"/>
    <w:uiPriority w:val="11"/>
    <w:qFormat/>
    <w:rsid w:val="00F46AEE"/>
    <w:pPr>
      <w:widowControl w:val="0"/>
      <w:numPr>
        <w:ilvl w:val="1"/>
      </w:numPr>
      <w:spacing w:after="200" w:line="276" w:lineRule="auto"/>
      <w:ind w:left="2665"/>
      <w:jc w:val="left"/>
    </w:pPr>
    <w:rPr>
      <w:rFonts w:ascii="Cambria" w:eastAsia="Times New Roman" w:hAnsi="Cambria"/>
      <w:i/>
      <w:iCs/>
      <w:color w:val="4F81BD"/>
      <w:spacing w:val="15"/>
      <w:sz w:val="24"/>
    </w:rPr>
  </w:style>
  <w:style w:type="character" w:customStyle="1" w:styleId="SubtitleChar">
    <w:name w:val="Subtitle Char"/>
    <w:link w:val="Subtitle"/>
    <w:uiPriority w:val="11"/>
    <w:rsid w:val="00F46AEE"/>
    <w:rPr>
      <w:rFonts w:ascii="Cambria" w:eastAsia="Times New Roman" w:hAnsi="Cambria"/>
      <w:i/>
      <w:iCs/>
      <w:color w:val="4F81BD"/>
      <w:spacing w:val="15"/>
      <w:sz w:val="24"/>
      <w:szCs w:val="24"/>
    </w:rPr>
  </w:style>
  <w:style w:type="character" w:styleId="SubtleReference">
    <w:name w:val="Subtle Reference"/>
    <w:uiPriority w:val="31"/>
    <w:qFormat/>
    <w:rsid w:val="00F46AEE"/>
    <w:rPr>
      <w:smallCaps/>
      <w:color w:val="C0504D"/>
      <w:u w:val="single"/>
    </w:rPr>
  </w:style>
  <w:style w:type="character" w:customStyle="1" w:styleId="hcb">
    <w:name w:val="_hcb"/>
    <w:rsid w:val="00F46AEE"/>
  </w:style>
  <w:style w:type="character" w:customStyle="1" w:styleId="ircpt">
    <w:name w:val="irc_pt"/>
    <w:rsid w:val="00F46AEE"/>
  </w:style>
  <w:style w:type="character" w:customStyle="1" w:styleId="apple-style-span">
    <w:name w:val="apple-style-span"/>
    <w:rsid w:val="00F46AEE"/>
  </w:style>
  <w:style w:type="paragraph" w:customStyle="1" w:styleId="CVheading1">
    <w:name w:val="CV_heading 1"/>
    <w:basedOn w:val="Normal"/>
    <w:next w:val="Normal"/>
    <w:qFormat/>
    <w:rsid w:val="00F46AEE"/>
    <w:pPr>
      <w:spacing w:before="280" w:after="0" w:line="240" w:lineRule="atLeast"/>
      <w:jc w:val="left"/>
    </w:pPr>
    <w:rPr>
      <w:rFonts w:ascii="Verdana" w:eastAsia="Calibri" w:hAnsi="Verdana"/>
      <w:b/>
      <w:sz w:val="17"/>
      <w:szCs w:val="17"/>
      <w:lang w:val="da-DK"/>
    </w:rPr>
  </w:style>
  <w:style w:type="paragraph" w:customStyle="1" w:styleId="SwecoBullet">
    <w:name w:val="Sweco Bullet"/>
    <w:basedOn w:val="TOC1"/>
    <w:link w:val="SwecoBulletChar"/>
    <w:qFormat/>
    <w:rsid w:val="00F46AEE"/>
    <w:pPr>
      <w:numPr>
        <w:numId w:val="33"/>
      </w:numPr>
      <w:tabs>
        <w:tab w:val="clear" w:pos="540"/>
        <w:tab w:val="clear" w:pos="9304"/>
        <w:tab w:val="left" w:pos="567"/>
        <w:tab w:val="right" w:pos="9628"/>
      </w:tabs>
      <w:spacing w:after="120"/>
      <w:ind w:left="567" w:hanging="210"/>
      <w:jc w:val="left"/>
    </w:pPr>
    <w:rPr>
      <w:rFonts w:ascii="Arial" w:eastAsia="Times New Roman" w:hAnsi="Arial" w:cs="Garamond"/>
      <w:noProof/>
      <w:szCs w:val="20"/>
      <w:lang w:val="en-GB"/>
    </w:rPr>
  </w:style>
  <w:style w:type="character" w:customStyle="1" w:styleId="SwecoBulletChar">
    <w:name w:val="Sweco Bullet Char"/>
    <w:link w:val="SwecoBullet"/>
    <w:rsid w:val="00F46AEE"/>
    <w:rPr>
      <w:rFonts w:ascii="Arial" w:eastAsia="Times New Roman" w:hAnsi="Arial" w:cs="Garamond"/>
      <w:noProof/>
      <w:lang w:val="en-GB"/>
    </w:rPr>
  </w:style>
  <w:style w:type="paragraph" w:customStyle="1" w:styleId="Brdtekst1">
    <w:name w:val="Brødtekst1"/>
    <w:basedOn w:val="BodyTextIndent"/>
    <w:link w:val="BrdtekstChar"/>
    <w:qFormat/>
    <w:rsid w:val="00F46AEE"/>
    <w:pPr>
      <w:keepLines/>
      <w:tabs>
        <w:tab w:val="clear" w:pos="360"/>
        <w:tab w:val="left" w:pos="1985"/>
        <w:tab w:val="right" w:pos="9214"/>
      </w:tabs>
      <w:spacing w:after="0"/>
      <w:ind w:left="1701"/>
    </w:pPr>
    <w:rPr>
      <w:rFonts w:ascii="Times New Roman" w:eastAsia="Times New Roman" w:hAnsi="Times New Roman"/>
      <w:b w:val="0"/>
      <w:i w:val="0"/>
      <w:sz w:val="22"/>
      <w:lang w:val="en-GB"/>
    </w:rPr>
  </w:style>
  <w:style w:type="character" w:customStyle="1" w:styleId="BrdtekstChar">
    <w:name w:val="Brødtekst Char"/>
    <w:link w:val="Brdtekst1"/>
    <w:rsid w:val="00F46AEE"/>
    <w:rPr>
      <w:rFonts w:ascii="Times New Roman" w:eastAsia="Times New Roman" w:hAnsi="Times New Roman"/>
      <w:sz w:val="22"/>
      <w:lang w:val="en-GB"/>
    </w:rPr>
  </w:style>
  <w:style w:type="character" w:customStyle="1" w:styleId="A14">
    <w:name w:val="A14"/>
    <w:uiPriority w:val="99"/>
    <w:rsid w:val="00F46AEE"/>
    <w:rPr>
      <w:rFonts w:cs="Kalinga"/>
      <w:b/>
      <w:bCs/>
      <w:color w:val="000000"/>
      <w:sz w:val="30"/>
      <w:szCs w:val="30"/>
    </w:rPr>
  </w:style>
  <w:style w:type="table" w:styleId="LightList-Accent5">
    <w:name w:val="Light List Accent 5"/>
    <w:basedOn w:val="TableNormal"/>
    <w:uiPriority w:val="61"/>
    <w:rsid w:val="003149F7"/>
    <w:rPr>
      <w:rFonts w:eastAsia="Calibri"/>
      <w:sz w:val="22"/>
      <w:szCs w:val="22"/>
      <w:lang w:val="it-IT"/>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xmsonormal">
    <w:name w:val="x_msonormal"/>
    <w:basedOn w:val="Normal"/>
    <w:rsid w:val="003149F7"/>
    <w:pPr>
      <w:spacing w:before="100" w:beforeAutospacing="1" w:after="100" w:afterAutospacing="1"/>
      <w:jc w:val="left"/>
    </w:pPr>
    <w:rPr>
      <w:rFonts w:ascii="Times New Roman" w:eastAsia="Times New Roman" w:hAnsi="Times New Roman"/>
      <w:sz w:val="24"/>
    </w:rPr>
  </w:style>
  <w:style w:type="paragraph" w:customStyle="1" w:styleId="Pa24">
    <w:name w:val="Pa24"/>
    <w:basedOn w:val="Default"/>
    <w:next w:val="Default"/>
    <w:uiPriority w:val="99"/>
    <w:rsid w:val="003149F7"/>
    <w:pPr>
      <w:spacing w:line="221" w:lineRule="atLeast"/>
    </w:pPr>
    <w:rPr>
      <w:rFonts w:ascii="Calibri" w:eastAsia="Calibri" w:hAnsi="Calibri" w:cs="Calibri"/>
      <w:color w:val="auto"/>
      <w:lang w:eastAsia="en-US"/>
    </w:rPr>
  </w:style>
  <w:style w:type="paragraph" w:customStyle="1" w:styleId="Pa19">
    <w:name w:val="Pa19"/>
    <w:basedOn w:val="Default"/>
    <w:next w:val="Default"/>
    <w:uiPriority w:val="99"/>
    <w:rsid w:val="003149F7"/>
    <w:pPr>
      <w:spacing w:line="221" w:lineRule="atLeast"/>
    </w:pPr>
    <w:rPr>
      <w:rFonts w:ascii="Calibri" w:eastAsia="Calibri" w:hAnsi="Calibri" w:cs="Calibri"/>
      <w:color w:val="auto"/>
      <w:lang w:eastAsia="en-US"/>
    </w:rPr>
  </w:style>
  <w:style w:type="paragraph" w:customStyle="1" w:styleId="CharCharCharCharCarChar">
    <w:name w:val="Char Char Char Char Car Char"/>
    <w:aliases w:val="Char Char Char Char Car Char Char1 Char Char Char Char1 Char,Char Char Char1 Char Char Char Char1 Char,Char Char Char Char Car Char Char1 Char Char"/>
    <w:basedOn w:val="Normal"/>
    <w:link w:val="FootnoteReference"/>
    <w:uiPriority w:val="99"/>
    <w:rsid w:val="000925DB"/>
    <w:pPr>
      <w:spacing w:after="160" w:line="240" w:lineRule="exact"/>
    </w:pPr>
    <w:rPr>
      <w:rFonts w:ascii="Arial" w:hAnsi="Arial"/>
      <w:sz w:val="18"/>
      <w:szCs w:val="20"/>
      <w:vertAlign w:val="superscript"/>
    </w:rPr>
  </w:style>
  <w:style w:type="character" w:customStyle="1" w:styleId="UnresolvedMention1">
    <w:name w:val="Unresolved Mention1"/>
    <w:uiPriority w:val="99"/>
    <w:semiHidden/>
    <w:unhideWhenUsed/>
    <w:rsid w:val="003566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sChild>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823359">
      <w:bodyDiv w:val="1"/>
      <w:marLeft w:val="0"/>
      <w:marRight w:val="0"/>
      <w:marTop w:val="0"/>
      <w:marBottom w:val="0"/>
      <w:divBdr>
        <w:top w:val="none" w:sz="0" w:space="0" w:color="auto"/>
        <w:left w:val="none" w:sz="0" w:space="0" w:color="auto"/>
        <w:bottom w:val="none" w:sz="0" w:space="0" w:color="auto"/>
        <w:right w:val="none" w:sz="0" w:space="0" w:color="auto"/>
      </w:divBdr>
    </w:div>
    <w:div w:id="34163184">
      <w:bodyDiv w:val="1"/>
      <w:marLeft w:val="0"/>
      <w:marRight w:val="0"/>
      <w:marTop w:val="0"/>
      <w:marBottom w:val="0"/>
      <w:divBdr>
        <w:top w:val="none" w:sz="0" w:space="0" w:color="auto"/>
        <w:left w:val="none" w:sz="0" w:space="0" w:color="auto"/>
        <w:bottom w:val="none" w:sz="0" w:space="0" w:color="auto"/>
        <w:right w:val="none" w:sz="0" w:space="0" w:color="auto"/>
      </w:divBdr>
    </w:div>
    <w:div w:id="37704355">
      <w:bodyDiv w:val="1"/>
      <w:marLeft w:val="0"/>
      <w:marRight w:val="0"/>
      <w:marTop w:val="0"/>
      <w:marBottom w:val="0"/>
      <w:divBdr>
        <w:top w:val="none" w:sz="0" w:space="0" w:color="auto"/>
        <w:left w:val="none" w:sz="0" w:space="0" w:color="auto"/>
        <w:bottom w:val="none" w:sz="0" w:space="0" w:color="auto"/>
        <w:right w:val="none" w:sz="0" w:space="0" w:color="auto"/>
      </w:divBdr>
    </w:div>
    <w:div w:id="37710114">
      <w:bodyDiv w:val="1"/>
      <w:marLeft w:val="0"/>
      <w:marRight w:val="0"/>
      <w:marTop w:val="0"/>
      <w:marBottom w:val="0"/>
      <w:divBdr>
        <w:top w:val="none" w:sz="0" w:space="0" w:color="auto"/>
        <w:left w:val="none" w:sz="0" w:space="0" w:color="auto"/>
        <w:bottom w:val="none" w:sz="0" w:space="0" w:color="auto"/>
        <w:right w:val="none" w:sz="0" w:space="0" w:color="auto"/>
      </w:divBdr>
    </w:div>
    <w:div w:id="73862000">
      <w:bodyDiv w:val="1"/>
      <w:marLeft w:val="0"/>
      <w:marRight w:val="0"/>
      <w:marTop w:val="0"/>
      <w:marBottom w:val="0"/>
      <w:divBdr>
        <w:top w:val="none" w:sz="0" w:space="0" w:color="auto"/>
        <w:left w:val="none" w:sz="0" w:space="0" w:color="auto"/>
        <w:bottom w:val="none" w:sz="0" w:space="0" w:color="auto"/>
        <w:right w:val="none" w:sz="0" w:space="0" w:color="auto"/>
      </w:divBdr>
    </w:div>
    <w:div w:id="74058218">
      <w:bodyDiv w:val="1"/>
      <w:marLeft w:val="0"/>
      <w:marRight w:val="0"/>
      <w:marTop w:val="0"/>
      <w:marBottom w:val="0"/>
      <w:divBdr>
        <w:top w:val="none" w:sz="0" w:space="0" w:color="auto"/>
        <w:left w:val="none" w:sz="0" w:space="0" w:color="auto"/>
        <w:bottom w:val="none" w:sz="0" w:space="0" w:color="auto"/>
        <w:right w:val="none" w:sz="0" w:space="0" w:color="auto"/>
      </w:divBdr>
    </w:div>
    <w:div w:id="79177372">
      <w:bodyDiv w:val="1"/>
      <w:marLeft w:val="0"/>
      <w:marRight w:val="0"/>
      <w:marTop w:val="0"/>
      <w:marBottom w:val="0"/>
      <w:divBdr>
        <w:top w:val="none" w:sz="0" w:space="0" w:color="auto"/>
        <w:left w:val="none" w:sz="0" w:space="0" w:color="auto"/>
        <w:bottom w:val="none" w:sz="0" w:space="0" w:color="auto"/>
        <w:right w:val="none" w:sz="0" w:space="0" w:color="auto"/>
      </w:divBdr>
      <w:divsChild>
        <w:div w:id="955794377">
          <w:marLeft w:val="0"/>
          <w:marRight w:val="0"/>
          <w:marTop w:val="0"/>
          <w:marBottom w:val="0"/>
          <w:divBdr>
            <w:top w:val="none" w:sz="0" w:space="0" w:color="auto"/>
            <w:left w:val="none" w:sz="0" w:space="0" w:color="auto"/>
            <w:bottom w:val="none" w:sz="0" w:space="0" w:color="auto"/>
            <w:right w:val="none" w:sz="0" w:space="0" w:color="auto"/>
          </w:divBdr>
          <w:divsChild>
            <w:div w:id="1132820316">
              <w:marLeft w:val="0"/>
              <w:marRight w:val="0"/>
              <w:marTop w:val="0"/>
              <w:marBottom w:val="0"/>
              <w:divBdr>
                <w:top w:val="none" w:sz="0" w:space="0" w:color="auto"/>
                <w:left w:val="none" w:sz="0" w:space="0" w:color="auto"/>
                <w:bottom w:val="none" w:sz="0" w:space="0" w:color="auto"/>
                <w:right w:val="none" w:sz="0" w:space="0" w:color="auto"/>
              </w:divBdr>
              <w:divsChild>
                <w:div w:id="1311054581">
                  <w:marLeft w:val="0"/>
                  <w:marRight w:val="0"/>
                  <w:marTop w:val="0"/>
                  <w:marBottom w:val="0"/>
                  <w:divBdr>
                    <w:top w:val="none" w:sz="0" w:space="0" w:color="auto"/>
                    <w:left w:val="none" w:sz="0" w:space="0" w:color="auto"/>
                    <w:bottom w:val="none" w:sz="0" w:space="0" w:color="auto"/>
                    <w:right w:val="none" w:sz="0" w:space="0" w:color="auto"/>
                  </w:divBdr>
                  <w:divsChild>
                    <w:div w:id="1395658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746878">
      <w:bodyDiv w:val="1"/>
      <w:marLeft w:val="0"/>
      <w:marRight w:val="0"/>
      <w:marTop w:val="0"/>
      <w:marBottom w:val="0"/>
      <w:divBdr>
        <w:top w:val="none" w:sz="0" w:space="0" w:color="auto"/>
        <w:left w:val="none" w:sz="0" w:space="0" w:color="auto"/>
        <w:bottom w:val="none" w:sz="0" w:space="0" w:color="auto"/>
        <w:right w:val="none" w:sz="0" w:space="0" w:color="auto"/>
      </w:divBdr>
    </w:div>
    <w:div w:id="103237673">
      <w:bodyDiv w:val="1"/>
      <w:marLeft w:val="0"/>
      <w:marRight w:val="0"/>
      <w:marTop w:val="0"/>
      <w:marBottom w:val="0"/>
      <w:divBdr>
        <w:top w:val="none" w:sz="0" w:space="0" w:color="auto"/>
        <w:left w:val="none" w:sz="0" w:space="0" w:color="auto"/>
        <w:bottom w:val="none" w:sz="0" w:space="0" w:color="auto"/>
        <w:right w:val="none" w:sz="0" w:space="0" w:color="auto"/>
      </w:divBdr>
    </w:div>
    <w:div w:id="104540175">
      <w:bodyDiv w:val="1"/>
      <w:marLeft w:val="0"/>
      <w:marRight w:val="0"/>
      <w:marTop w:val="0"/>
      <w:marBottom w:val="0"/>
      <w:divBdr>
        <w:top w:val="none" w:sz="0" w:space="0" w:color="auto"/>
        <w:left w:val="none" w:sz="0" w:space="0" w:color="auto"/>
        <w:bottom w:val="none" w:sz="0" w:space="0" w:color="auto"/>
        <w:right w:val="none" w:sz="0" w:space="0" w:color="auto"/>
      </w:divBdr>
      <w:divsChild>
        <w:div w:id="1724863918">
          <w:marLeft w:val="0"/>
          <w:marRight w:val="0"/>
          <w:marTop w:val="0"/>
          <w:marBottom w:val="0"/>
          <w:divBdr>
            <w:top w:val="none" w:sz="0" w:space="0" w:color="auto"/>
            <w:left w:val="none" w:sz="0" w:space="0" w:color="auto"/>
            <w:bottom w:val="none" w:sz="0" w:space="0" w:color="auto"/>
            <w:right w:val="none" w:sz="0" w:space="0" w:color="auto"/>
          </w:divBdr>
          <w:divsChild>
            <w:div w:id="1793597999">
              <w:marLeft w:val="0"/>
              <w:marRight w:val="0"/>
              <w:marTop w:val="0"/>
              <w:marBottom w:val="0"/>
              <w:divBdr>
                <w:top w:val="none" w:sz="0" w:space="0" w:color="auto"/>
                <w:left w:val="none" w:sz="0" w:space="0" w:color="auto"/>
                <w:bottom w:val="none" w:sz="0" w:space="0" w:color="auto"/>
                <w:right w:val="none" w:sz="0" w:space="0" w:color="auto"/>
              </w:divBdr>
              <w:divsChild>
                <w:div w:id="66901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179794">
      <w:bodyDiv w:val="1"/>
      <w:marLeft w:val="0"/>
      <w:marRight w:val="0"/>
      <w:marTop w:val="0"/>
      <w:marBottom w:val="0"/>
      <w:divBdr>
        <w:top w:val="none" w:sz="0" w:space="0" w:color="auto"/>
        <w:left w:val="none" w:sz="0" w:space="0" w:color="auto"/>
        <w:bottom w:val="none" w:sz="0" w:space="0" w:color="auto"/>
        <w:right w:val="none" w:sz="0" w:space="0" w:color="auto"/>
      </w:divBdr>
    </w:div>
    <w:div w:id="159080579">
      <w:bodyDiv w:val="1"/>
      <w:marLeft w:val="0"/>
      <w:marRight w:val="0"/>
      <w:marTop w:val="0"/>
      <w:marBottom w:val="0"/>
      <w:divBdr>
        <w:top w:val="none" w:sz="0" w:space="0" w:color="auto"/>
        <w:left w:val="none" w:sz="0" w:space="0" w:color="auto"/>
        <w:bottom w:val="none" w:sz="0" w:space="0" w:color="auto"/>
        <w:right w:val="none" w:sz="0" w:space="0" w:color="auto"/>
      </w:divBdr>
    </w:div>
    <w:div w:id="183592500">
      <w:bodyDiv w:val="1"/>
      <w:marLeft w:val="0"/>
      <w:marRight w:val="0"/>
      <w:marTop w:val="0"/>
      <w:marBottom w:val="0"/>
      <w:divBdr>
        <w:top w:val="none" w:sz="0" w:space="0" w:color="auto"/>
        <w:left w:val="none" w:sz="0" w:space="0" w:color="auto"/>
        <w:bottom w:val="none" w:sz="0" w:space="0" w:color="auto"/>
        <w:right w:val="none" w:sz="0" w:space="0" w:color="auto"/>
      </w:divBdr>
    </w:div>
    <w:div w:id="226651027">
      <w:bodyDiv w:val="1"/>
      <w:marLeft w:val="0"/>
      <w:marRight w:val="0"/>
      <w:marTop w:val="0"/>
      <w:marBottom w:val="0"/>
      <w:divBdr>
        <w:top w:val="none" w:sz="0" w:space="0" w:color="auto"/>
        <w:left w:val="none" w:sz="0" w:space="0" w:color="auto"/>
        <w:bottom w:val="none" w:sz="0" w:space="0" w:color="auto"/>
        <w:right w:val="none" w:sz="0" w:space="0" w:color="auto"/>
      </w:divBdr>
    </w:div>
    <w:div w:id="235478770">
      <w:bodyDiv w:val="1"/>
      <w:marLeft w:val="0"/>
      <w:marRight w:val="0"/>
      <w:marTop w:val="0"/>
      <w:marBottom w:val="0"/>
      <w:divBdr>
        <w:top w:val="none" w:sz="0" w:space="0" w:color="auto"/>
        <w:left w:val="none" w:sz="0" w:space="0" w:color="auto"/>
        <w:bottom w:val="none" w:sz="0" w:space="0" w:color="auto"/>
        <w:right w:val="none" w:sz="0" w:space="0" w:color="auto"/>
      </w:divBdr>
      <w:divsChild>
        <w:div w:id="720207020">
          <w:marLeft w:val="0"/>
          <w:marRight w:val="0"/>
          <w:marTop w:val="0"/>
          <w:marBottom w:val="326"/>
          <w:divBdr>
            <w:top w:val="none" w:sz="0" w:space="0" w:color="auto"/>
            <w:left w:val="none" w:sz="0" w:space="0" w:color="auto"/>
            <w:bottom w:val="none" w:sz="0" w:space="0" w:color="auto"/>
            <w:right w:val="none" w:sz="0" w:space="0" w:color="auto"/>
          </w:divBdr>
        </w:div>
      </w:divsChild>
    </w:div>
    <w:div w:id="238950778">
      <w:bodyDiv w:val="1"/>
      <w:marLeft w:val="0"/>
      <w:marRight w:val="0"/>
      <w:marTop w:val="0"/>
      <w:marBottom w:val="0"/>
      <w:divBdr>
        <w:top w:val="none" w:sz="0" w:space="0" w:color="auto"/>
        <w:left w:val="none" w:sz="0" w:space="0" w:color="auto"/>
        <w:bottom w:val="none" w:sz="0" w:space="0" w:color="auto"/>
        <w:right w:val="none" w:sz="0" w:space="0" w:color="auto"/>
      </w:divBdr>
    </w:div>
    <w:div w:id="251205500">
      <w:bodyDiv w:val="1"/>
      <w:marLeft w:val="0"/>
      <w:marRight w:val="0"/>
      <w:marTop w:val="0"/>
      <w:marBottom w:val="0"/>
      <w:divBdr>
        <w:top w:val="none" w:sz="0" w:space="0" w:color="auto"/>
        <w:left w:val="none" w:sz="0" w:space="0" w:color="auto"/>
        <w:bottom w:val="none" w:sz="0" w:space="0" w:color="auto"/>
        <w:right w:val="none" w:sz="0" w:space="0" w:color="auto"/>
      </w:divBdr>
    </w:div>
    <w:div w:id="259801023">
      <w:bodyDiv w:val="1"/>
      <w:marLeft w:val="0"/>
      <w:marRight w:val="0"/>
      <w:marTop w:val="0"/>
      <w:marBottom w:val="0"/>
      <w:divBdr>
        <w:top w:val="none" w:sz="0" w:space="0" w:color="auto"/>
        <w:left w:val="none" w:sz="0" w:space="0" w:color="auto"/>
        <w:bottom w:val="none" w:sz="0" w:space="0" w:color="auto"/>
        <w:right w:val="none" w:sz="0" w:space="0" w:color="auto"/>
      </w:divBdr>
    </w:div>
    <w:div w:id="267204681">
      <w:bodyDiv w:val="1"/>
      <w:marLeft w:val="0"/>
      <w:marRight w:val="0"/>
      <w:marTop w:val="0"/>
      <w:marBottom w:val="0"/>
      <w:divBdr>
        <w:top w:val="none" w:sz="0" w:space="0" w:color="auto"/>
        <w:left w:val="none" w:sz="0" w:space="0" w:color="auto"/>
        <w:bottom w:val="none" w:sz="0" w:space="0" w:color="auto"/>
        <w:right w:val="none" w:sz="0" w:space="0" w:color="auto"/>
      </w:divBdr>
    </w:div>
    <w:div w:id="278070039">
      <w:bodyDiv w:val="1"/>
      <w:marLeft w:val="0"/>
      <w:marRight w:val="0"/>
      <w:marTop w:val="0"/>
      <w:marBottom w:val="0"/>
      <w:divBdr>
        <w:top w:val="none" w:sz="0" w:space="0" w:color="auto"/>
        <w:left w:val="none" w:sz="0" w:space="0" w:color="auto"/>
        <w:bottom w:val="none" w:sz="0" w:space="0" w:color="auto"/>
        <w:right w:val="none" w:sz="0" w:space="0" w:color="auto"/>
      </w:divBdr>
    </w:div>
    <w:div w:id="299457979">
      <w:bodyDiv w:val="1"/>
      <w:marLeft w:val="0"/>
      <w:marRight w:val="0"/>
      <w:marTop w:val="0"/>
      <w:marBottom w:val="0"/>
      <w:divBdr>
        <w:top w:val="none" w:sz="0" w:space="0" w:color="auto"/>
        <w:left w:val="none" w:sz="0" w:space="0" w:color="auto"/>
        <w:bottom w:val="none" w:sz="0" w:space="0" w:color="auto"/>
        <w:right w:val="none" w:sz="0" w:space="0" w:color="auto"/>
      </w:divBdr>
    </w:div>
    <w:div w:id="355423206">
      <w:bodyDiv w:val="1"/>
      <w:marLeft w:val="0"/>
      <w:marRight w:val="0"/>
      <w:marTop w:val="0"/>
      <w:marBottom w:val="0"/>
      <w:divBdr>
        <w:top w:val="none" w:sz="0" w:space="0" w:color="auto"/>
        <w:left w:val="none" w:sz="0" w:space="0" w:color="auto"/>
        <w:bottom w:val="none" w:sz="0" w:space="0" w:color="auto"/>
        <w:right w:val="none" w:sz="0" w:space="0" w:color="auto"/>
      </w:divBdr>
    </w:div>
    <w:div w:id="363336824">
      <w:bodyDiv w:val="1"/>
      <w:marLeft w:val="0"/>
      <w:marRight w:val="0"/>
      <w:marTop w:val="0"/>
      <w:marBottom w:val="0"/>
      <w:divBdr>
        <w:top w:val="none" w:sz="0" w:space="0" w:color="auto"/>
        <w:left w:val="none" w:sz="0" w:space="0" w:color="auto"/>
        <w:bottom w:val="none" w:sz="0" w:space="0" w:color="auto"/>
        <w:right w:val="none" w:sz="0" w:space="0" w:color="auto"/>
      </w:divBdr>
      <w:divsChild>
        <w:div w:id="612975257">
          <w:marLeft w:val="0"/>
          <w:marRight w:val="0"/>
          <w:marTop w:val="0"/>
          <w:marBottom w:val="0"/>
          <w:divBdr>
            <w:top w:val="none" w:sz="0" w:space="0" w:color="auto"/>
            <w:left w:val="none" w:sz="0" w:space="0" w:color="auto"/>
            <w:bottom w:val="none" w:sz="0" w:space="0" w:color="auto"/>
            <w:right w:val="none" w:sz="0" w:space="0" w:color="auto"/>
          </w:divBdr>
        </w:div>
      </w:divsChild>
    </w:div>
    <w:div w:id="385183035">
      <w:bodyDiv w:val="1"/>
      <w:marLeft w:val="0"/>
      <w:marRight w:val="0"/>
      <w:marTop w:val="0"/>
      <w:marBottom w:val="0"/>
      <w:divBdr>
        <w:top w:val="none" w:sz="0" w:space="0" w:color="auto"/>
        <w:left w:val="none" w:sz="0" w:space="0" w:color="auto"/>
        <w:bottom w:val="none" w:sz="0" w:space="0" w:color="auto"/>
        <w:right w:val="none" w:sz="0" w:space="0" w:color="auto"/>
      </w:divBdr>
    </w:div>
    <w:div w:id="406924863">
      <w:bodyDiv w:val="1"/>
      <w:marLeft w:val="0"/>
      <w:marRight w:val="0"/>
      <w:marTop w:val="0"/>
      <w:marBottom w:val="0"/>
      <w:divBdr>
        <w:top w:val="none" w:sz="0" w:space="0" w:color="auto"/>
        <w:left w:val="none" w:sz="0" w:space="0" w:color="auto"/>
        <w:bottom w:val="none" w:sz="0" w:space="0" w:color="auto"/>
        <w:right w:val="none" w:sz="0" w:space="0" w:color="auto"/>
      </w:divBdr>
    </w:div>
    <w:div w:id="452408144">
      <w:bodyDiv w:val="1"/>
      <w:marLeft w:val="0"/>
      <w:marRight w:val="0"/>
      <w:marTop w:val="0"/>
      <w:marBottom w:val="0"/>
      <w:divBdr>
        <w:top w:val="none" w:sz="0" w:space="0" w:color="auto"/>
        <w:left w:val="none" w:sz="0" w:space="0" w:color="auto"/>
        <w:bottom w:val="none" w:sz="0" w:space="0" w:color="auto"/>
        <w:right w:val="none" w:sz="0" w:space="0" w:color="auto"/>
      </w:divBdr>
    </w:div>
    <w:div w:id="471141121">
      <w:bodyDiv w:val="1"/>
      <w:marLeft w:val="0"/>
      <w:marRight w:val="0"/>
      <w:marTop w:val="0"/>
      <w:marBottom w:val="0"/>
      <w:divBdr>
        <w:top w:val="none" w:sz="0" w:space="0" w:color="auto"/>
        <w:left w:val="none" w:sz="0" w:space="0" w:color="auto"/>
        <w:bottom w:val="none" w:sz="0" w:space="0" w:color="auto"/>
        <w:right w:val="none" w:sz="0" w:space="0" w:color="auto"/>
      </w:divBdr>
      <w:divsChild>
        <w:div w:id="276106700">
          <w:marLeft w:val="446"/>
          <w:marRight w:val="0"/>
          <w:marTop w:val="0"/>
          <w:marBottom w:val="0"/>
          <w:divBdr>
            <w:top w:val="none" w:sz="0" w:space="0" w:color="auto"/>
            <w:left w:val="none" w:sz="0" w:space="0" w:color="auto"/>
            <w:bottom w:val="none" w:sz="0" w:space="0" w:color="auto"/>
            <w:right w:val="none" w:sz="0" w:space="0" w:color="auto"/>
          </w:divBdr>
        </w:div>
        <w:div w:id="402602391">
          <w:marLeft w:val="446"/>
          <w:marRight w:val="0"/>
          <w:marTop w:val="0"/>
          <w:marBottom w:val="0"/>
          <w:divBdr>
            <w:top w:val="none" w:sz="0" w:space="0" w:color="auto"/>
            <w:left w:val="none" w:sz="0" w:space="0" w:color="auto"/>
            <w:bottom w:val="none" w:sz="0" w:space="0" w:color="auto"/>
            <w:right w:val="none" w:sz="0" w:space="0" w:color="auto"/>
          </w:divBdr>
        </w:div>
        <w:div w:id="980890985">
          <w:marLeft w:val="446"/>
          <w:marRight w:val="0"/>
          <w:marTop w:val="0"/>
          <w:marBottom w:val="0"/>
          <w:divBdr>
            <w:top w:val="none" w:sz="0" w:space="0" w:color="auto"/>
            <w:left w:val="none" w:sz="0" w:space="0" w:color="auto"/>
            <w:bottom w:val="none" w:sz="0" w:space="0" w:color="auto"/>
            <w:right w:val="none" w:sz="0" w:space="0" w:color="auto"/>
          </w:divBdr>
        </w:div>
        <w:div w:id="1566910374">
          <w:marLeft w:val="446"/>
          <w:marRight w:val="0"/>
          <w:marTop w:val="0"/>
          <w:marBottom w:val="0"/>
          <w:divBdr>
            <w:top w:val="none" w:sz="0" w:space="0" w:color="auto"/>
            <w:left w:val="none" w:sz="0" w:space="0" w:color="auto"/>
            <w:bottom w:val="none" w:sz="0" w:space="0" w:color="auto"/>
            <w:right w:val="none" w:sz="0" w:space="0" w:color="auto"/>
          </w:divBdr>
        </w:div>
      </w:divsChild>
    </w:div>
    <w:div w:id="475531819">
      <w:bodyDiv w:val="1"/>
      <w:marLeft w:val="0"/>
      <w:marRight w:val="0"/>
      <w:marTop w:val="0"/>
      <w:marBottom w:val="0"/>
      <w:divBdr>
        <w:top w:val="none" w:sz="0" w:space="0" w:color="auto"/>
        <w:left w:val="none" w:sz="0" w:space="0" w:color="auto"/>
        <w:bottom w:val="none" w:sz="0" w:space="0" w:color="auto"/>
        <w:right w:val="none" w:sz="0" w:space="0" w:color="auto"/>
      </w:divBdr>
    </w:div>
    <w:div w:id="496582801">
      <w:bodyDiv w:val="1"/>
      <w:marLeft w:val="0"/>
      <w:marRight w:val="0"/>
      <w:marTop w:val="0"/>
      <w:marBottom w:val="0"/>
      <w:divBdr>
        <w:top w:val="none" w:sz="0" w:space="0" w:color="auto"/>
        <w:left w:val="none" w:sz="0" w:space="0" w:color="auto"/>
        <w:bottom w:val="none" w:sz="0" w:space="0" w:color="auto"/>
        <w:right w:val="none" w:sz="0" w:space="0" w:color="auto"/>
      </w:divBdr>
      <w:divsChild>
        <w:div w:id="96028367">
          <w:marLeft w:val="0"/>
          <w:marRight w:val="0"/>
          <w:marTop w:val="0"/>
          <w:marBottom w:val="0"/>
          <w:divBdr>
            <w:top w:val="none" w:sz="0" w:space="0" w:color="auto"/>
            <w:left w:val="none" w:sz="0" w:space="0" w:color="auto"/>
            <w:bottom w:val="none" w:sz="0" w:space="0" w:color="auto"/>
            <w:right w:val="none" w:sz="0" w:space="0" w:color="auto"/>
          </w:divBdr>
        </w:div>
        <w:div w:id="910431587">
          <w:marLeft w:val="0"/>
          <w:marRight w:val="0"/>
          <w:marTop w:val="0"/>
          <w:marBottom w:val="0"/>
          <w:divBdr>
            <w:top w:val="none" w:sz="0" w:space="0" w:color="auto"/>
            <w:left w:val="none" w:sz="0" w:space="0" w:color="auto"/>
            <w:bottom w:val="none" w:sz="0" w:space="0" w:color="auto"/>
            <w:right w:val="none" w:sz="0" w:space="0" w:color="auto"/>
          </w:divBdr>
        </w:div>
      </w:divsChild>
    </w:div>
    <w:div w:id="541595640">
      <w:bodyDiv w:val="1"/>
      <w:marLeft w:val="0"/>
      <w:marRight w:val="0"/>
      <w:marTop w:val="0"/>
      <w:marBottom w:val="0"/>
      <w:divBdr>
        <w:top w:val="none" w:sz="0" w:space="0" w:color="auto"/>
        <w:left w:val="none" w:sz="0" w:space="0" w:color="auto"/>
        <w:bottom w:val="none" w:sz="0" w:space="0" w:color="auto"/>
        <w:right w:val="none" w:sz="0" w:space="0" w:color="auto"/>
      </w:divBdr>
    </w:div>
    <w:div w:id="541744211">
      <w:bodyDiv w:val="1"/>
      <w:marLeft w:val="0"/>
      <w:marRight w:val="0"/>
      <w:marTop w:val="0"/>
      <w:marBottom w:val="0"/>
      <w:divBdr>
        <w:top w:val="none" w:sz="0" w:space="0" w:color="auto"/>
        <w:left w:val="none" w:sz="0" w:space="0" w:color="auto"/>
        <w:bottom w:val="none" w:sz="0" w:space="0" w:color="auto"/>
        <w:right w:val="none" w:sz="0" w:space="0" w:color="auto"/>
      </w:divBdr>
    </w:div>
    <w:div w:id="559511865">
      <w:bodyDiv w:val="1"/>
      <w:marLeft w:val="0"/>
      <w:marRight w:val="0"/>
      <w:marTop w:val="0"/>
      <w:marBottom w:val="0"/>
      <w:divBdr>
        <w:top w:val="none" w:sz="0" w:space="0" w:color="auto"/>
        <w:left w:val="none" w:sz="0" w:space="0" w:color="auto"/>
        <w:bottom w:val="none" w:sz="0" w:space="0" w:color="auto"/>
        <w:right w:val="none" w:sz="0" w:space="0" w:color="auto"/>
      </w:divBdr>
    </w:div>
    <w:div w:id="638337560">
      <w:bodyDiv w:val="1"/>
      <w:marLeft w:val="0"/>
      <w:marRight w:val="0"/>
      <w:marTop w:val="0"/>
      <w:marBottom w:val="0"/>
      <w:divBdr>
        <w:top w:val="none" w:sz="0" w:space="0" w:color="auto"/>
        <w:left w:val="none" w:sz="0" w:space="0" w:color="auto"/>
        <w:bottom w:val="none" w:sz="0" w:space="0" w:color="auto"/>
        <w:right w:val="none" w:sz="0" w:space="0" w:color="auto"/>
      </w:divBdr>
      <w:divsChild>
        <w:div w:id="85272079">
          <w:marLeft w:val="0"/>
          <w:marRight w:val="0"/>
          <w:marTop w:val="0"/>
          <w:marBottom w:val="326"/>
          <w:divBdr>
            <w:top w:val="none" w:sz="0" w:space="0" w:color="auto"/>
            <w:left w:val="none" w:sz="0" w:space="0" w:color="auto"/>
            <w:bottom w:val="none" w:sz="0" w:space="0" w:color="auto"/>
            <w:right w:val="none" w:sz="0" w:space="0" w:color="auto"/>
          </w:divBdr>
        </w:div>
      </w:divsChild>
    </w:div>
    <w:div w:id="640964802">
      <w:bodyDiv w:val="1"/>
      <w:marLeft w:val="0"/>
      <w:marRight w:val="0"/>
      <w:marTop w:val="0"/>
      <w:marBottom w:val="0"/>
      <w:divBdr>
        <w:top w:val="none" w:sz="0" w:space="0" w:color="auto"/>
        <w:left w:val="none" w:sz="0" w:space="0" w:color="auto"/>
        <w:bottom w:val="none" w:sz="0" w:space="0" w:color="auto"/>
        <w:right w:val="none" w:sz="0" w:space="0" w:color="auto"/>
      </w:divBdr>
      <w:divsChild>
        <w:div w:id="1991403131">
          <w:marLeft w:val="0"/>
          <w:marRight w:val="0"/>
          <w:marTop w:val="0"/>
          <w:marBottom w:val="326"/>
          <w:divBdr>
            <w:top w:val="none" w:sz="0" w:space="0" w:color="auto"/>
            <w:left w:val="none" w:sz="0" w:space="0" w:color="auto"/>
            <w:bottom w:val="none" w:sz="0" w:space="0" w:color="auto"/>
            <w:right w:val="none" w:sz="0" w:space="0" w:color="auto"/>
          </w:divBdr>
        </w:div>
      </w:divsChild>
    </w:div>
    <w:div w:id="653723425">
      <w:bodyDiv w:val="1"/>
      <w:marLeft w:val="0"/>
      <w:marRight w:val="0"/>
      <w:marTop w:val="0"/>
      <w:marBottom w:val="0"/>
      <w:divBdr>
        <w:top w:val="none" w:sz="0" w:space="0" w:color="auto"/>
        <w:left w:val="none" w:sz="0" w:space="0" w:color="auto"/>
        <w:bottom w:val="none" w:sz="0" w:space="0" w:color="auto"/>
        <w:right w:val="none" w:sz="0" w:space="0" w:color="auto"/>
      </w:divBdr>
    </w:div>
    <w:div w:id="697123502">
      <w:bodyDiv w:val="1"/>
      <w:marLeft w:val="0"/>
      <w:marRight w:val="0"/>
      <w:marTop w:val="0"/>
      <w:marBottom w:val="0"/>
      <w:divBdr>
        <w:top w:val="none" w:sz="0" w:space="0" w:color="auto"/>
        <w:left w:val="none" w:sz="0" w:space="0" w:color="auto"/>
        <w:bottom w:val="none" w:sz="0" w:space="0" w:color="auto"/>
        <w:right w:val="none" w:sz="0" w:space="0" w:color="auto"/>
      </w:divBdr>
    </w:div>
    <w:div w:id="712388232">
      <w:bodyDiv w:val="1"/>
      <w:marLeft w:val="0"/>
      <w:marRight w:val="0"/>
      <w:marTop w:val="0"/>
      <w:marBottom w:val="0"/>
      <w:divBdr>
        <w:top w:val="none" w:sz="0" w:space="0" w:color="auto"/>
        <w:left w:val="none" w:sz="0" w:space="0" w:color="auto"/>
        <w:bottom w:val="none" w:sz="0" w:space="0" w:color="auto"/>
        <w:right w:val="none" w:sz="0" w:space="0" w:color="auto"/>
      </w:divBdr>
    </w:div>
    <w:div w:id="716973235">
      <w:bodyDiv w:val="1"/>
      <w:marLeft w:val="0"/>
      <w:marRight w:val="0"/>
      <w:marTop w:val="0"/>
      <w:marBottom w:val="0"/>
      <w:divBdr>
        <w:top w:val="none" w:sz="0" w:space="0" w:color="auto"/>
        <w:left w:val="none" w:sz="0" w:space="0" w:color="auto"/>
        <w:bottom w:val="none" w:sz="0" w:space="0" w:color="auto"/>
        <w:right w:val="none" w:sz="0" w:space="0" w:color="auto"/>
      </w:divBdr>
    </w:div>
    <w:div w:id="736780370">
      <w:bodyDiv w:val="1"/>
      <w:marLeft w:val="0"/>
      <w:marRight w:val="0"/>
      <w:marTop w:val="0"/>
      <w:marBottom w:val="0"/>
      <w:divBdr>
        <w:top w:val="none" w:sz="0" w:space="0" w:color="auto"/>
        <w:left w:val="none" w:sz="0" w:space="0" w:color="auto"/>
        <w:bottom w:val="none" w:sz="0" w:space="0" w:color="auto"/>
        <w:right w:val="none" w:sz="0" w:space="0" w:color="auto"/>
      </w:divBdr>
    </w:div>
    <w:div w:id="758404727">
      <w:bodyDiv w:val="1"/>
      <w:marLeft w:val="0"/>
      <w:marRight w:val="0"/>
      <w:marTop w:val="0"/>
      <w:marBottom w:val="0"/>
      <w:divBdr>
        <w:top w:val="none" w:sz="0" w:space="0" w:color="auto"/>
        <w:left w:val="none" w:sz="0" w:space="0" w:color="auto"/>
        <w:bottom w:val="none" w:sz="0" w:space="0" w:color="auto"/>
        <w:right w:val="none" w:sz="0" w:space="0" w:color="auto"/>
      </w:divBdr>
    </w:div>
    <w:div w:id="761871919">
      <w:bodyDiv w:val="1"/>
      <w:marLeft w:val="0"/>
      <w:marRight w:val="0"/>
      <w:marTop w:val="0"/>
      <w:marBottom w:val="0"/>
      <w:divBdr>
        <w:top w:val="none" w:sz="0" w:space="0" w:color="auto"/>
        <w:left w:val="none" w:sz="0" w:space="0" w:color="auto"/>
        <w:bottom w:val="none" w:sz="0" w:space="0" w:color="auto"/>
        <w:right w:val="none" w:sz="0" w:space="0" w:color="auto"/>
      </w:divBdr>
    </w:div>
    <w:div w:id="782767706">
      <w:bodyDiv w:val="1"/>
      <w:marLeft w:val="0"/>
      <w:marRight w:val="0"/>
      <w:marTop w:val="0"/>
      <w:marBottom w:val="0"/>
      <w:divBdr>
        <w:top w:val="none" w:sz="0" w:space="0" w:color="auto"/>
        <w:left w:val="none" w:sz="0" w:space="0" w:color="auto"/>
        <w:bottom w:val="none" w:sz="0" w:space="0" w:color="auto"/>
        <w:right w:val="none" w:sz="0" w:space="0" w:color="auto"/>
      </w:divBdr>
    </w:div>
    <w:div w:id="799614177">
      <w:bodyDiv w:val="1"/>
      <w:marLeft w:val="0"/>
      <w:marRight w:val="0"/>
      <w:marTop w:val="0"/>
      <w:marBottom w:val="0"/>
      <w:divBdr>
        <w:top w:val="none" w:sz="0" w:space="0" w:color="auto"/>
        <w:left w:val="none" w:sz="0" w:space="0" w:color="auto"/>
        <w:bottom w:val="none" w:sz="0" w:space="0" w:color="auto"/>
        <w:right w:val="none" w:sz="0" w:space="0" w:color="auto"/>
      </w:divBdr>
    </w:div>
    <w:div w:id="820462788">
      <w:bodyDiv w:val="1"/>
      <w:marLeft w:val="0"/>
      <w:marRight w:val="0"/>
      <w:marTop w:val="0"/>
      <w:marBottom w:val="0"/>
      <w:divBdr>
        <w:top w:val="none" w:sz="0" w:space="0" w:color="auto"/>
        <w:left w:val="none" w:sz="0" w:space="0" w:color="auto"/>
        <w:bottom w:val="none" w:sz="0" w:space="0" w:color="auto"/>
        <w:right w:val="none" w:sz="0" w:space="0" w:color="auto"/>
      </w:divBdr>
      <w:divsChild>
        <w:div w:id="1862706">
          <w:marLeft w:val="0"/>
          <w:marRight w:val="0"/>
          <w:marTop w:val="77"/>
          <w:marBottom w:val="0"/>
          <w:divBdr>
            <w:top w:val="none" w:sz="0" w:space="0" w:color="auto"/>
            <w:left w:val="none" w:sz="0" w:space="0" w:color="auto"/>
            <w:bottom w:val="none" w:sz="0" w:space="0" w:color="auto"/>
            <w:right w:val="none" w:sz="0" w:space="0" w:color="auto"/>
          </w:divBdr>
        </w:div>
        <w:div w:id="18817870">
          <w:marLeft w:val="0"/>
          <w:marRight w:val="0"/>
          <w:marTop w:val="77"/>
          <w:marBottom w:val="0"/>
          <w:divBdr>
            <w:top w:val="none" w:sz="0" w:space="0" w:color="auto"/>
            <w:left w:val="none" w:sz="0" w:space="0" w:color="auto"/>
            <w:bottom w:val="none" w:sz="0" w:space="0" w:color="auto"/>
            <w:right w:val="none" w:sz="0" w:space="0" w:color="auto"/>
          </w:divBdr>
        </w:div>
        <w:div w:id="42951994">
          <w:marLeft w:val="0"/>
          <w:marRight w:val="0"/>
          <w:marTop w:val="77"/>
          <w:marBottom w:val="0"/>
          <w:divBdr>
            <w:top w:val="none" w:sz="0" w:space="0" w:color="auto"/>
            <w:left w:val="none" w:sz="0" w:space="0" w:color="auto"/>
            <w:bottom w:val="none" w:sz="0" w:space="0" w:color="auto"/>
            <w:right w:val="none" w:sz="0" w:space="0" w:color="auto"/>
          </w:divBdr>
        </w:div>
        <w:div w:id="46269441">
          <w:marLeft w:val="0"/>
          <w:marRight w:val="0"/>
          <w:marTop w:val="77"/>
          <w:marBottom w:val="0"/>
          <w:divBdr>
            <w:top w:val="none" w:sz="0" w:space="0" w:color="auto"/>
            <w:left w:val="none" w:sz="0" w:space="0" w:color="auto"/>
            <w:bottom w:val="none" w:sz="0" w:space="0" w:color="auto"/>
            <w:right w:val="none" w:sz="0" w:space="0" w:color="auto"/>
          </w:divBdr>
        </w:div>
        <w:div w:id="247083944">
          <w:marLeft w:val="0"/>
          <w:marRight w:val="0"/>
          <w:marTop w:val="77"/>
          <w:marBottom w:val="0"/>
          <w:divBdr>
            <w:top w:val="none" w:sz="0" w:space="0" w:color="auto"/>
            <w:left w:val="none" w:sz="0" w:space="0" w:color="auto"/>
            <w:bottom w:val="none" w:sz="0" w:space="0" w:color="auto"/>
            <w:right w:val="none" w:sz="0" w:space="0" w:color="auto"/>
          </w:divBdr>
        </w:div>
        <w:div w:id="253320122">
          <w:marLeft w:val="0"/>
          <w:marRight w:val="0"/>
          <w:marTop w:val="77"/>
          <w:marBottom w:val="0"/>
          <w:divBdr>
            <w:top w:val="none" w:sz="0" w:space="0" w:color="auto"/>
            <w:left w:val="none" w:sz="0" w:space="0" w:color="auto"/>
            <w:bottom w:val="none" w:sz="0" w:space="0" w:color="auto"/>
            <w:right w:val="none" w:sz="0" w:space="0" w:color="auto"/>
          </w:divBdr>
        </w:div>
        <w:div w:id="287398702">
          <w:marLeft w:val="0"/>
          <w:marRight w:val="0"/>
          <w:marTop w:val="77"/>
          <w:marBottom w:val="0"/>
          <w:divBdr>
            <w:top w:val="none" w:sz="0" w:space="0" w:color="auto"/>
            <w:left w:val="none" w:sz="0" w:space="0" w:color="auto"/>
            <w:bottom w:val="none" w:sz="0" w:space="0" w:color="auto"/>
            <w:right w:val="none" w:sz="0" w:space="0" w:color="auto"/>
          </w:divBdr>
        </w:div>
        <w:div w:id="375466505">
          <w:marLeft w:val="0"/>
          <w:marRight w:val="0"/>
          <w:marTop w:val="77"/>
          <w:marBottom w:val="0"/>
          <w:divBdr>
            <w:top w:val="none" w:sz="0" w:space="0" w:color="auto"/>
            <w:left w:val="none" w:sz="0" w:space="0" w:color="auto"/>
            <w:bottom w:val="none" w:sz="0" w:space="0" w:color="auto"/>
            <w:right w:val="none" w:sz="0" w:space="0" w:color="auto"/>
          </w:divBdr>
        </w:div>
        <w:div w:id="545142906">
          <w:marLeft w:val="0"/>
          <w:marRight w:val="0"/>
          <w:marTop w:val="77"/>
          <w:marBottom w:val="0"/>
          <w:divBdr>
            <w:top w:val="none" w:sz="0" w:space="0" w:color="auto"/>
            <w:left w:val="none" w:sz="0" w:space="0" w:color="auto"/>
            <w:bottom w:val="none" w:sz="0" w:space="0" w:color="auto"/>
            <w:right w:val="none" w:sz="0" w:space="0" w:color="auto"/>
          </w:divBdr>
        </w:div>
        <w:div w:id="565996709">
          <w:marLeft w:val="0"/>
          <w:marRight w:val="0"/>
          <w:marTop w:val="77"/>
          <w:marBottom w:val="0"/>
          <w:divBdr>
            <w:top w:val="none" w:sz="0" w:space="0" w:color="auto"/>
            <w:left w:val="none" w:sz="0" w:space="0" w:color="auto"/>
            <w:bottom w:val="none" w:sz="0" w:space="0" w:color="auto"/>
            <w:right w:val="none" w:sz="0" w:space="0" w:color="auto"/>
          </w:divBdr>
        </w:div>
        <w:div w:id="570431907">
          <w:marLeft w:val="0"/>
          <w:marRight w:val="0"/>
          <w:marTop w:val="77"/>
          <w:marBottom w:val="0"/>
          <w:divBdr>
            <w:top w:val="none" w:sz="0" w:space="0" w:color="auto"/>
            <w:left w:val="none" w:sz="0" w:space="0" w:color="auto"/>
            <w:bottom w:val="none" w:sz="0" w:space="0" w:color="auto"/>
            <w:right w:val="none" w:sz="0" w:space="0" w:color="auto"/>
          </w:divBdr>
        </w:div>
        <w:div w:id="591815486">
          <w:marLeft w:val="0"/>
          <w:marRight w:val="0"/>
          <w:marTop w:val="77"/>
          <w:marBottom w:val="0"/>
          <w:divBdr>
            <w:top w:val="none" w:sz="0" w:space="0" w:color="auto"/>
            <w:left w:val="none" w:sz="0" w:space="0" w:color="auto"/>
            <w:bottom w:val="none" w:sz="0" w:space="0" w:color="auto"/>
            <w:right w:val="none" w:sz="0" w:space="0" w:color="auto"/>
          </w:divBdr>
        </w:div>
        <w:div w:id="706760376">
          <w:marLeft w:val="0"/>
          <w:marRight w:val="0"/>
          <w:marTop w:val="77"/>
          <w:marBottom w:val="0"/>
          <w:divBdr>
            <w:top w:val="none" w:sz="0" w:space="0" w:color="auto"/>
            <w:left w:val="none" w:sz="0" w:space="0" w:color="auto"/>
            <w:bottom w:val="none" w:sz="0" w:space="0" w:color="auto"/>
            <w:right w:val="none" w:sz="0" w:space="0" w:color="auto"/>
          </w:divBdr>
        </w:div>
        <w:div w:id="814565160">
          <w:marLeft w:val="0"/>
          <w:marRight w:val="0"/>
          <w:marTop w:val="77"/>
          <w:marBottom w:val="0"/>
          <w:divBdr>
            <w:top w:val="none" w:sz="0" w:space="0" w:color="auto"/>
            <w:left w:val="none" w:sz="0" w:space="0" w:color="auto"/>
            <w:bottom w:val="none" w:sz="0" w:space="0" w:color="auto"/>
            <w:right w:val="none" w:sz="0" w:space="0" w:color="auto"/>
          </w:divBdr>
        </w:div>
        <w:div w:id="964509765">
          <w:marLeft w:val="0"/>
          <w:marRight w:val="0"/>
          <w:marTop w:val="77"/>
          <w:marBottom w:val="0"/>
          <w:divBdr>
            <w:top w:val="none" w:sz="0" w:space="0" w:color="auto"/>
            <w:left w:val="none" w:sz="0" w:space="0" w:color="auto"/>
            <w:bottom w:val="none" w:sz="0" w:space="0" w:color="auto"/>
            <w:right w:val="none" w:sz="0" w:space="0" w:color="auto"/>
          </w:divBdr>
        </w:div>
        <w:div w:id="1066342660">
          <w:marLeft w:val="0"/>
          <w:marRight w:val="0"/>
          <w:marTop w:val="77"/>
          <w:marBottom w:val="0"/>
          <w:divBdr>
            <w:top w:val="none" w:sz="0" w:space="0" w:color="auto"/>
            <w:left w:val="none" w:sz="0" w:space="0" w:color="auto"/>
            <w:bottom w:val="none" w:sz="0" w:space="0" w:color="auto"/>
            <w:right w:val="none" w:sz="0" w:space="0" w:color="auto"/>
          </w:divBdr>
        </w:div>
        <w:div w:id="1210607413">
          <w:marLeft w:val="0"/>
          <w:marRight w:val="0"/>
          <w:marTop w:val="77"/>
          <w:marBottom w:val="0"/>
          <w:divBdr>
            <w:top w:val="none" w:sz="0" w:space="0" w:color="auto"/>
            <w:left w:val="none" w:sz="0" w:space="0" w:color="auto"/>
            <w:bottom w:val="none" w:sz="0" w:space="0" w:color="auto"/>
            <w:right w:val="none" w:sz="0" w:space="0" w:color="auto"/>
          </w:divBdr>
        </w:div>
        <w:div w:id="1250695589">
          <w:marLeft w:val="0"/>
          <w:marRight w:val="0"/>
          <w:marTop w:val="77"/>
          <w:marBottom w:val="0"/>
          <w:divBdr>
            <w:top w:val="none" w:sz="0" w:space="0" w:color="auto"/>
            <w:left w:val="none" w:sz="0" w:space="0" w:color="auto"/>
            <w:bottom w:val="none" w:sz="0" w:space="0" w:color="auto"/>
            <w:right w:val="none" w:sz="0" w:space="0" w:color="auto"/>
          </w:divBdr>
        </w:div>
        <w:div w:id="1399130559">
          <w:marLeft w:val="0"/>
          <w:marRight w:val="0"/>
          <w:marTop w:val="77"/>
          <w:marBottom w:val="0"/>
          <w:divBdr>
            <w:top w:val="none" w:sz="0" w:space="0" w:color="auto"/>
            <w:left w:val="none" w:sz="0" w:space="0" w:color="auto"/>
            <w:bottom w:val="none" w:sz="0" w:space="0" w:color="auto"/>
            <w:right w:val="none" w:sz="0" w:space="0" w:color="auto"/>
          </w:divBdr>
        </w:div>
        <w:div w:id="1460414549">
          <w:marLeft w:val="0"/>
          <w:marRight w:val="0"/>
          <w:marTop w:val="77"/>
          <w:marBottom w:val="0"/>
          <w:divBdr>
            <w:top w:val="none" w:sz="0" w:space="0" w:color="auto"/>
            <w:left w:val="none" w:sz="0" w:space="0" w:color="auto"/>
            <w:bottom w:val="none" w:sz="0" w:space="0" w:color="auto"/>
            <w:right w:val="none" w:sz="0" w:space="0" w:color="auto"/>
          </w:divBdr>
        </w:div>
        <w:div w:id="1461069198">
          <w:marLeft w:val="0"/>
          <w:marRight w:val="0"/>
          <w:marTop w:val="77"/>
          <w:marBottom w:val="0"/>
          <w:divBdr>
            <w:top w:val="none" w:sz="0" w:space="0" w:color="auto"/>
            <w:left w:val="none" w:sz="0" w:space="0" w:color="auto"/>
            <w:bottom w:val="none" w:sz="0" w:space="0" w:color="auto"/>
            <w:right w:val="none" w:sz="0" w:space="0" w:color="auto"/>
          </w:divBdr>
        </w:div>
        <w:div w:id="1595700393">
          <w:marLeft w:val="0"/>
          <w:marRight w:val="0"/>
          <w:marTop w:val="77"/>
          <w:marBottom w:val="0"/>
          <w:divBdr>
            <w:top w:val="none" w:sz="0" w:space="0" w:color="auto"/>
            <w:left w:val="none" w:sz="0" w:space="0" w:color="auto"/>
            <w:bottom w:val="none" w:sz="0" w:space="0" w:color="auto"/>
            <w:right w:val="none" w:sz="0" w:space="0" w:color="auto"/>
          </w:divBdr>
        </w:div>
        <w:div w:id="1600479340">
          <w:marLeft w:val="0"/>
          <w:marRight w:val="0"/>
          <w:marTop w:val="77"/>
          <w:marBottom w:val="0"/>
          <w:divBdr>
            <w:top w:val="none" w:sz="0" w:space="0" w:color="auto"/>
            <w:left w:val="none" w:sz="0" w:space="0" w:color="auto"/>
            <w:bottom w:val="none" w:sz="0" w:space="0" w:color="auto"/>
            <w:right w:val="none" w:sz="0" w:space="0" w:color="auto"/>
          </w:divBdr>
        </w:div>
        <w:div w:id="1642733307">
          <w:marLeft w:val="0"/>
          <w:marRight w:val="0"/>
          <w:marTop w:val="77"/>
          <w:marBottom w:val="0"/>
          <w:divBdr>
            <w:top w:val="none" w:sz="0" w:space="0" w:color="auto"/>
            <w:left w:val="none" w:sz="0" w:space="0" w:color="auto"/>
            <w:bottom w:val="none" w:sz="0" w:space="0" w:color="auto"/>
            <w:right w:val="none" w:sz="0" w:space="0" w:color="auto"/>
          </w:divBdr>
        </w:div>
        <w:div w:id="1801799363">
          <w:marLeft w:val="0"/>
          <w:marRight w:val="0"/>
          <w:marTop w:val="77"/>
          <w:marBottom w:val="0"/>
          <w:divBdr>
            <w:top w:val="none" w:sz="0" w:space="0" w:color="auto"/>
            <w:left w:val="none" w:sz="0" w:space="0" w:color="auto"/>
            <w:bottom w:val="none" w:sz="0" w:space="0" w:color="auto"/>
            <w:right w:val="none" w:sz="0" w:space="0" w:color="auto"/>
          </w:divBdr>
        </w:div>
        <w:div w:id="1821270670">
          <w:marLeft w:val="0"/>
          <w:marRight w:val="0"/>
          <w:marTop w:val="77"/>
          <w:marBottom w:val="0"/>
          <w:divBdr>
            <w:top w:val="none" w:sz="0" w:space="0" w:color="auto"/>
            <w:left w:val="none" w:sz="0" w:space="0" w:color="auto"/>
            <w:bottom w:val="none" w:sz="0" w:space="0" w:color="auto"/>
            <w:right w:val="none" w:sz="0" w:space="0" w:color="auto"/>
          </w:divBdr>
        </w:div>
        <w:div w:id="1947233439">
          <w:marLeft w:val="0"/>
          <w:marRight w:val="0"/>
          <w:marTop w:val="77"/>
          <w:marBottom w:val="0"/>
          <w:divBdr>
            <w:top w:val="none" w:sz="0" w:space="0" w:color="auto"/>
            <w:left w:val="none" w:sz="0" w:space="0" w:color="auto"/>
            <w:bottom w:val="none" w:sz="0" w:space="0" w:color="auto"/>
            <w:right w:val="none" w:sz="0" w:space="0" w:color="auto"/>
          </w:divBdr>
        </w:div>
        <w:div w:id="1995716799">
          <w:marLeft w:val="0"/>
          <w:marRight w:val="0"/>
          <w:marTop w:val="77"/>
          <w:marBottom w:val="0"/>
          <w:divBdr>
            <w:top w:val="none" w:sz="0" w:space="0" w:color="auto"/>
            <w:left w:val="none" w:sz="0" w:space="0" w:color="auto"/>
            <w:bottom w:val="none" w:sz="0" w:space="0" w:color="auto"/>
            <w:right w:val="none" w:sz="0" w:space="0" w:color="auto"/>
          </w:divBdr>
        </w:div>
      </w:divsChild>
    </w:div>
    <w:div w:id="830025990">
      <w:bodyDiv w:val="1"/>
      <w:marLeft w:val="0"/>
      <w:marRight w:val="0"/>
      <w:marTop w:val="0"/>
      <w:marBottom w:val="0"/>
      <w:divBdr>
        <w:top w:val="none" w:sz="0" w:space="0" w:color="auto"/>
        <w:left w:val="none" w:sz="0" w:space="0" w:color="auto"/>
        <w:bottom w:val="none" w:sz="0" w:space="0" w:color="auto"/>
        <w:right w:val="none" w:sz="0" w:space="0" w:color="auto"/>
      </w:divBdr>
    </w:div>
    <w:div w:id="830221940">
      <w:bodyDiv w:val="1"/>
      <w:marLeft w:val="0"/>
      <w:marRight w:val="0"/>
      <w:marTop w:val="0"/>
      <w:marBottom w:val="0"/>
      <w:divBdr>
        <w:top w:val="none" w:sz="0" w:space="0" w:color="auto"/>
        <w:left w:val="none" w:sz="0" w:space="0" w:color="auto"/>
        <w:bottom w:val="none" w:sz="0" w:space="0" w:color="auto"/>
        <w:right w:val="none" w:sz="0" w:space="0" w:color="auto"/>
      </w:divBdr>
      <w:divsChild>
        <w:div w:id="39012371">
          <w:marLeft w:val="0"/>
          <w:marRight w:val="0"/>
          <w:marTop w:val="77"/>
          <w:marBottom w:val="0"/>
          <w:divBdr>
            <w:top w:val="none" w:sz="0" w:space="0" w:color="auto"/>
            <w:left w:val="none" w:sz="0" w:space="0" w:color="auto"/>
            <w:bottom w:val="none" w:sz="0" w:space="0" w:color="auto"/>
            <w:right w:val="none" w:sz="0" w:space="0" w:color="auto"/>
          </w:divBdr>
        </w:div>
        <w:div w:id="205531433">
          <w:marLeft w:val="0"/>
          <w:marRight w:val="0"/>
          <w:marTop w:val="77"/>
          <w:marBottom w:val="0"/>
          <w:divBdr>
            <w:top w:val="none" w:sz="0" w:space="0" w:color="auto"/>
            <w:left w:val="none" w:sz="0" w:space="0" w:color="auto"/>
            <w:bottom w:val="none" w:sz="0" w:space="0" w:color="auto"/>
            <w:right w:val="none" w:sz="0" w:space="0" w:color="auto"/>
          </w:divBdr>
        </w:div>
        <w:div w:id="239413552">
          <w:marLeft w:val="0"/>
          <w:marRight w:val="0"/>
          <w:marTop w:val="77"/>
          <w:marBottom w:val="0"/>
          <w:divBdr>
            <w:top w:val="none" w:sz="0" w:space="0" w:color="auto"/>
            <w:left w:val="none" w:sz="0" w:space="0" w:color="auto"/>
            <w:bottom w:val="none" w:sz="0" w:space="0" w:color="auto"/>
            <w:right w:val="none" w:sz="0" w:space="0" w:color="auto"/>
          </w:divBdr>
        </w:div>
        <w:div w:id="338387469">
          <w:marLeft w:val="0"/>
          <w:marRight w:val="0"/>
          <w:marTop w:val="77"/>
          <w:marBottom w:val="0"/>
          <w:divBdr>
            <w:top w:val="none" w:sz="0" w:space="0" w:color="auto"/>
            <w:left w:val="none" w:sz="0" w:space="0" w:color="auto"/>
            <w:bottom w:val="none" w:sz="0" w:space="0" w:color="auto"/>
            <w:right w:val="none" w:sz="0" w:space="0" w:color="auto"/>
          </w:divBdr>
        </w:div>
        <w:div w:id="413937195">
          <w:marLeft w:val="0"/>
          <w:marRight w:val="0"/>
          <w:marTop w:val="77"/>
          <w:marBottom w:val="0"/>
          <w:divBdr>
            <w:top w:val="none" w:sz="0" w:space="0" w:color="auto"/>
            <w:left w:val="none" w:sz="0" w:space="0" w:color="auto"/>
            <w:bottom w:val="none" w:sz="0" w:space="0" w:color="auto"/>
            <w:right w:val="none" w:sz="0" w:space="0" w:color="auto"/>
          </w:divBdr>
        </w:div>
        <w:div w:id="454560537">
          <w:marLeft w:val="0"/>
          <w:marRight w:val="0"/>
          <w:marTop w:val="77"/>
          <w:marBottom w:val="0"/>
          <w:divBdr>
            <w:top w:val="none" w:sz="0" w:space="0" w:color="auto"/>
            <w:left w:val="none" w:sz="0" w:space="0" w:color="auto"/>
            <w:bottom w:val="none" w:sz="0" w:space="0" w:color="auto"/>
            <w:right w:val="none" w:sz="0" w:space="0" w:color="auto"/>
          </w:divBdr>
        </w:div>
        <w:div w:id="595407014">
          <w:marLeft w:val="0"/>
          <w:marRight w:val="0"/>
          <w:marTop w:val="77"/>
          <w:marBottom w:val="0"/>
          <w:divBdr>
            <w:top w:val="none" w:sz="0" w:space="0" w:color="auto"/>
            <w:left w:val="none" w:sz="0" w:space="0" w:color="auto"/>
            <w:bottom w:val="none" w:sz="0" w:space="0" w:color="auto"/>
            <w:right w:val="none" w:sz="0" w:space="0" w:color="auto"/>
          </w:divBdr>
        </w:div>
        <w:div w:id="611673165">
          <w:marLeft w:val="0"/>
          <w:marRight w:val="0"/>
          <w:marTop w:val="77"/>
          <w:marBottom w:val="0"/>
          <w:divBdr>
            <w:top w:val="none" w:sz="0" w:space="0" w:color="auto"/>
            <w:left w:val="none" w:sz="0" w:space="0" w:color="auto"/>
            <w:bottom w:val="none" w:sz="0" w:space="0" w:color="auto"/>
            <w:right w:val="none" w:sz="0" w:space="0" w:color="auto"/>
          </w:divBdr>
        </w:div>
        <w:div w:id="622227635">
          <w:marLeft w:val="0"/>
          <w:marRight w:val="0"/>
          <w:marTop w:val="77"/>
          <w:marBottom w:val="0"/>
          <w:divBdr>
            <w:top w:val="none" w:sz="0" w:space="0" w:color="auto"/>
            <w:left w:val="none" w:sz="0" w:space="0" w:color="auto"/>
            <w:bottom w:val="none" w:sz="0" w:space="0" w:color="auto"/>
            <w:right w:val="none" w:sz="0" w:space="0" w:color="auto"/>
          </w:divBdr>
        </w:div>
        <w:div w:id="711080371">
          <w:marLeft w:val="0"/>
          <w:marRight w:val="0"/>
          <w:marTop w:val="77"/>
          <w:marBottom w:val="0"/>
          <w:divBdr>
            <w:top w:val="none" w:sz="0" w:space="0" w:color="auto"/>
            <w:left w:val="none" w:sz="0" w:space="0" w:color="auto"/>
            <w:bottom w:val="none" w:sz="0" w:space="0" w:color="auto"/>
            <w:right w:val="none" w:sz="0" w:space="0" w:color="auto"/>
          </w:divBdr>
        </w:div>
        <w:div w:id="800540430">
          <w:marLeft w:val="0"/>
          <w:marRight w:val="0"/>
          <w:marTop w:val="77"/>
          <w:marBottom w:val="0"/>
          <w:divBdr>
            <w:top w:val="none" w:sz="0" w:space="0" w:color="auto"/>
            <w:left w:val="none" w:sz="0" w:space="0" w:color="auto"/>
            <w:bottom w:val="none" w:sz="0" w:space="0" w:color="auto"/>
            <w:right w:val="none" w:sz="0" w:space="0" w:color="auto"/>
          </w:divBdr>
        </w:div>
        <w:div w:id="828860800">
          <w:marLeft w:val="0"/>
          <w:marRight w:val="0"/>
          <w:marTop w:val="77"/>
          <w:marBottom w:val="0"/>
          <w:divBdr>
            <w:top w:val="none" w:sz="0" w:space="0" w:color="auto"/>
            <w:left w:val="none" w:sz="0" w:space="0" w:color="auto"/>
            <w:bottom w:val="none" w:sz="0" w:space="0" w:color="auto"/>
            <w:right w:val="none" w:sz="0" w:space="0" w:color="auto"/>
          </w:divBdr>
        </w:div>
        <w:div w:id="858860078">
          <w:marLeft w:val="0"/>
          <w:marRight w:val="0"/>
          <w:marTop w:val="77"/>
          <w:marBottom w:val="0"/>
          <w:divBdr>
            <w:top w:val="none" w:sz="0" w:space="0" w:color="auto"/>
            <w:left w:val="none" w:sz="0" w:space="0" w:color="auto"/>
            <w:bottom w:val="none" w:sz="0" w:space="0" w:color="auto"/>
            <w:right w:val="none" w:sz="0" w:space="0" w:color="auto"/>
          </w:divBdr>
        </w:div>
        <w:div w:id="868294985">
          <w:marLeft w:val="0"/>
          <w:marRight w:val="0"/>
          <w:marTop w:val="77"/>
          <w:marBottom w:val="0"/>
          <w:divBdr>
            <w:top w:val="none" w:sz="0" w:space="0" w:color="auto"/>
            <w:left w:val="none" w:sz="0" w:space="0" w:color="auto"/>
            <w:bottom w:val="none" w:sz="0" w:space="0" w:color="auto"/>
            <w:right w:val="none" w:sz="0" w:space="0" w:color="auto"/>
          </w:divBdr>
        </w:div>
        <w:div w:id="912423555">
          <w:marLeft w:val="0"/>
          <w:marRight w:val="0"/>
          <w:marTop w:val="77"/>
          <w:marBottom w:val="0"/>
          <w:divBdr>
            <w:top w:val="none" w:sz="0" w:space="0" w:color="auto"/>
            <w:left w:val="none" w:sz="0" w:space="0" w:color="auto"/>
            <w:bottom w:val="none" w:sz="0" w:space="0" w:color="auto"/>
            <w:right w:val="none" w:sz="0" w:space="0" w:color="auto"/>
          </w:divBdr>
        </w:div>
        <w:div w:id="924415192">
          <w:marLeft w:val="0"/>
          <w:marRight w:val="0"/>
          <w:marTop w:val="77"/>
          <w:marBottom w:val="0"/>
          <w:divBdr>
            <w:top w:val="none" w:sz="0" w:space="0" w:color="auto"/>
            <w:left w:val="none" w:sz="0" w:space="0" w:color="auto"/>
            <w:bottom w:val="none" w:sz="0" w:space="0" w:color="auto"/>
            <w:right w:val="none" w:sz="0" w:space="0" w:color="auto"/>
          </w:divBdr>
        </w:div>
        <w:div w:id="992369512">
          <w:marLeft w:val="0"/>
          <w:marRight w:val="0"/>
          <w:marTop w:val="77"/>
          <w:marBottom w:val="0"/>
          <w:divBdr>
            <w:top w:val="none" w:sz="0" w:space="0" w:color="auto"/>
            <w:left w:val="none" w:sz="0" w:space="0" w:color="auto"/>
            <w:bottom w:val="none" w:sz="0" w:space="0" w:color="auto"/>
            <w:right w:val="none" w:sz="0" w:space="0" w:color="auto"/>
          </w:divBdr>
        </w:div>
        <w:div w:id="1000811561">
          <w:marLeft w:val="0"/>
          <w:marRight w:val="0"/>
          <w:marTop w:val="77"/>
          <w:marBottom w:val="0"/>
          <w:divBdr>
            <w:top w:val="none" w:sz="0" w:space="0" w:color="auto"/>
            <w:left w:val="none" w:sz="0" w:space="0" w:color="auto"/>
            <w:bottom w:val="none" w:sz="0" w:space="0" w:color="auto"/>
            <w:right w:val="none" w:sz="0" w:space="0" w:color="auto"/>
          </w:divBdr>
        </w:div>
        <w:div w:id="1046299460">
          <w:marLeft w:val="0"/>
          <w:marRight w:val="0"/>
          <w:marTop w:val="77"/>
          <w:marBottom w:val="0"/>
          <w:divBdr>
            <w:top w:val="none" w:sz="0" w:space="0" w:color="auto"/>
            <w:left w:val="none" w:sz="0" w:space="0" w:color="auto"/>
            <w:bottom w:val="none" w:sz="0" w:space="0" w:color="auto"/>
            <w:right w:val="none" w:sz="0" w:space="0" w:color="auto"/>
          </w:divBdr>
        </w:div>
        <w:div w:id="1065253494">
          <w:marLeft w:val="0"/>
          <w:marRight w:val="0"/>
          <w:marTop w:val="77"/>
          <w:marBottom w:val="0"/>
          <w:divBdr>
            <w:top w:val="none" w:sz="0" w:space="0" w:color="auto"/>
            <w:left w:val="none" w:sz="0" w:space="0" w:color="auto"/>
            <w:bottom w:val="none" w:sz="0" w:space="0" w:color="auto"/>
            <w:right w:val="none" w:sz="0" w:space="0" w:color="auto"/>
          </w:divBdr>
        </w:div>
        <w:div w:id="1136336305">
          <w:marLeft w:val="0"/>
          <w:marRight w:val="0"/>
          <w:marTop w:val="77"/>
          <w:marBottom w:val="0"/>
          <w:divBdr>
            <w:top w:val="none" w:sz="0" w:space="0" w:color="auto"/>
            <w:left w:val="none" w:sz="0" w:space="0" w:color="auto"/>
            <w:bottom w:val="none" w:sz="0" w:space="0" w:color="auto"/>
            <w:right w:val="none" w:sz="0" w:space="0" w:color="auto"/>
          </w:divBdr>
        </w:div>
        <w:div w:id="1155296362">
          <w:marLeft w:val="0"/>
          <w:marRight w:val="0"/>
          <w:marTop w:val="77"/>
          <w:marBottom w:val="0"/>
          <w:divBdr>
            <w:top w:val="none" w:sz="0" w:space="0" w:color="auto"/>
            <w:left w:val="none" w:sz="0" w:space="0" w:color="auto"/>
            <w:bottom w:val="none" w:sz="0" w:space="0" w:color="auto"/>
            <w:right w:val="none" w:sz="0" w:space="0" w:color="auto"/>
          </w:divBdr>
        </w:div>
        <w:div w:id="1398283160">
          <w:marLeft w:val="0"/>
          <w:marRight w:val="0"/>
          <w:marTop w:val="77"/>
          <w:marBottom w:val="0"/>
          <w:divBdr>
            <w:top w:val="none" w:sz="0" w:space="0" w:color="auto"/>
            <w:left w:val="none" w:sz="0" w:space="0" w:color="auto"/>
            <w:bottom w:val="none" w:sz="0" w:space="0" w:color="auto"/>
            <w:right w:val="none" w:sz="0" w:space="0" w:color="auto"/>
          </w:divBdr>
        </w:div>
        <w:div w:id="1444612794">
          <w:marLeft w:val="0"/>
          <w:marRight w:val="0"/>
          <w:marTop w:val="77"/>
          <w:marBottom w:val="0"/>
          <w:divBdr>
            <w:top w:val="none" w:sz="0" w:space="0" w:color="auto"/>
            <w:left w:val="none" w:sz="0" w:space="0" w:color="auto"/>
            <w:bottom w:val="none" w:sz="0" w:space="0" w:color="auto"/>
            <w:right w:val="none" w:sz="0" w:space="0" w:color="auto"/>
          </w:divBdr>
        </w:div>
        <w:div w:id="1511291965">
          <w:marLeft w:val="0"/>
          <w:marRight w:val="0"/>
          <w:marTop w:val="77"/>
          <w:marBottom w:val="0"/>
          <w:divBdr>
            <w:top w:val="none" w:sz="0" w:space="0" w:color="auto"/>
            <w:left w:val="none" w:sz="0" w:space="0" w:color="auto"/>
            <w:bottom w:val="none" w:sz="0" w:space="0" w:color="auto"/>
            <w:right w:val="none" w:sz="0" w:space="0" w:color="auto"/>
          </w:divBdr>
        </w:div>
        <w:div w:id="1694306683">
          <w:marLeft w:val="0"/>
          <w:marRight w:val="0"/>
          <w:marTop w:val="77"/>
          <w:marBottom w:val="0"/>
          <w:divBdr>
            <w:top w:val="none" w:sz="0" w:space="0" w:color="auto"/>
            <w:left w:val="none" w:sz="0" w:space="0" w:color="auto"/>
            <w:bottom w:val="none" w:sz="0" w:space="0" w:color="auto"/>
            <w:right w:val="none" w:sz="0" w:space="0" w:color="auto"/>
          </w:divBdr>
        </w:div>
        <w:div w:id="1773548902">
          <w:marLeft w:val="0"/>
          <w:marRight w:val="0"/>
          <w:marTop w:val="77"/>
          <w:marBottom w:val="0"/>
          <w:divBdr>
            <w:top w:val="none" w:sz="0" w:space="0" w:color="auto"/>
            <w:left w:val="none" w:sz="0" w:space="0" w:color="auto"/>
            <w:bottom w:val="none" w:sz="0" w:space="0" w:color="auto"/>
            <w:right w:val="none" w:sz="0" w:space="0" w:color="auto"/>
          </w:divBdr>
        </w:div>
        <w:div w:id="2104370774">
          <w:marLeft w:val="0"/>
          <w:marRight w:val="0"/>
          <w:marTop w:val="77"/>
          <w:marBottom w:val="0"/>
          <w:divBdr>
            <w:top w:val="none" w:sz="0" w:space="0" w:color="auto"/>
            <w:left w:val="none" w:sz="0" w:space="0" w:color="auto"/>
            <w:bottom w:val="none" w:sz="0" w:space="0" w:color="auto"/>
            <w:right w:val="none" w:sz="0" w:space="0" w:color="auto"/>
          </w:divBdr>
        </w:div>
      </w:divsChild>
    </w:div>
    <w:div w:id="834144831">
      <w:bodyDiv w:val="1"/>
      <w:marLeft w:val="0"/>
      <w:marRight w:val="0"/>
      <w:marTop w:val="0"/>
      <w:marBottom w:val="0"/>
      <w:divBdr>
        <w:top w:val="none" w:sz="0" w:space="0" w:color="auto"/>
        <w:left w:val="none" w:sz="0" w:space="0" w:color="auto"/>
        <w:bottom w:val="none" w:sz="0" w:space="0" w:color="auto"/>
        <w:right w:val="none" w:sz="0" w:space="0" w:color="auto"/>
      </w:divBdr>
    </w:div>
    <w:div w:id="862859895">
      <w:bodyDiv w:val="1"/>
      <w:marLeft w:val="0"/>
      <w:marRight w:val="0"/>
      <w:marTop w:val="0"/>
      <w:marBottom w:val="0"/>
      <w:divBdr>
        <w:top w:val="none" w:sz="0" w:space="0" w:color="auto"/>
        <w:left w:val="none" w:sz="0" w:space="0" w:color="auto"/>
        <w:bottom w:val="none" w:sz="0" w:space="0" w:color="auto"/>
        <w:right w:val="none" w:sz="0" w:space="0" w:color="auto"/>
      </w:divBdr>
    </w:div>
    <w:div w:id="873931428">
      <w:bodyDiv w:val="1"/>
      <w:marLeft w:val="0"/>
      <w:marRight w:val="0"/>
      <w:marTop w:val="0"/>
      <w:marBottom w:val="0"/>
      <w:divBdr>
        <w:top w:val="none" w:sz="0" w:space="0" w:color="auto"/>
        <w:left w:val="none" w:sz="0" w:space="0" w:color="auto"/>
        <w:bottom w:val="none" w:sz="0" w:space="0" w:color="auto"/>
        <w:right w:val="none" w:sz="0" w:space="0" w:color="auto"/>
      </w:divBdr>
    </w:div>
    <w:div w:id="892158165">
      <w:bodyDiv w:val="1"/>
      <w:marLeft w:val="0"/>
      <w:marRight w:val="0"/>
      <w:marTop w:val="0"/>
      <w:marBottom w:val="0"/>
      <w:divBdr>
        <w:top w:val="none" w:sz="0" w:space="0" w:color="auto"/>
        <w:left w:val="none" w:sz="0" w:space="0" w:color="auto"/>
        <w:bottom w:val="none" w:sz="0" w:space="0" w:color="auto"/>
        <w:right w:val="none" w:sz="0" w:space="0" w:color="auto"/>
      </w:divBdr>
    </w:div>
    <w:div w:id="911424087">
      <w:bodyDiv w:val="1"/>
      <w:marLeft w:val="0"/>
      <w:marRight w:val="0"/>
      <w:marTop w:val="0"/>
      <w:marBottom w:val="0"/>
      <w:divBdr>
        <w:top w:val="none" w:sz="0" w:space="0" w:color="auto"/>
        <w:left w:val="none" w:sz="0" w:space="0" w:color="auto"/>
        <w:bottom w:val="none" w:sz="0" w:space="0" w:color="auto"/>
        <w:right w:val="none" w:sz="0" w:space="0" w:color="auto"/>
      </w:divBdr>
    </w:div>
    <w:div w:id="916787646">
      <w:bodyDiv w:val="1"/>
      <w:marLeft w:val="0"/>
      <w:marRight w:val="0"/>
      <w:marTop w:val="0"/>
      <w:marBottom w:val="0"/>
      <w:divBdr>
        <w:top w:val="none" w:sz="0" w:space="0" w:color="auto"/>
        <w:left w:val="none" w:sz="0" w:space="0" w:color="auto"/>
        <w:bottom w:val="none" w:sz="0" w:space="0" w:color="auto"/>
        <w:right w:val="none" w:sz="0" w:space="0" w:color="auto"/>
      </w:divBdr>
      <w:divsChild>
        <w:div w:id="1708093796">
          <w:marLeft w:val="0"/>
          <w:marRight w:val="0"/>
          <w:marTop w:val="0"/>
          <w:marBottom w:val="326"/>
          <w:divBdr>
            <w:top w:val="none" w:sz="0" w:space="0" w:color="auto"/>
            <w:left w:val="none" w:sz="0" w:space="0" w:color="auto"/>
            <w:bottom w:val="none" w:sz="0" w:space="0" w:color="auto"/>
            <w:right w:val="none" w:sz="0" w:space="0" w:color="auto"/>
          </w:divBdr>
        </w:div>
      </w:divsChild>
    </w:div>
    <w:div w:id="936911233">
      <w:bodyDiv w:val="1"/>
      <w:marLeft w:val="0"/>
      <w:marRight w:val="0"/>
      <w:marTop w:val="0"/>
      <w:marBottom w:val="0"/>
      <w:divBdr>
        <w:top w:val="none" w:sz="0" w:space="0" w:color="auto"/>
        <w:left w:val="none" w:sz="0" w:space="0" w:color="auto"/>
        <w:bottom w:val="none" w:sz="0" w:space="0" w:color="auto"/>
        <w:right w:val="none" w:sz="0" w:space="0" w:color="auto"/>
      </w:divBdr>
    </w:div>
    <w:div w:id="942112759">
      <w:bodyDiv w:val="1"/>
      <w:marLeft w:val="0"/>
      <w:marRight w:val="0"/>
      <w:marTop w:val="0"/>
      <w:marBottom w:val="0"/>
      <w:divBdr>
        <w:top w:val="none" w:sz="0" w:space="0" w:color="auto"/>
        <w:left w:val="none" w:sz="0" w:space="0" w:color="auto"/>
        <w:bottom w:val="none" w:sz="0" w:space="0" w:color="auto"/>
        <w:right w:val="none" w:sz="0" w:space="0" w:color="auto"/>
      </w:divBdr>
    </w:div>
    <w:div w:id="970667850">
      <w:bodyDiv w:val="1"/>
      <w:marLeft w:val="0"/>
      <w:marRight w:val="0"/>
      <w:marTop w:val="0"/>
      <w:marBottom w:val="0"/>
      <w:divBdr>
        <w:top w:val="none" w:sz="0" w:space="0" w:color="auto"/>
        <w:left w:val="none" w:sz="0" w:space="0" w:color="auto"/>
        <w:bottom w:val="none" w:sz="0" w:space="0" w:color="auto"/>
        <w:right w:val="none" w:sz="0" w:space="0" w:color="auto"/>
      </w:divBdr>
    </w:div>
    <w:div w:id="974217916">
      <w:bodyDiv w:val="1"/>
      <w:marLeft w:val="0"/>
      <w:marRight w:val="0"/>
      <w:marTop w:val="0"/>
      <w:marBottom w:val="0"/>
      <w:divBdr>
        <w:top w:val="none" w:sz="0" w:space="0" w:color="auto"/>
        <w:left w:val="none" w:sz="0" w:space="0" w:color="auto"/>
        <w:bottom w:val="none" w:sz="0" w:space="0" w:color="auto"/>
        <w:right w:val="none" w:sz="0" w:space="0" w:color="auto"/>
      </w:divBdr>
    </w:div>
    <w:div w:id="977222725">
      <w:bodyDiv w:val="1"/>
      <w:marLeft w:val="0"/>
      <w:marRight w:val="0"/>
      <w:marTop w:val="0"/>
      <w:marBottom w:val="0"/>
      <w:divBdr>
        <w:top w:val="none" w:sz="0" w:space="0" w:color="auto"/>
        <w:left w:val="none" w:sz="0" w:space="0" w:color="auto"/>
        <w:bottom w:val="none" w:sz="0" w:space="0" w:color="auto"/>
        <w:right w:val="none" w:sz="0" w:space="0" w:color="auto"/>
      </w:divBdr>
    </w:div>
    <w:div w:id="977302110">
      <w:bodyDiv w:val="1"/>
      <w:marLeft w:val="0"/>
      <w:marRight w:val="0"/>
      <w:marTop w:val="0"/>
      <w:marBottom w:val="0"/>
      <w:divBdr>
        <w:top w:val="none" w:sz="0" w:space="0" w:color="auto"/>
        <w:left w:val="none" w:sz="0" w:space="0" w:color="auto"/>
        <w:bottom w:val="none" w:sz="0" w:space="0" w:color="auto"/>
        <w:right w:val="none" w:sz="0" w:space="0" w:color="auto"/>
      </w:divBdr>
    </w:div>
    <w:div w:id="993533996">
      <w:bodyDiv w:val="1"/>
      <w:marLeft w:val="0"/>
      <w:marRight w:val="0"/>
      <w:marTop w:val="0"/>
      <w:marBottom w:val="0"/>
      <w:divBdr>
        <w:top w:val="none" w:sz="0" w:space="0" w:color="auto"/>
        <w:left w:val="none" w:sz="0" w:space="0" w:color="auto"/>
        <w:bottom w:val="none" w:sz="0" w:space="0" w:color="auto"/>
        <w:right w:val="none" w:sz="0" w:space="0" w:color="auto"/>
      </w:divBdr>
      <w:divsChild>
        <w:div w:id="1574974848">
          <w:marLeft w:val="677"/>
          <w:marRight w:val="0"/>
          <w:marTop w:val="0"/>
          <w:marBottom w:val="0"/>
          <w:divBdr>
            <w:top w:val="none" w:sz="0" w:space="0" w:color="auto"/>
            <w:left w:val="none" w:sz="0" w:space="0" w:color="auto"/>
            <w:bottom w:val="none" w:sz="0" w:space="0" w:color="auto"/>
            <w:right w:val="none" w:sz="0" w:space="0" w:color="auto"/>
          </w:divBdr>
        </w:div>
        <w:div w:id="1707874878">
          <w:marLeft w:val="677"/>
          <w:marRight w:val="0"/>
          <w:marTop w:val="0"/>
          <w:marBottom w:val="0"/>
          <w:divBdr>
            <w:top w:val="none" w:sz="0" w:space="0" w:color="auto"/>
            <w:left w:val="none" w:sz="0" w:space="0" w:color="auto"/>
            <w:bottom w:val="none" w:sz="0" w:space="0" w:color="auto"/>
            <w:right w:val="none" w:sz="0" w:space="0" w:color="auto"/>
          </w:divBdr>
        </w:div>
        <w:div w:id="2131196604">
          <w:marLeft w:val="677"/>
          <w:marRight w:val="0"/>
          <w:marTop w:val="0"/>
          <w:marBottom w:val="0"/>
          <w:divBdr>
            <w:top w:val="none" w:sz="0" w:space="0" w:color="auto"/>
            <w:left w:val="none" w:sz="0" w:space="0" w:color="auto"/>
            <w:bottom w:val="none" w:sz="0" w:space="0" w:color="auto"/>
            <w:right w:val="none" w:sz="0" w:space="0" w:color="auto"/>
          </w:divBdr>
        </w:div>
      </w:divsChild>
    </w:div>
    <w:div w:id="999849443">
      <w:bodyDiv w:val="1"/>
      <w:marLeft w:val="0"/>
      <w:marRight w:val="0"/>
      <w:marTop w:val="0"/>
      <w:marBottom w:val="0"/>
      <w:divBdr>
        <w:top w:val="none" w:sz="0" w:space="0" w:color="auto"/>
        <w:left w:val="none" w:sz="0" w:space="0" w:color="auto"/>
        <w:bottom w:val="none" w:sz="0" w:space="0" w:color="auto"/>
        <w:right w:val="none" w:sz="0" w:space="0" w:color="auto"/>
      </w:divBdr>
    </w:div>
    <w:div w:id="1027825936">
      <w:bodyDiv w:val="1"/>
      <w:marLeft w:val="0"/>
      <w:marRight w:val="0"/>
      <w:marTop w:val="0"/>
      <w:marBottom w:val="0"/>
      <w:divBdr>
        <w:top w:val="none" w:sz="0" w:space="0" w:color="auto"/>
        <w:left w:val="none" w:sz="0" w:space="0" w:color="auto"/>
        <w:bottom w:val="none" w:sz="0" w:space="0" w:color="auto"/>
        <w:right w:val="none" w:sz="0" w:space="0" w:color="auto"/>
      </w:divBdr>
    </w:div>
    <w:div w:id="1047223707">
      <w:bodyDiv w:val="1"/>
      <w:marLeft w:val="0"/>
      <w:marRight w:val="0"/>
      <w:marTop w:val="0"/>
      <w:marBottom w:val="0"/>
      <w:divBdr>
        <w:top w:val="none" w:sz="0" w:space="0" w:color="auto"/>
        <w:left w:val="none" w:sz="0" w:space="0" w:color="auto"/>
        <w:bottom w:val="none" w:sz="0" w:space="0" w:color="auto"/>
        <w:right w:val="none" w:sz="0" w:space="0" w:color="auto"/>
      </w:divBdr>
    </w:div>
    <w:div w:id="1066757831">
      <w:bodyDiv w:val="1"/>
      <w:marLeft w:val="0"/>
      <w:marRight w:val="0"/>
      <w:marTop w:val="0"/>
      <w:marBottom w:val="0"/>
      <w:divBdr>
        <w:top w:val="none" w:sz="0" w:space="0" w:color="auto"/>
        <w:left w:val="none" w:sz="0" w:space="0" w:color="auto"/>
        <w:bottom w:val="none" w:sz="0" w:space="0" w:color="auto"/>
        <w:right w:val="none" w:sz="0" w:space="0" w:color="auto"/>
      </w:divBdr>
    </w:div>
    <w:div w:id="1077939224">
      <w:bodyDiv w:val="1"/>
      <w:marLeft w:val="0"/>
      <w:marRight w:val="0"/>
      <w:marTop w:val="0"/>
      <w:marBottom w:val="0"/>
      <w:divBdr>
        <w:top w:val="none" w:sz="0" w:space="0" w:color="auto"/>
        <w:left w:val="none" w:sz="0" w:space="0" w:color="auto"/>
        <w:bottom w:val="none" w:sz="0" w:space="0" w:color="auto"/>
        <w:right w:val="none" w:sz="0" w:space="0" w:color="auto"/>
      </w:divBdr>
    </w:div>
    <w:div w:id="1085761998">
      <w:bodyDiv w:val="1"/>
      <w:marLeft w:val="0"/>
      <w:marRight w:val="0"/>
      <w:marTop w:val="0"/>
      <w:marBottom w:val="0"/>
      <w:divBdr>
        <w:top w:val="none" w:sz="0" w:space="0" w:color="auto"/>
        <w:left w:val="none" w:sz="0" w:space="0" w:color="auto"/>
        <w:bottom w:val="none" w:sz="0" w:space="0" w:color="auto"/>
        <w:right w:val="none" w:sz="0" w:space="0" w:color="auto"/>
      </w:divBdr>
      <w:divsChild>
        <w:div w:id="1357926319">
          <w:marLeft w:val="0"/>
          <w:marRight w:val="0"/>
          <w:marTop w:val="0"/>
          <w:marBottom w:val="0"/>
          <w:divBdr>
            <w:top w:val="none" w:sz="0" w:space="0" w:color="auto"/>
            <w:left w:val="none" w:sz="0" w:space="0" w:color="auto"/>
            <w:bottom w:val="none" w:sz="0" w:space="0" w:color="auto"/>
            <w:right w:val="none" w:sz="0" w:space="0" w:color="auto"/>
          </w:divBdr>
          <w:divsChild>
            <w:div w:id="864175738">
              <w:marLeft w:val="0"/>
              <w:marRight w:val="0"/>
              <w:marTop w:val="0"/>
              <w:marBottom w:val="0"/>
              <w:divBdr>
                <w:top w:val="none" w:sz="0" w:space="0" w:color="auto"/>
                <w:left w:val="none" w:sz="0" w:space="0" w:color="auto"/>
                <w:bottom w:val="none" w:sz="0" w:space="0" w:color="auto"/>
                <w:right w:val="none" w:sz="0" w:space="0" w:color="auto"/>
              </w:divBdr>
              <w:divsChild>
                <w:div w:id="498540284">
                  <w:marLeft w:val="0"/>
                  <w:marRight w:val="0"/>
                  <w:marTop w:val="0"/>
                  <w:marBottom w:val="0"/>
                  <w:divBdr>
                    <w:top w:val="none" w:sz="0" w:space="0" w:color="auto"/>
                    <w:left w:val="none" w:sz="0" w:space="0" w:color="auto"/>
                    <w:bottom w:val="none" w:sz="0" w:space="0" w:color="auto"/>
                    <w:right w:val="none" w:sz="0" w:space="0" w:color="auto"/>
                  </w:divBdr>
                  <w:divsChild>
                    <w:div w:id="1503930315">
                      <w:marLeft w:val="0"/>
                      <w:marRight w:val="0"/>
                      <w:marTop w:val="0"/>
                      <w:marBottom w:val="0"/>
                      <w:divBdr>
                        <w:top w:val="none" w:sz="0" w:space="0" w:color="auto"/>
                        <w:left w:val="none" w:sz="0" w:space="0" w:color="auto"/>
                        <w:bottom w:val="none" w:sz="0" w:space="0" w:color="auto"/>
                        <w:right w:val="none" w:sz="0" w:space="0" w:color="auto"/>
                      </w:divBdr>
                      <w:divsChild>
                        <w:div w:id="62411058">
                          <w:marLeft w:val="0"/>
                          <w:marRight w:val="0"/>
                          <w:marTop w:val="0"/>
                          <w:marBottom w:val="0"/>
                          <w:divBdr>
                            <w:top w:val="none" w:sz="0" w:space="0" w:color="auto"/>
                            <w:left w:val="none" w:sz="0" w:space="0" w:color="auto"/>
                            <w:bottom w:val="none" w:sz="0" w:space="0" w:color="auto"/>
                            <w:right w:val="none" w:sz="0" w:space="0" w:color="auto"/>
                          </w:divBdr>
                          <w:divsChild>
                            <w:div w:id="1457408032">
                              <w:marLeft w:val="0"/>
                              <w:marRight w:val="0"/>
                              <w:marTop w:val="0"/>
                              <w:marBottom w:val="0"/>
                              <w:divBdr>
                                <w:top w:val="none" w:sz="0" w:space="0" w:color="auto"/>
                                <w:left w:val="none" w:sz="0" w:space="0" w:color="auto"/>
                                <w:bottom w:val="none" w:sz="0" w:space="0" w:color="auto"/>
                                <w:right w:val="none" w:sz="0" w:space="0" w:color="auto"/>
                              </w:divBdr>
                              <w:divsChild>
                                <w:div w:id="67176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97980">
                          <w:marLeft w:val="0"/>
                          <w:marRight w:val="0"/>
                          <w:marTop w:val="0"/>
                          <w:marBottom w:val="0"/>
                          <w:divBdr>
                            <w:top w:val="none" w:sz="0" w:space="0" w:color="auto"/>
                            <w:left w:val="none" w:sz="0" w:space="0" w:color="auto"/>
                            <w:bottom w:val="none" w:sz="0" w:space="0" w:color="auto"/>
                            <w:right w:val="none" w:sz="0" w:space="0" w:color="auto"/>
                          </w:divBdr>
                          <w:divsChild>
                            <w:div w:id="1907102074">
                              <w:marLeft w:val="0"/>
                              <w:marRight w:val="0"/>
                              <w:marTop w:val="0"/>
                              <w:marBottom w:val="0"/>
                              <w:divBdr>
                                <w:top w:val="none" w:sz="0" w:space="0" w:color="auto"/>
                                <w:left w:val="none" w:sz="0" w:space="0" w:color="auto"/>
                                <w:bottom w:val="none" w:sz="0" w:space="0" w:color="auto"/>
                                <w:right w:val="none" w:sz="0" w:space="0" w:color="auto"/>
                              </w:divBdr>
                              <w:divsChild>
                                <w:div w:id="543712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971879">
                          <w:marLeft w:val="0"/>
                          <w:marRight w:val="0"/>
                          <w:marTop w:val="0"/>
                          <w:marBottom w:val="0"/>
                          <w:divBdr>
                            <w:top w:val="none" w:sz="0" w:space="0" w:color="auto"/>
                            <w:left w:val="none" w:sz="0" w:space="0" w:color="auto"/>
                            <w:bottom w:val="none" w:sz="0" w:space="0" w:color="auto"/>
                            <w:right w:val="none" w:sz="0" w:space="0" w:color="auto"/>
                          </w:divBdr>
                          <w:divsChild>
                            <w:div w:id="1818181870">
                              <w:marLeft w:val="0"/>
                              <w:marRight w:val="0"/>
                              <w:marTop w:val="0"/>
                              <w:marBottom w:val="0"/>
                              <w:divBdr>
                                <w:top w:val="none" w:sz="0" w:space="0" w:color="auto"/>
                                <w:left w:val="none" w:sz="0" w:space="0" w:color="auto"/>
                                <w:bottom w:val="none" w:sz="0" w:space="0" w:color="auto"/>
                                <w:right w:val="none" w:sz="0" w:space="0" w:color="auto"/>
                              </w:divBdr>
                              <w:divsChild>
                                <w:div w:id="25594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565446">
                          <w:marLeft w:val="0"/>
                          <w:marRight w:val="0"/>
                          <w:marTop w:val="0"/>
                          <w:marBottom w:val="0"/>
                          <w:divBdr>
                            <w:top w:val="none" w:sz="0" w:space="0" w:color="auto"/>
                            <w:left w:val="none" w:sz="0" w:space="0" w:color="auto"/>
                            <w:bottom w:val="none" w:sz="0" w:space="0" w:color="auto"/>
                            <w:right w:val="none" w:sz="0" w:space="0" w:color="auto"/>
                          </w:divBdr>
                          <w:divsChild>
                            <w:div w:id="1549486936">
                              <w:marLeft w:val="0"/>
                              <w:marRight w:val="0"/>
                              <w:marTop w:val="0"/>
                              <w:marBottom w:val="0"/>
                              <w:divBdr>
                                <w:top w:val="none" w:sz="0" w:space="0" w:color="auto"/>
                                <w:left w:val="none" w:sz="0" w:space="0" w:color="auto"/>
                                <w:bottom w:val="none" w:sz="0" w:space="0" w:color="auto"/>
                                <w:right w:val="none" w:sz="0" w:space="0" w:color="auto"/>
                              </w:divBdr>
                              <w:divsChild>
                                <w:div w:id="293411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874670">
                          <w:marLeft w:val="0"/>
                          <w:marRight w:val="0"/>
                          <w:marTop w:val="0"/>
                          <w:marBottom w:val="0"/>
                          <w:divBdr>
                            <w:top w:val="none" w:sz="0" w:space="0" w:color="auto"/>
                            <w:left w:val="none" w:sz="0" w:space="0" w:color="auto"/>
                            <w:bottom w:val="none" w:sz="0" w:space="0" w:color="auto"/>
                            <w:right w:val="none" w:sz="0" w:space="0" w:color="auto"/>
                          </w:divBdr>
                          <w:divsChild>
                            <w:div w:id="226767202">
                              <w:marLeft w:val="0"/>
                              <w:marRight w:val="0"/>
                              <w:marTop w:val="0"/>
                              <w:marBottom w:val="0"/>
                              <w:divBdr>
                                <w:top w:val="none" w:sz="0" w:space="0" w:color="auto"/>
                                <w:left w:val="none" w:sz="0" w:space="0" w:color="auto"/>
                                <w:bottom w:val="none" w:sz="0" w:space="0" w:color="auto"/>
                                <w:right w:val="none" w:sz="0" w:space="0" w:color="auto"/>
                              </w:divBdr>
                              <w:divsChild>
                                <w:div w:id="100877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509533">
                          <w:marLeft w:val="0"/>
                          <w:marRight w:val="0"/>
                          <w:marTop w:val="0"/>
                          <w:marBottom w:val="0"/>
                          <w:divBdr>
                            <w:top w:val="none" w:sz="0" w:space="0" w:color="auto"/>
                            <w:left w:val="none" w:sz="0" w:space="0" w:color="auto"/>
                            <w:bottom w:val="none" w:sz="0" w:space="0" w:color="auto"/>
                            <w:right w:val="none" w:sz="0" w:space="0" w:color="auto"/>
                          </w:divBdr>
                          <w:divsChild>
                            <w:div w:id="1692756006">
                              <w:marLeft w:val="0"/>
                              <w:marRight w:val="0"/>
                              <w:marTop w:val="0"/>
                              <w:marBottom w:val="0"/>
                              <w:divBdr>
                                <w:top w:val="none" w:sz="0" w:space="0" w:color="auto"/>
                                <w:left w:val="none" w:sz="0" w:space="0" w:color="auto"/>
                                <w:bottom w:val="none" w:sz="0" w:space="0" w:color="auto"/>
                                <w:right w:val="none" w:sz="0" w:space="0" w:color="auto"/>
                              </w:divBdr>
                              <w:divsChild>
                                <w:div w:id="67004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204717">
                          <w:marLeft w:val="0"/>
                          <w:marRight w:val="0"/>
                          <w:marTop w:val="0"/>
                          <w:marBottom w:val="0"/>
                          <w:divBdr>
                            <w:top w:val="none" w:sz="0" w:space="0" w:color="auto"/>
                            <w:left w:val="none" w:sz="0" w:space="0" w:color="auto"/>
                            <w:bottom w:val="none" w:sz="0" w:space="0" w:color="auto"/>
                            <w:right w:val="none" w:sz="0" w:space="0" w:color="auto"/>
                          </w:divBdr>
                          <w:divsChild>
                            <w:div w:id="675233914">
                              <w:marLeft w:val="0"/>
                              <w:marRight w:val="0"/>
                              <w:marTop w:val="0"/>
                              <w:marBottom w:val="0"/>
                              <w:divBdr>
                                <w:top w:val="none" w:sz="0" w:space="0" w:color="auto"/>
                                <w:left w:val="none" w:sz="0" w:space="0" w:color="auto"/>
                                <w:bottom w:val="none" w:sz="0" w:space="0" w:color="auto"/>
                                <w:right w:val="none" w:sz="0" w:space="0" w:color="auto"/>
                              </w:divBdr>
                              <w:divsChild>
                                <w:div w:id="485168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808651">
                          <w:marLeft w:val="0"/>
                          <w:marRight w:val="0"/>
                          <w:marTop w:val="0"/>
                          <w:marBottom w:val="0"/>
                          <w:divBdr>
                            <w:top w:val="none" w:sz="0" w:space="0" w:color="auto"/>
                            <w:left w:val="none" w:sz="0" w:space="0" w:color="auto"/>
                            <w:bottom w:val="none" w:sz="0" w:space="0" w:color="auto"/>
                            <w:right w:val="none" w:sz="0" w:space="0" w:color="auto"/>
                          </w:divBdr>
                          <w:divsChild>
                            <w:div w:id="1601331428">
                              <w:marLeft w:val="0"/>
                              <w:marRight w:val="0"/>
                              <w:marTop w:val="0"/>
                              <w:marBottom w:val="0"/>
                              <w:divBdr>
                                <w:top w:val="none" w:sz="0" w:space="0" w:color="auto"/>
                                <w:left w:val="none" w:sz="0" w:space="0" w:color="auto"/>
                                <w:bottom w:val="none" w:sz="0" w:space="0" w:color="auto"/>
                                <w:right w:val="none" w:sz="0" w:space="0" w:color="auto"/>
                              </w:divBdr>
                              <w:divsChild>
                                <w:div w:id="162214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6548542">
                          <w:marLeft w:val="0"/>
                          <w:marRight w:val="0"/>
                          <w:marTop w:val="0"/>
                          <w:marBottom w:val="0"/>
                          <w:divBdr>
                            <w:top w:val="none" w:sz="0" w:space="0" w:color="auto"/>
                            <w:left w:val="none" w:sz="0" w:space="0" w:color="auto"/>
                            <w:bottom w:val="none" w:sz="0" w:space="0" w:color="auto"/>
                            <w:right w:val="none" w:sz="0" w:space="0" w:color="auto"/>
                          </w:divBdr>
                          <w:divsChild>
                            <w:div w:id="1321427312">
                              <w:marLeft w:val="0"/>
                              <w:marRight w:val="0"/>
                              <w:marTop w:val="0"/>
                              <w:marBottom w:val="0"/>
                              <w:divBdr>
                                <w:top w:val="none" w:sz="0" w:space="0" w:color="auto"/>
                                <w:left w:val="none" w:sz="0" w:space="0" w:color="auto"/>
                                <w:bottom w:val="none" w:sz="0" w:space="0" w:color="auto"/>
                                <w:right w:val="none" w:sz="0" w:space="0" w:color="auto"/>
                              </w:divBdr>
                              <w:divsChild>
                                <w:div w:id="551501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219313">
                          <w:marLeft w:val="0"/>
                          <w:marRight w:val="0"/>
                          <w:marTop w:val="0"/>
                          <w:marBottom w:val="0"/>
                          <w:divBdr>
                            <w:top w:val="none" w:sz="0" w:space="0" w:color="auto"/>
                            <w:left w:val="none" w:sz="0" w:space="0" w:color="auto"/>
                            <w:bottom w:val="none" w:sz="0" w:space="0" w:color="auto"/>
                            <w:right w:val="none" w:sz="0" w:space="0" w:color="auto"/>
                          </w:divBdr>
                          <w:divsChild>
                            <w:div w:id="86922327">
                              <w:marLeft w:val="0"/>
                              <w:marRight w:val="0"/>
                              <w:marTop w:val="0"/>
                              <w:marBottom w:val="0"/>
                              <w:divBdr>
                                <w:top w:val="none" w:sz="0" w:space="0" w:color="auto"/>
                                <w:left w:val="none" w:sz="0" w:space="0" w:color="auto"/>
                                <w:bottom w:val="none" w:sz="0" w:space="0" w:color="auto"/>
                                <w:right w:val="none" w:sz="0" w:space="0" w:color="auto"/>
                              </w:divBdr>
                              <w:divsChild>
                                <w:div w:id="637272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922526">
                          <w:marLeft w:val="0"/>
                          <w:marRight w:val="0"/>
                          <w:marTop w:val="0"/>
                          <w:marBottom w:val="0"/>
                          <w:divBdr>
                            <w:top w:val="none" w:sz="0" w:space="0" w:color="auto"/>
                            <w:left w:val="none" w:sz="0" w:space="0" w:color="auto"/>
                            <w:bottom w:val="none" w:sz="0" w:space="0" w:color="auto"/>
                            <w:right w:val="none" w:sz="0" w:space="0" w:color="auto"/>
                          </w:divBdr>
                          <w:divsChild>
                            <w:div w:id="31030909">
                              <w:marLeft w:val="0"/>
                              <w:marRight w:val="0"/>
                              <w:marTop w:val="0"/>
                              <w:marBottom w:val="0"/>
                              <w:divBdr>
                                <w:top w:val="none" w:sz="0" w:space="0" w:color="auto"/>
                                <w:left w:val="none" w:sz="0" w:space="0" w:color="auto"/>
                                <w:bottom w:val="none" w:sz="0" w:space="0" w:color="auto"/>
                                <w:right w:val="none" w:sz="0" w:space="0" w:color="auto"/>
                              </w:divBdr>
                              <w:divsChild>
                                <w:div w:id="229003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8576858">
                          <w:marLeft w:val="0"/>
                          <w:marRight w:val="0"/>
                          <w:marTop w:val="0"/>
                          <w:marBottom w:val="0"/>
                          <w:divBdr>
                            <w:top w:val="none" w:sz="0" w:space="0" w:color="auto"/>
                            <w:left w:val="none" w:sz="0" w:space="0" w:color="auto"/>
                            <w:bottom w:val="none" w:sz="0" w:space="0" w:color="auto"/>
                            <w:right w:val="none" w:sz="0" w:space="0" w:color="auto"/>
                          </w:divBdr>
                          <w:divsChild>
                            <w:div w:id="1099523885">
                              <w:marLeft w:val="0"/>
                              <w:marRight w:val="0"/>
                              <w:marTop w:val="0"/>
                              <w:marBottom w:val="0"/>
                              <w:divBdr>
                                <w:top w:val="none" w:sz="0" w:space="0" w:color="auto"/>
                                <w:left w:val="none" w:sz="0" w:space="0" w:color="auto"/>
                                <w:bottom w:val="none" w:sz="0" w:space="0" w:color="auto"/>
                                <w:right w:val="none" w:sz="0" w:space="0" w:color="auto"/>
                              </w:divBdr>
                              <w:divsChild>
                                <w:div w:id="196878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016546">
                          <w:marLeft w:val="0"/>
                          <w:marRight w:val="0"/>
                          <w:marTop w:val="0"/>
                          <w:marBottom w:val="0"/>
                          <w:divBdr>
                            <w:top w:val="none" w:sz="0" w:space="0" w:color="auto"/>
                            <w:left w:val="none" w:sz="0" w:space="0" w:color="auto"/>
                            <w:bottom w:val="none" w:sz="0" w:space="0" w:color="auto"/>
                            <w:right w:val="none" w:sz="0" w:space="0" w:color="auto"/>
                          </w:divBdr>
                          <w:divsChild>
                            <w:div w:id="745614878">
                              <w:marLeft w:val="0"/>
                              <w:marRight w:val="0"/>
                              <w:marTop w:val="0"/>
                              <w:marBottom w:val="0"/>
                              <w:divBdr>
                                <w:top w:val="none" w:sz="0" w:space="0" w:color="auto"/>
                                <w:left w:val="none" w:sz="0" w:space="0" w:color="auto"/>
                                <w:bottom w:val="none" w:sz="0" w:space="0" w:color="auto"/>
                                <w:right w:val="none" w:sz="0" w:space="0" w:color="auto"/>
                              </w:divBdr>
                              <w:divsChild>
                                <w:div w:id="211925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348467">
                          <w:marLeft w:val="0"/>
                          <w:marRight w:val="0"/>
                          <w:marTop w:val="0"/>
                          <w:marBottom w:val="0"/>
                          <w:divBdr>
                            <w:top w:val="none" w:sz="0" w:space="0" w:color="auto"/>
                            <w:left w:val="none" w:sz="0" w:space="0" w:color="auto"/>
                            <w:bottom w:val="none" w:sz="0" w:space="0" w:color="auto"/>
                            <w:right w:val="none" w:sz="0" w:space="0" w:color="auto"/>
                          </w:divBdr>
                          <w:divsChild>
                            <w:div w:id="1445922912">
                              <w:marLeft w:val="0"/>
                              <w:marRight w:val="0"/>
                              <w:marTop w:val="0"/>
                              <w:marBottom w:val="0"/>
                              <w:divBdr>
                                <w:top w:val="none" w:sz="0" w:space="0" w:color="auto"/>
                                <w:left w:val="none" w:sz="0" w:space="0" w:color="auto"/>
                                <w:bottom w:val="none" w:sz="0" w:space="0" w:color="auto"/>
                                <w:right w:val="none" w:sz="0" w:space="0" w:color="auto"/>
                              </w:divBdr>
                              <w:divsChild>
                                <w:div w:id="33030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6476162">
                          <w:marLeft w:val="0"/>
                          <w:marRight w:val="0"/>
                          <w:marTop w:val="0"/>
                          <w:marBottom w:val="0"/>
                          <w:divBdr>
                            <w:top w:val="none" w:sz="0" w:space="0" w:color="auto"/>
                            <w:left w:val="none" w:sz="0" w:space="0" w:color="auto"/>
                            <w:bottom w:val="none" w:sz="0" w:space="0" w:color="auto"/>
                            <w:right w:val="none" w:sz="0" w:space="0" w:color="auto"/>
                          </w:divBdr>
                          <w:divsChild>
                            <w:div w:id="925456956">
                              <w:marLeft w:val="0"/>
                              <w:marRight w:val="0"/>
                              <w:marTop w:val="0"/>
                              <w:marBottom w:val="0"/>
                              <w:divBdr>
                                <w:top w:val="none" w:sz="0" w:space="0" w:color="auto"/>
                                <w:left w:val="none" w:sz="0" w:space="0" w:color="auto"/>
                                <w:bottom w:val="none" w:sz="0" w:space="0" w:color="auto"/>
                                <w:right w:val="none" w:sz="0" w:space="0" w:color="auto"/>
                              </w:divBdr>
                              <w:divsChild>
                                <w:div w:id="828403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8985657">
                          <w:marLeft w:val="0"/>
                          <w:marRight w:val="0"/>
                          <w:marTop w:val="0"/>
                          <w:marBottom w:val="0"/>
                          <w:divBdr>
                            <w:top w:val="none" w:sz="0" w:space="0" w:color="auto"/>
                            <w:left w:val="none" w:sz="0" w:space="0" w:color="auto"/>
                            <w:bottom w:val="none" w:sz="0" w:space="0" w:color="auto"/>
                            <w:right w:val="none" w:sz="0" w:space="0" w:color="auto"/>
                          </w:divBdr>
                          <w:divsChild>
                            <w:div w:id="1959296825">
                              <w:marLeft w:val="0"/>
                              <w:marRight w:val="0"/>
                              <w:marTop w:val="0"/>
                              <w:marBottom w:val="0"/>
                              <w:divBdr>
                                <w:top w:val="none" w:sz="0" w:space="0" w:color="auto"/>
                                <w:left w:val="none" w:sz="0" w:space="0" w:color="auto"/>
                                <w:bottom w:val="none" w:sz="0" w:space="0" w:color="auto"/>
                                <w:right w:val="none" w:sz="0" w:space="0" w:color="auto"/>
                              </w:divBdr>
                              <w:divsChild>
                                <w:div w:id="1116216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535561">
                          <w:marLeft w:val="0"/>
                          <w:marRight w:val="0"/>
                          <w:marTop w:val="0"/>
                          <w:marBottom w:val="0"/>
                          <w:divBdr>
                            <w:top w:val="none" w:sz="0" w:space="0" w:color="auto"/>
                            <w:left w:val="none" w:sz="0" w:space="0" w:color="auto"/>
                            <w:bottom w:val="none" w:sz="0" w:space="0" w:color="auto"/>
                            <w:right w:val="none" w:sz="0" w:space="0" w:color="auto"/>
                          </w:divBdr>
                          <w:divsChild>
                            <w:div w:id="1820884477">
                              <w:marLeft w:val="0"/>
                              <w:marRight w:val="0"/>
                              <w:marTop w:val="0"/>
                              <w:marBottom w:val="0"/>
                              <w:divBdr>
                                <w:top w:val="none" w:sz="0" w:space="0" w:color="auto"/>
                                <w:left w:val="none" w:sz="0" w:space="0" w:color="auto"/>
                                <w:bottom w:val="none" w:sz="0" w:space="0" w:color="auto"/>
                                <w:right w:val="none" w:sz="0" w:space="0" w:color="auto"/>
                              </w:divBdr>
                              <w:divsChild>
                                <w:div w:id="773327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102570">
                          <w:marLeft w:val="0"/>
                          <w:marRight w:val="0"/>
                          <w:marTop w:val="0"/>
                          <w:marBottom w:val="0"/>
                          <w:divBdr>
                            <w:top w:val="none" w:sz="0" w:space="0" w:color="auto"/>
                            <w:left w:val="none" w:sz="0" w:space="0" w:color="auto"/>
                            <w:bottom w:val="none" w:sz="0" w:space="0" w:color="auto"/>
                            <w:right w:val="none" w:sz="0" w:space="0" w:color="auto"/>
                          </w:divBdr>
                          <w:divsChild>
                            <w:div w:id="14818736">
                              <w:marLeft w:val="0"/>
                              <w:marRight w:val="0"/>
                              <w:marTop w:val="0"/>
                              <w:marBottom w:val="0"/>
                              <w:divBdr>
                                <w:top w:val="none" w:sz="0" w:space="0" w:color="auto"/>
                                <w:left w:val="none" w:sz="0" w:space="0" w:color="auto"/>
                                <w:bottom w:val="none" w:sz="0" w:space="0" w:color="auto"/>
                                <w:right w:val="none" w:sz="0" w:space="0" w:color="auto"/>
                              </w:divBdr>
                              <w:divsChild>
                                <w:div w:id="17818759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7636181">
          <w:marLeft w:val="0"/>
          <w:marRight w:val="0"/>
          <w:marTop w:val="0"/>
          <w:marBottom w:val="0"/>
          <w:divBdr>
            <w:top w:val="none" w:sz="0" w:space="0" w:color="auto"/>
            <w:left w:val="none" w:sz="0" w:space="0" w:color="auto"/>
            <w:bottom w:val="none" w:sz="0" w:space="0" w:color="auto"/>
            <w:right w:val="none" w:sz="0" w:space="0" w:color="auto"/>
          </w:divBdr>
        </w:div>
      </w:divsChild>
    </w:div>
    <w:div w:id="1124812609">
      <w:bodyDiv w:val="1"/>
      <w:marLeft w:val="0"/>
      <w:marRight w:val="0"/>
      <w:marTop w:val="0"/>
      <w:marBottom w:val="0"/>
      <w:divBdr>
        <w:top w:val="none" w:sz="0" w:space="0" w:color="auto"/>
        <w:left w:val="none" w:sz="0" w:space="0" w:color="auto"/>
        <w:bottom w:val="none" w:sz="0" w:space="0" w:color="auto"/>
        <w:right w:val="none" w:sz="0" w:space="0" w:color="auto"/>
      </w:divBdr>
    </w:div>
    <w:div w:id="1159687010">
      <w:bodyDiv w:val="1"/>
      <w:marLeft w:val="0"/>
      <w:marRight w:val="0"/>
      <w:marTop w:val="0"/>
      <w:marBottom w:val="0"/>
      <w:divBdr>
        <w:top w:val="none" w:sz="0" w:space="0" w:color="auto"/>
        <w:left w:val="none" w:sz="0" w:space="0" w:color="auto"/>
        <w:bottom w:val="none" w:sz="0" w:space="0" w:color="auto"/>
        <w:right w:val="none" w:sz="0" w:space="0" w:color="auto"/>
      </w:divBdr>
    </w:div>
    <w:div w:id="1171144443">
      <w:bodyDiv w:val="1"/>
      <w:marLeft w:val="0"/>
      <w:marRight w:val="0"/>
      <w:marTop w:val="0"/>
      <w:marBottom w:val="0"/>
      <w:divBdr>
        <w:top w:val="none" w:sz="0" w:space="0" w:color="auto"/>
        <w:left w:val="none" w:sz="0" w:space="0" w:color="auto"/>
        <w:bottom w:val="none" w:sz="0" w:space="0" w:color="auto"/>
        <w:right w:val="none" w:sz="0" w:space="0" w:color="auto"/>
      </w:divBdr>
      <w:divsChild>
        <w:div w:id="366609737">
          <w:marLeft w:val="0"/>
          <w:marRight w:val="0"/>
          <w:marTop w:val="0"/>
          <w:marBottom w:val="0"/>
          <w:divBdr>
            <w:top w:val="none" w:sz="0" w:space="0" w:color="auto"/>
            <w:left w:val="none" w:sz="0" w:space="0" w:color="auto"/>
            <w:bottom w:val="none" w:sz="0" w:space="0" w:color="auto"/>
            <w:right w:val="none" w:sz="0" w:space="0" w:color="auto"/>
          </w:divBdr>
          <w:divsChild>
            <w:div w:id="139152097">
              <w:marLeft w:val="0"/>
              <w:marRight w:val="0"/>
              <w:marTop w:val="0"/>
              <w:marBottom w:val="0"/>
              <w:divBdr>
                <w:top w:val="none" w:sz="0" w:space="0" w:color="auto"/>
                <w:left w:val="none" w:sz="0" w:space="0" w:color="auto"/>
                <w:bottom w:val="none" w:sz="0" w:space="0" w:color="auto"/>
                <w:right w:val="none" w:sz="0" w:space="0" w:color="auto"/>
              </w:divBdr>
            </w:div>
            <w:div w:id="198592198">
              <w:marLeft w:val="0"/>
              <w:marRight w:val="0"/>
              <w:marTop w:val="0"/>
              <w:marBottom w:val="0"/>
              <w:divBdr>
                <w:top w:val="none" w:sz="0" w:space="0" w:color="auto"/>
                <w:left w:val="none" w:sz="0" w:space="0" w:color="auto"/>
                <w:bottom w:val="none" w:sz="0" w:space="0" w:color="auto"/>
                <w:right w:val="none" w:sz="0" w:space="0" w:color="auto"/>
              </w:divBdr>
            </w:div>
            <w:div w:id="214858676">
              <w:marLeft w:val="0"/>
              <w:marRight w:val="0"/>
              <w:marTop w:val="0"/>
              <w:marBottom w:val="0"/>
              <w:divBdr>
                <w:top w:val="none" w:sz="0" w:space="0" w:color="auto"/>
                <w:left w:val="none" w:sz="0" w:space="0" w:color="auto"/>
                <w:bottom w:val="none" w:sz="0" w:space="0" w:color="auto"/>
                <w:right w:val="none" w:sz="0" w:space="0" w:color="auto"/>
              </w:divBdr>
            </w:div>
            <w:div w:id="1139154884">
              <w:marLeft w:val="0"/>
              <w:marRight w:val="0"/>
              <w:marTop w:val="0"/>
              <w:marBottom w:val="0"/>
              <w:divBdr>
                <w:top w:val="none" w:sz="0" w:space="0" w:color="auto"/>
                <w:left w:val="none" w:sz="0" w:space="0" w:color="auto"/>
                <w:bottom w:val="none" w:sz="0" w:space="0" w:color="auto"/>
                <w:right w:val="none" w:sz="0" w:space="0" w:color="auto"/>
              </w:divBdr>
            </w:div>
            <w:div w:id="1440443583">
              <w:marLeft w:val="0"/>
              <w:marRight w:val="0"/>
              <w:marTop w:val="0"/>
              <w:marBottom w:val="0"/>
              <w:divBdr>
                <w:top w:val="none" w:sz="0" w:space="0" w:color="auto"/>
                <w:left w:val="none" w:sz="0" w:space="0" w:color="auto"/>
                <w:bottom w:val="none" w:sz="0" w:space="0" w:color="auto"/>
                <w:right w:val="none" w:sz="0" w:space="0" w:color="auto"/>
              </w:divBdr>
            </w:div>
            <w:div w:id="1479686707">
              <w:marLeft w:val="0"/>
              <w:marRight w:val="0"/>
              <w:marTop w:val="0"/>
              <w:marBottom w:val="0"/>
              <w:divBdr>
                <w:top w:val="none" w:sz="0" w:space="0" w:color="auto"/>
                <w:left w:val="none" w:sz="0" w:space="0" w:color="auto"/>
                <w:bottom w:val="none" w:sz="0" w:space="0" w:color="auto"/>
                <w:right w:val="none" w:sz="0" w:space="0" w:color="auto"/>
              </w:divBdr>
            </w:div>
            <w:div w:id="1562328638">
              <w:marLeft w:val="0"/>
              <w:marRight w:val="0"/>
              <w:marTop w:val="0"/>
              <w:marBottom w:val="0"/>
              <w:divBdr>
                <w:top w:val="none" w:sz="0" w:space="0" w:color="auto"/>
                <w:left w:val="none" w:sz="0" w:space="0" w:color="auto"/>
                <w:bottom w:val="none" w:sz="0" w:space="0" w:color="auto"/>
                <w:right w:val="none" w:sz="0" w:space="0" w:color="auto"/>
              </w:divBdr>
            </w:div>
            <w:div w:id="1683773467">
              <w:marLeft w:val="0"/>
              <w:marRight w:val="0"/>
              <w:marTop w:val="0"/>
              <w:marBottom w:val="0"/>
              <w:divBdr>
                <w:top w:val="none" w:sz="0" w:space="0" w:color="auto"/>
                <w:left w:val="none" w:sz="0" w:space="0" w:color="auto"/>
                <w:bottom w:val="none" w:sz="0" w:space="0" w:color="auto"/>
                <w:right w:val="none" w:sz="0" w:space="0" w:color="auto"/>
              </w:divBdr>
            </w:div>
            <w:div w:id="2052260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822">
      <w:bodyDiv w:val="1"/>
      <w:marLeft w:val="0"/>
      <w:marRight w:val="0"/>
      <w:marTop w:val="0"/>
      <w:marBottom w:val="0"/>
      <w:divBdr>
        <w:top w:val="none" w:sz="0" w:space="0" w:color="auto"/>
        <w:left w:val="none" w:sz="0" w:space="0" w:color="auto"/>
        <w:bottom w:val="none" w:sz="0" w:space="0" w:color="auto"/>
        <w:right w:val="none" w:sz="0" w:space="0" w:color="auto"/>
      </w:divBdr>
      <w:divsChild>
        <w:div w:id="1860701443">
          <w:marLeft w:val="0"/>
          <w:marRight w:val="0"/>
          <w:marTop w:val="0"/>
          <w:marBottom w:val="326"/>
          <w:divBdr>
            <w:top w:val="none" w:sz="0" w:space="0" w:color="auto"/>
            <w:left w:val="none" w:sz="0" w:space="0" w:color="auto"/>
            <w:bottom w:val="none" w:sz="0" w:space="0" w:color="auto"/>
            <w:right w:val="none" w:sz="0" w:space="0" w:color="auto"/>
          </w:divBdr>
        </w:div>
      </w:divsChild>
    </w:div>
    <w:div w:id="1225330629">
      <w:bodyDiv w:val="1"/>
      <w:marLeft w:val="0"/>
      <w:marRight w:val="0"/>
      <w:marTop w:val="0"/>
      <w:marBottom w:val="0"/>
      <w:divBdr>
        <w:top w:val="none" w:sz="0" w:space="0" w:color="auto"/>
        <w:left w:val="none" w:sz="0" w:space="0" w:color="auto"/>
        <w:bottom w:val="none" w:sz="0" w:space="0" w:color="auto"/>
        <w:right w:val="none" w:sz="0" w:space="0" w:color="auto"/>
      </w:divBdr>
    </w:div>
    <w:div w:id="1236090388">
      <w:bodyDiv w:val="1"/>
      <w:marLeft w:val="0"/>
      <w:marRight w:val="0"/>
      <w:marTop w:val="0"/>
      <w:marBottom w:val="0"/>
      <w:divBdr>
        <w:top w:val="none" w:sz="0" w:space="0" w:color="auto"/>
        <w:left w:val="none" w:sz="0" w:space="0" w:color="auto"/>
        <w:bottom w:val="none" w:sz="0" w:space="0" w:color="auto"/>
        <w:right w:val="none" w:sz="0" w:space="0" w:color="auto"/>
      </w:divBdr>
    </w:div>
    <w:div w:id="1248417232">
      <w:bodyDiv w:val="1"/>
      <w:marLeft w:val="0"/>
      <w:marRight w:val="0"/>
      <w:marTop w:val="0"/>
      <w:marBottom w:val="0"/>
      <w:divBdr>
        <w:top w:val="none" w:sz="0" w:space="0" w:color="auto"/>
        <w:left w:val="none" w:sz="0" w:space="0" w:color="auto"/>
        <w:bottom w:val="none" w:sz="0" w:space="0" w:color="auto"/>
        <w:right w:val="none" w:sz="0" w:space="0" w:color="auto"/>
      </w:divBdr>
    </w:div>
    <w:div w:id="1268854466">
      <w:bodyDiv w:val="1"/>
      <w:marLeft w:val="0"/>
      <w:marRight w:val="0"/>
      <w:marTop w:val="0"/>
      <w:marBottom w:val="0"/>
      <w:divBdr>
        <w:top w:val="none" w:sz="0" w:space="0" w:color="auto"/>
        <w:left w:val="none" w:sz="0" w:space="0" w:color="auto"/>
        <w:bottom w:val="none" w:sz="0" w:space="0" w:color="auto"/>
        <w:right w:val="none" w:sz="0" w:space="0" w:color="auto"/>
      </w:divBdr>
    </w:div>
    <w:div w:id="1272666428">
      <w:bodyDiv w:val="1"/>
      <w:marLeft w:val="0"/>
      <w:marRight w:val="0"/>
      <w:marTop w:val="0"/>
      <w:marBottom w:val="0"/>
      <w:divBdr>
        <w:top w:val="none" w:sz="0" w:space="0" w:color="auto"/>
        <w:left w:val="none" w:sz="0" w:space="0" w:color="auto"/>
        <w:bottom w:val="none" w:sz="0" w:space="0" w:color="auto"/>
        <w:right w:val="none" w:sz="0" w:space="0" w:color="auto"/>
      </w:divBdr>
    </w:div>
    <w:div w:id="1294680514">
      <w:bodyDiv w:val="1"/>
      <w:marLeft w:val="0"/>
      <w:marRight w:val="0"/>
      <w:marTop w:val="0"/>
      <w:marBottom w:val="0"/>
      <w:divBdr>
        <w:top w:val="none" w:sz="0" w:space="0" w:color="auto"/>
        <w:left w:val="none" w:sz="0" w:space="0" w:color="auto"/>
        <w:bottom w:val="none" w:sz="0" w:space="0" w:color="auto"/>
        <w:right w:val="none" w:sz="0" w:space="0" w:color="auto"/>
      </w:divBdr>
    </w:div>
    <w:div w:id="1296181509">
      <w:bodyDiv w:val="1"/>
      <w:marLeft w:val="0"/>
      <w:marRight w:val="0"/>
      <w:marTop w:val="0"/>
      <w:marBottom w:val="0"/>
      <w:divBdr>
        <w:top w:val="none" w:sz="0" w:space="0" w:color="auto"/>
        <w:left w:val="none" w:sz="0" w:space="0" w:color="auto"/>
        <w:bottom w:val="none" w:sz="0" w:space="0" w:color="auto"/>
        <w:right w:val="none" w:sz="0" w:space="0" w:color="auto"/>
      </w:divBdr>
    </w:div>
    <w:div w:id="1314797885">
      <w:bodyDiv w:val="1"/>
      <w:marLeft w:val="0"/>
      <w:marRight w:val="0"/>
      <w:marTop w:val="0"/>
      <w:marBottom w:val="0"/>
      <w:divBdr>
        <w:top w:val="none" w:sz="0" w:space="0" w:color="auto"/>
        <w:left w:val="none" w:sz="0" w:space="0" w:color="auto"/>
        <w:bottom w:val="none" w:sz="0" w:space="0" w:color="auto"/>
        <w:right w:val="none" w:sz="0" w:space="0" w:color="auto"/>
      </w:divBdr>
      <w:divsChild>
        <w:div w:id="1181504747">
          <w:marLeft w:val="0"/>
          <w:marRight w:val="0"/>
          <w:marTop w:val="0"/>
          <w:marBottom w:val="326"/>
          <w:divBdr>
            <w:top w:val="none" w:sz="0" w:space="0" w:color="auto"/>
            <w:left w:val="none" w:sz="0" w:space="0" w:color="auto"/>
            <w:bottom w:val="none" w:sz="0" w:space="0" w:color="auto"/>
            <w:right w:val="none" w:sz="0" w:space="0" w:color="auto"/>
          </w:divBdr>
        </w:div>
      </w:divsChild>
    </w:div>
    <w:div w:id="1322270829">
      <w:bodyDiv w:val="1"/>
      <w:marLeft w:val="0"/>
      <w:marRight w:val="0"/>
      <w:marTop w:val="0"/>
      <w:marBottom w:val="0"/>
      <w:divBdr>
        <w:top w:val="none" w:sz="0" w:space="0" w:color="auto"/>
        <w:left w:val="none" w:sz="0" w:space="0" w:color="auto"/>
        <w:bottom w:val="none" w:sz="0" w:space="0" w:color="auto"/>
        <w:right w:val="none" w:sz="0" w:space="0" w:color="auto"/>
      </w:divBdr>
    </w:div>
    <w:div w:id="1328822326">
      <w:bodyDiv w:val="1"/>
      <w:marLeft w:val="0"/>
      <w:marRight w:val="0"/>
      <w:marTop w:val="0"/>
      <w:marBottom w:val="0"/>
      <w:divBdr>
        <w:top w:val="none" w:sz="0" w:space="0" w:color="auto"/>
        <w:left w:val="none" w:sz="0" w:space="0" w:color="auto"/>
        <w:bottom w:val="none" w:sz="0" w:space="0" w:color="auto"/>
        <w:right w:val="none" w:sz="0" w:space="0" w:color="auto"/>
      </w:divBdr>
    </w:div>
    <w:div w:id="1341003677">
      <w:bodyDiv w:val="1"/>
      <w:marLeft w:val="0"/>
      <w:marRight w:val="0"/>
      <w:marTop w:val="0"/>
      <w:marBottom w:val="0"/>
      <w:divBdr>
        <w:top w:val="none" w:sz="0" w:space="0" w:color="auto"/>
        <w:left w:val="none" w:sz="0" w:space="0" w:color="auto"/>
        <w:bottom w:val="none" w:sz="0" w:space="0" w:color="auto"/>
        <w:right w:val="none" w:sz="0" w:space="0" w:color="auto"/>
      </w:divBdr>
    </w:div>
    <w:div w:id="1343046678">
      <w:bodyDiv w:val="1"/>
      <w:marLeft w:val="0"/>
      <w:marRight w:val="0"/>
      <w:marTop w:val="0"/>
      <w:marBottom w:val="0"/>
      <w:divBdr>
        <w:top w:val="none" w:sz="0" w:space="0" w:color="auto"/>
        <w:left w:val="none" w:sz="0" w:space="0" w:color="auto"/>
        <w:bottom w:val="none" w:sz="0" w:space="0" w:color="auto"/>
        <w:right w:val="none" w:sz="0" w:space="0" w:color="auto"/>
      </w:divBdr>
    </w:div>
    <w:div w:id="1346207338">
      <w:bodyDiv w:val="1"/>
      <w:marLeft w:val="0"/>
      <w:marRight w:val="0"/>
      <w:marTop w:val="0"/>
      <w:marBottom w:val="0"/>
      <w:divBdr>
        <w:top w:val="none" w:sz="0" w:space="0" w:color="auto"/>
        <w:left w:val="none" w:sz="0" w:space="0" w:color="auto"/>
        <w:bottom w:val="none" w:sz="0" w:space="0" w:color="auto"/>
        <w:right w:val="none" w:sz="0" w:space="0" w:color="auto"/>
      </w:divBdr>
      <w:divsChild>
        <w:div w:id="592518505">
          <w:marLeft w:val="0"/>
          <w:marRight w:val="0"/>
          <w:marTop w:val="0"/>
          <w:marBottom w:val="326"/>
          <w:divBdr>
            <w:top w:val="none" w:sz="0" w:space="0" w:color="auto"/>
            <w:left w:val="none" w:sz="0" w:space="0" w:color="auto"/>
            <w:bottom w:val="none" w:sz="0" w:space="0" w:color="auto"/>
            <w:right w:val="none" w:sz="0" w:space="0" w:color="auto"/>
          </w:divBdr>
        </w:div>
      </w:divsChild>
    </w:div>
    <w:div w:id="1349213658">
      <w:bodyDiv w:val="1"/>
      <w:marLeft w:val="0"/>
      <w:marRight w:val="0"/>
      <w:marTop w:val="0"/>
      <w:marBottom w:val="0"/>
      <w:divBdr>
        <w:top w:val="none" w:sz="0" w:space="0" w:color="auto"/>
        <w:left w:val="none" w:sz="0" w:space="0" w:color="auto"/>
        <w:bottom w:val="none" w:sz="0" w:space="0" w:color="auto"/>
        <w:right w:val="none" w:sz="0" w:space="0" w:color="auto"/>
      </w:divBdr>
      <w:divsChild>
        <w:div w:id="864637056">
          <w:marLeft w:val="0"/>
          <w:marRight w:val="0"/>
          <w:marTop w:val="0"/>
          <w:marBottom w:val="326"/>
          <w:divBdr>
            <w:top w:val="none" w:sz="0" w:space="0" w:color="auto"/>
            <w:left w:val="none" w:sz="0" w:space="0" w:color="auto"/>
            <w:bottom w:val="none" w:sz="0" w:space="0" w:color="auto"/>
            <w:right w:val="none" w:sz="0" w:space="0" w:color="auto"/>
          </w:divBdr>
        </w:div>
      </w:divsChild>
    </w:div>
    <w:div w:id="1393118061">
      <w:bodyDiv w:val="1"/>
      <w:marLeft w:val="204"/>
      <w:marRight w:val="204"/>
      <w:marTop w:val="204"/>
      <w:marBottom w:val="204"/>
      <w:divBdr>
        <w:top w:val="none" w:sz="0" w:space="0" w:color="auto"/>
        <w:left w:val="none" w:sz="0" w:space="0" w:color="auto"/>
        <w:bottom w:val="none" w:sz="0" w:space="0" w:color="auto"/>
        <w:right w:val="none" w:sz="0" w:space="0" w:color="auto"/>
      </w:divBdr>
      <w:divsChild>
        <w:div w:id="1215579280">
          <w:marLeft w:val="0"/>
          <w:marRight w:val="0"/>
          <w:marTop w:val="0"/>
          <w:marBottom w:val="326"/>
          <w:divBdr>
            <w:top w:val="none" w:sz="0" w:space="0" w:color="auto"/>
            <w:left w:val="none" w:sz="0" w:space="0" w:color="auto"/>
            <w:bottom w:val="none" w:sz="0" w:space="0" w:color="auto"/>
            <w:right w:val="none" w:sz="0" w:space="0" w:color="auto"/>
          </w:divBdr>
        </w:div>
      </w:divsChild>
    </w:div>
    <w:div w:id="1404329505">
      <w:bodyDiv w:val="1"/>
      <w:marLeft w:val="0"/>
      <w:marRight w:val="0"/>
      <w:marTop w:val="0"/>
      <w:marBottom w:val="0"/>
      <w:divBdr>
        <w:top w:val="none" w:sz="0" w:space="0" w:color="auto"/>
        <w:left w:val="none" w:sz="0" w:space="0" w:color="auto"/>
        <w:bottom w:val="none" w:sz="0" w:space="0" w:color="auto"/>
        <w:right w:val="none" w:sz="0" w:space="0" w:color="auto"/>
      </w:divBdr>
    </w:div>
    <w:div w:id="1431699516">
      <w:bodyDiv w:val="1"/>
      <w:marLeft w:val="0"/>
      <w:marRight w:val="0"/>
      <w:marTop w:val="0"/>
      <w:marBottom w:val="0"/>
      <w:divBdr>
        <w:top w:val="none" w:sz="0" w:space="0" w:color="auto"/>
        <w:left w:val="none" w:sz="0" w:space="0" w:color="auto"/>
        <w:bottom w:val="none" w:sz="0" w:space="0" w:color="auto"/>
        <w:right w:val="none" w:sz="0" w:space="0" w:color="auto"/>
      </w:divBdr>
      <w:divsChild>
        <w:div w:id="1893997048">
          <w:marLeft w:val="0"/>
          <w:marRight w:val="0"/>
          <w:marTop w:val="0"/>
          <w:marBottom w:val="326"/>
          <w:divBdr>
            <w:top w:val="none" w:sz="0" w:space="0" w:color="auto"/>
            <w:left w:val="none" w:sz="0" w:space="0" w:color="auto"/>
            <w:bottom w:val="none" w:sz="0" w:space="0" w:color="auto"/>
            <w:right w:val="none" w:sz="0" w:space="0" w:color="auto"/>
          </w:divBdr>
        </w:div>
      </w:divsChild>
    </w:div>
    <w:div w:id="1449616587">
      <w:bodyDiv w:val="1"/>
      <w:marLeft w:val="0"/>
      <w:marRight w:val="0"/>
      <w:marTop w:val="0"/>
      <w:marBottom w:val="0"/>
      <w:divBdr>
        <w:top w:val="none" w:sz="0" w:space="0" w:color="auto"/>
        <w:left w:val="none" w:sz="0" w:space="0" w:color="auto"/>
        <w:bottom w:val="none" w:sz="0" w:space="0" w:color="auto"/>
        <w:right w:val="none" w:sz="0" w:space="0" w:color="auto"/>
      </w:divBdr>
      <w:divsChild>
        <w:div w:id="31199749">
          <w:marLeft w:val="0"/>
          <w:marRight w:val="0"/>
          <w:marTop w:val="0"/>
          <w:marBottom w:val="0"/>
          <w:divBdr>
            <w:top w:val="none" w:sz="0" w:space="0" w:color="auto"/>
            <w:left w:val="none" w:sz="0" w:space="0" w:color="auto"/>
            <w:bottom w:val="none" w:sz="0" w:space="0" w:color="auto"/>
            <w:right w:val="none" w:sz="0" w:space="0" w:color="auto"/>
          </w:divBdr>
        </w:div>
      </w:divsChild>
    </w:div>
    <w:div w:id="1455640787">
      <w:bodyDiv w:val="1"/>
      <w:marLeft w:val="0"/>
      <w:marRight w:val="0"/>
      <w:marTop w:val="0"/>
      <w:marBottom w:val="0"/>
      <w:divBdr>
        <w:top w:val="none" w:sz="0" w:space="0" w:color="auto"/>
        <w:left w:val="none" w:sz="0" w:space="0" w:color="auto"/>
        <w:bottom w:val="none" w:sz="0" w:space="0" w:color="auto"/>
        <w:right w:val="none" w:sz="0" w:space="0" w:color="auto"/>
      </w:divBdr>
    </w:div>
    <w:div w:id="1457141178">
      <w:bodyDiv w:val="1"/>
      <w:marLeft w:val="0"/>
      <w:marRight w:val="0"/>
      <w:marTop w:val="0"/>
      <w:marBottom w:val="0"/>
      <w:divBdr>
        <w:top w:val="none" w:sz="0" w:space="0" w:color="auto"/>
        <w:left w:val="none" w:sz="0" w:space="0" w:color="auto"/>
        <w:bottom w:val="none" w:sz="0" w:space="0" w:color="auto"/>
        <w:right w:val="none" w:sz="0" w:space="0" w:color="auto"/>
      </w:divBdr>
      <w:divsChild>
        <w:div w:id="952592891">
          <w:marLeft w:val="0"/>
          <w:marRight w:val="0"/>
          <w:marTop w:val="0"/>
          <w:marBottom w:val="0"/>
          <w:divBdr>
            <w:top w:val="none" w:sz="0" w:space="0" w:color="auto"/>
            <w:left w:val="none" w:sz="0" w:space="0" w:color="auto"/>
            <w:bottom w:val="none" w:sz="0" w:space="0" w:color="auto"/>
            <w:right w:val="none" w:sz="0" w:space="0" w:color="auto"/>
          </w:divBdr>
          <w:divsChild>
            <w:div w:id="399325850">
              <w:marLeft w:val="0"/>
              <w:marRight w:val="0"/>
              <w:marTop w:val="0"/>
              <w:marBottom w:val="0"/>
              <w:divBdr>
                <w:top w:val="none" w:sz="0" w:space="0" w:color="auto"/>
                <w:left w:val="none" w:sz="0" w:space="0" w:color="auto"/>
                <w:bottom w:val="none" w:sz="0" w:space="0" w:color="auto"/>
                <w:right w:val="none" w:sz="0" w:space="0" w:color="auto"/>
              </w:divBdr>
              <w:divsChild>
                <w:div w:id="1563373812">
                  <w:marLeft w:val="0"/>
                  <w:marRight w:val="0"/>
                  <w:marTop w:val="0"/>
                  <w:marBottom w:val="0"/>
                  <w:divBdr>
                    <w:top w:val="none" w:sz="0" w:space="0" w:color="auto"/>
                    <w:left w:val="none" w:sz="0" w:space="0" w:color="auto"/>
                    <w:bottom w:val="none" w:sz="0" w:space="0" w:color="auto"/>
                    <w:right w:val="none" w:sz="0" w:space="0" w:color="auto"/>
                  </w:divBdr>
                  <w:divsChild>
                    <w:div w:id="155284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8768646">
      <w:bodyDiv w:val="1"/>
      <w:marLeft w:val="0"/>
      <w:marRight w:val="0"/>
      <w:marTop w:val="0"/>
      <w:marBottom w:val="0"/>
      <w:divBdr>
        <w:top w:val="none" w:sz="0" w:space="0" w:color="auto"/>
        <w:left w:val="none" w:sz="0" w:space="0" w:color="auto"/>
        <w:bottom w:val="none" w:sz="0" w:space="0" w:color="auto"/>
        <w:right w:val="none" w:sz="0" w:space="0" w:color="auto"/>
      </w:divBdr>
      <w:divsChild>
        <w:div w:id="1953974016">
          <w:marLeft w:val="0"/>
          <w:marRight w:val="0"/>
          <w:marTop w:val="0"/>
          <w:marBottom w:val="326"/>
          <w:divBdr>
            <w:top w:val="none" w:sz="0" w:space="0" w:color="auto"/>
            <w:left w:val="none" w:sz="0" w:space="0" w:color="auto"/>
            <w:bottom w:val="none" w:sz="0" w:space="0" w:color="auto"/>
            <w:right w:val="none" w:sz="0" w:space="0" w:color="auto"/>
          </w:divBdr>
        </w:div>
      </w:divsChild>
    </w:div>
    <w:div w:id="1496608418">
      <w:bodyDiv w:val="1"/>
      <w:marLeft w:val="0"/>
      <w:marRight w:val="0"/>
      <w:marTop w:val="0"/>
      <w:marBottom w:val="0"/>
      <w:divBdr>
        <w:top w:val="none" w:sz="0" w:space="0" w:color="auto"/>
        <w:left w:val="none" w:sz="0" w:space="0" w:color="auto"/>
        <w:bottom w:val="none" w:sz="0" w:space="0" w:color="auto"/>
        <w:right w:val="none" w:sz="0" w:space="0" w:color="auto"/>
      </w:divBdr>
    </w:div>
    <w:div w:id="1530221022">
      <w:bodyDiv w:val="1"/>
      <w:marLeft w:val="0"/>
      <w:marRight w:val="0"/>
      <w:marTop w:val="0"/>
      <w:marBottom w:val="0"/>
      <w:divBdr>
        <w:top w:val="none" w:sz="0" w:space="0" w:color="auto"/>
        <w:left w:val="none" w:sz="0" w:space="0" w:color="auto"/>
        <w:bottom w:val="none" w:sz="0" w:space="0" w:color="auto"/>
        <w:right w:val="none" w:sz="0" w:space="0" w:color="auto"/>
      </w:divBdr>
      <w:divsChild>
        <w:div w:id="1295915232">
          <w:marLeft w:val="0"/>
          <w:marRight w:val="0"/>
          <w:marTop w:val="0"/>
          <w:marBottom w:val="326"/>
          <w:divBdr>
            <w:top w:val="none" w:sz="0" w:space="0" w:color="auto"/>
            <w:left w:val="none" w:sz="0" w:space="0" w:color="auto"/>
            <w:bottom w:val="none" w:sz="0" w:space="0" w:color="auto"/>
            <w:right w:val="none" w:sz="0" w:space="0" w:color="auto"/>
          </w:divBdr>
        </w:div>
      </w:divsChild>
    </w:div>
    <w:div w:id="1542790171">
      <w:bodyDiv w:val="1"/>
      <w:marLeft w:val="0"/>
      <w:marRight w:val="0"/>
      <w:marTop w:val="0"/>
      <w:marBottom w:val="0"/>
      <w:divBdr>
        <w:top w:val="none" w:sz="0" w:space="0" w:color="auto"/>
        <w:left w:val="none" w:sz="0" w:space="0" w:color="auto"/>
        <w:bottom w:val="none" w:sz="0" w:space="0" w:color="auto"/>
        <w:right w:val="none" w:sz="0" w:space="0" w:color="auto"/>
      </w:divBdr>
    </w:div>
    <w:div w:id="1558122405">
      <w:bodyDiv w:val="1"/>
      <w:marLeft w:val="0"/>
      <w:marRight w:val="0"/>
      <w:marTop w:val="0"/>
      <w:marBottom w:val="0"/>
      <w:divBdr>
        <w:top w:val="none" w:sz="0" w:space="0" w:color="auto"/>
        <w:left w:val="none" w:sz="0" w:space="0" w:color="auto"/>
        <w:bottom w:val="none" w:sz="0" w:space="0" w:color="auto"/>
        <w:right w:val="none" w:sz="0" w:space="0" w:color="auto"/>
      </w:divBdr>
      <w:divsChild>
        <w:div w:id="1414281262">
          <w:marLeft w:val="0"/>
          <w:marRight w:val="0"/>
          <w:marTop w:val="0"/>
          <w:marBottom w:val="0"/>
          <w:divBdr>
            <w:top w:val="none" w:sz="0" w:space="0" w:color="auto"/>
            <w:left w:val="none" w:sz="0" w:space="0" w:color="auto"/>
            <w:bottom w:val="none" w:sz="0" w:space="0" w:color="auto"/>
            <w:right w:val="none" w:sz="0" w:space="0" w:color="auto"/>
          </w:divBdr>
        </w:div>
      </w:divsChild>
    </w:div>
    <w:div w:id="1564684182">
      <w:bodyDiv w:val="1"/>
      <w:marLeft w:val="0"/>
      <w:marRight w:val="0"/>
      <w:marTop w:val="0"/>
      <w:marBottom w:val="0"/>
      <w:divBdr>
        <w:top w:val="none" w:sz="0" w:space="0" w:color="auto"/>
        <w:left w:val="none" w:sz="0" w:space="0" w:color="auto"/>
        <w:bottom w:val="none" w:sz="0" w:space="0" w:color="auto"/>
        <w:right w:val="none" w:sz="0" w:space="0" w:color="auto"/>
      </w:divBdr>
    </w:div>
    <w:div w:id="1587029536">
      <w:bodyDiv w:val="1"/>
      <w:marLeft w:val="0"/>
      <w:marRight w:val="0"/>
      <w:marTop w:val="0"/>
      <w:marBottom w:val="0"/>
      <w:divBdr>
        <w:top w:val="none" w:sz="0" w:space="0" w:color="auto"/>
        <w:left w:val="none" w:sz="0" w:space="0" w:color="auto"/>
        <w:bottom w:val="none" w:sz="0" w:space="0" w:color="auto"/>
        <w:right w:val="none" w:sz="0" w:space="0" w:color="auto"/>
      </w:divBdr>
    </w:div>
    <w:div w:id="1603807236">
      <w:bodyDiv w:val="1"/>
      <w:marLeft w:val="0"/>
      <w:marRight w:val="0"/>
      <w:marTop w:val="0"/>
      <w:marBottom w:val="0"/>
      <w:divBdr>
        <w:top w:val="none" w:sz="0" w:space="0" w:color="auto"/>
        <w:left w:val="none" w:sz="0" w:space="0" w:color="auto"/>
        <w:bottom w:val="none" w:sz="0" w:space="0" w:color="auto"/>
        <w:right w:val="none" w:sz="0" w:space="0" w:color="auto"/>
      </w:divBdr>
    </w:div>
    <w:div w:id="1610158108">
      <w:bodyDiv w:val="1"/>
      <w:marLeft w:val="0"/>
      <w:marRight w:val="0"/>
      <w:marTop w:val="0"/>
      <w:marBottom w:val="0"/>
      <w:divBdr>
        <w:top w:val="none" w:sz="0" w:space="0" w:color="auto"/>
        <w:left w:val="none" w:sz="0" w:space="0" w:color="auto"/>
        <w:bottom w:val="none" w:sz="0" w:space="0" w:color="auto"/>
        <w:right w:val="none" w:sz="0" w:space="0" w:color="auto"/>
      </w:divBdr>
      <w:divsChild>
        <w:div w:id="1745830899">
          <w:marLeft w:val="0"/>
          <w:marRight w:val="0"/>
          <w:marTop w:val="0"/>
          <w:marBottom w:val="326"/>
          <w:divBdr>
            <w:top w:val="none" w:sz="0" w:space="0" w:color="auto"/>
            <w:left w:val="none" w:sz="0" w:space="0" w:color="auto"/>
            <w:bottom w:val="none" w:sz="0" w:space="0" w:color="auto"/>
            <w:right w:val="none" w:sz="0" w:space="0" w:color="auto"/>
          </w:divBdr>
        </w:div>
      </w:divsChild>
    </w:div>
    <w:div w:id="1618677159">
      <w:bodyDiv w:val="1"/>
      <w:marLeft w:val="0"/>
      <w:marRight w:val="0"/>
      <w:marTop w:val="0"/>
      <w:marBottom w:val="0"/>
      <w:divBdr>
        <w:top w:val="none" w:sz="0" w:space="0" w:color="auto"/>
        <w:left w:val="none" w:sz="0" w:space="0" w:color="auto"/>
        <w:bottom w:val="none" w:sz="0" w:space="0" w:color="auto"/>
        <w:right w:val="none" w:sz="0" w:space="0" w:color="auto"/>
      </w:divBdr>
    </w:div>
    <w:div w:id="1665477790">
      <w:bodyDiv w:val="1"/>
      <w:marLeft w:val="0"/>
      <w:marRight w:val="0"/>
      <w:marTop w:val="0"/>
      <w:marBottom w:val="0"/>
      <w:divBdr>
        <w:top w:val="none" w:sz="0" w:space="0" w:color="auto"/>
        <w:left w:val="none" w:sz="0" w:space="0" w:color="auto"/>
        <w:bottom w:val="none" w:sz="0" w:space="0" w:color="auto"/>
        <w:right w:val="none" w:sz="0" w:space="0" w:color="auto"/>
      </w:divBdr>
    </w:div>
    <w:div w:id="1679766790">
      <w:bodyDiv w:val="1"/>
      <w:marLeft w:val="0"/>
      <w:marRight w:val="0"/>
      <w:marTop w:val="0"/>
      <w:marBottom w:val="0"/>
      <w:divBdr>
        <w:top w:val="none" w:sz="0" w:space="0" w:color="auto"/>
        <w:left w:val="none" w:sz="0" w:space="0" w:color="auto"/>
        <w:bottom w:val="none" w:sz="0" w:space="0" w:color="auto"/>
        <w:right w:val="none" w:sz="0" w:space="0" w:color="auto"/>
      </w:divBdr>
    </w:div>
    <w:div w:id="1680429390">
      <w:bodyDiv w:val="1"/>
      <w:marLeft w:val="0"/>
      <w:marRight w:val="0"/>
      <w:marTop w:val="0"/>
      <w:marBottom w:val="0"/>
      <w:divBdr>
        <w:top w:val="none" w:sz="0" w:space="0" w:color="auto"/>
        <w:left w:val="none" w:sz="0" w:space="0" w:color="auto"/>
        <w:bottom w:val="none" w:sz="0" w:space="0" w:color="auto"/>
        <w:right w:val="none" w:sz="0" w:space="0" w:color="auto"/>
      </w:divBdr>
    </w:div>
    <w:div w:id="1703286832">
      <w:bodyDiv w:val="1"/>
      <w:marLeft w:val="0"/>
      <w:marRight w:val="0"/>
      <w:marTop w:val="0"/>
      <w:marBottom w:val="0"/>
      <w:divBdr>
        <w:top w:val="none" w:sz="0" w:space="0" w:color="auto"/>
        <w:left w:val="none" w:sz="0" w:space="0" w:color="auto"/>
        <w:bottom w:val="none" w:sz="0" w:space="0" w:color="auto"/>
        <w:right w:val="none" w:sz="0" w:space="0" w:color="auto"/>
      </w:divBdr>
      <w:divsChild>
        <w:div w:id="199166534">
          <w:marLeft w:val="547"/>
          <w:marRight w:val="0"/>
          <w:marTop w:val="0"/>
          <w:marBottom w:val="0"/>
          <w:divBdr>
            <w:top w:val="none" w:sz="0" w:space="0" w:color="auto"/>
            <w:left w:val="none" w:sz="0" w:space="0" w:color="auto"/>
            <w:bottom w:val="none" w:sz="0" w:space="0" w:color="auto"/>
            <w:right w:val="none" w:sz="0" w:space="0" w:color="auto"/>
          </w:divBdr>
        </w:div>
        <w:div w:id="541751993">
          <w:marLeft w:val="547"/>
          <w:marRight w:val="0"/>
          <w:marTop w:val="0"/>
          <w:marBottom w:val="0"/>
          <w:divBdr>
            <w:top w:val="none" w:sz="0" w:space="0" w:color="auto"/>
            <w:left w:val="none" w:sz="0" w:space="0" w:color="auto"/>
            <w:bottom w:val="none" w:sz="0" w:space="0" w:color="auto"/>
            <w:right w:val="none" w:sz="0" w:space="0" w:color="auto"/>
          </w:divBdr>
        </w:div>
        <w:div w:id="751393917">
          <w:marLeft w:val="547"/>
          <w:marRight w:val="0"/>
          <w:marTop w:val="0"/>
          <w:marBottom w:val="0"/>
          <w:divBdr>
            <w:top w:val="none" w:sz="0" w:space="0" w:color="auto"/>
            <w:left w:val="none" w:sz="0" w:space="0" w:color="auto"/>
            <w:bottom w:val="none" w:sz="0" w:space="0" w:color="auto"/>
            <w:right w:val="none" w:sz="0" w:space="0" w:color="auto"/>
          </w:divBdr>
        </w:div>
        <w:div w:id="1254044808">
          <w:marLeft w:val="547"/>
          <w:marRight w:val="0"/>
          <w:marTop w:val="0"/>
          <w:marBottom w:val="0"/>
          <w:divBdr>
            <w:top w:val="none" w:sz="0" w:space="0" w:color="auto"/>
            <w:left w:val="none" w:sz="0" w:space="0" w:color="auto"/>
            <w:bottom w:val="none" w:sz="0" w:space="0" w:color="auto"/>
            <w:right w:val="none" w:sz="0" w:space="0" w:color="auto"/>
          </w:divBdr>
        </w:div>
        <w:div w:id="1476334152">
          <w:marLeft w:val="547"/>
          <w:marRight w:val="0"/>
          <w:marTop w:val="0"/>
          <w:marBottom w:val="0"/>
          <w:divBdr>
            <w:top w:val="none" w:sz="0" w:space="0" w:color="auto"/>
            <w:left w:val="none" w:sz="0" w:space="0" w:color="auto"/>
            <w:bottom w:val="none" w:sz="0" w:space="0" w:color="auto"/>
            <w:right w:val="none" w:sz="0" w:space="0" w:color="auto"/>
          </w:divBdr>
        </w:div>
        <w:div w:id="1630359685">
          <w:marLeft w:val="547"/>
          <w:marRight w:val="0"/>
          <w:marTop w:val="0"/>
          <w:marBottom w:val="0"/>
          <w:divBdr>
            <w:top w:val="none" w:sz="0" w:space="0" w:color="auto"/>
            <w:left w:val="none" w:sz="0" w:space="0" w:color="auto"/>
            <w:bottom w:val="none" w:sz="0" w:space="0" w:color="auto"/>
            <w:right w:val="none" w:sz="0" w:space="0" w:color="auto"/>
          </w:divBdr>
        </w:div>
      </w:divsChild>
    </w:div>
    <w:div w:id="1715697610">
      <w:bodyDiv w:val="1"/>
      <w:marLeft w:val="0"/>
      <w:marRight w:val="0"/>
      <w:marTop w:val="0"/>
      <w:marBottom w:val="0"/>
      <w:divBdr>
        <w:top w:val="none" w:sz="0" w:space="0" w:color="auto"/>
        <w:left w:val="none" w:sz="0" w:space="0" w:color="auto"/>
        <w:bottom w:val="none" w:sz="0" w:space="0" w:color="auto"/>
        <w:right w:val="none" w:sz="0" w:space="0" w:color="auto"/>
      </w:divBdr>
    </w:div>
    <w:div w:id="1727949751">
      <w:bodyDiv w:val="1"/>
      <w:marLeft w:val="0"/>
      <w:marRight w:val="0"/>
      <w:marTop w:val="0"/>
      <w:marBottom w:val="0"/>
      <w:divBdr>
        <w:top w:val="none" w:sz="0" w:space="0" w:color="auto"/>
        <w:left w:val="none" w:sz="0" w:space="0" w:color="auto"/>
        <w:bottom w:val="none" w:sz="0" w:space="0" w:color="auto"/>
        <w:right w:val="none" w:sz="0" w:space="0" w:color="auto"/>
      </w:divBdr>
    </w:div>
    <w:div w:id="1728844525">
      <w:bodyDiv w:val="1"/>
      <w:marLeft w:val="0"/>
      <w:marRight w:val="0"/>
      <w:marTop w:val="0"/>
      <w:marBottom w:val="0"/>
      <w:divBdr>
        <w:top w:val="none" w:sz="0" w:space="0" w:color="auto"/>
        <w:left w:val="none" w:sz="0" w:space="0" w:color="auto"/>
        <w:bottom w:val="none" w:sz="0" w:space="0" w:color="auto"/>
        <w:right w:val="none" w:sz="0" w:space="0" w:color="auto"/>
      </w:divBdr>
      <w:divsChild>
        <w:div w:id="590049404">
          <w:marLeft w:val="0"/>
          <w:marRight w:val="0"/>
          <w:marTop w:val="0"/>
          <w:marBottom w:val="0"/>
          <w:divBdr>
            <w:top w:val="none" w:sz="0" w:space="0" w:color="auto"/>
            <w:left w:val="none" w:sz="0" w:space="0" w:color="auto"/>
            <w:bottom w:val="none" w:sz="0" w:space="0" w:color="auto"/>
            <w:right w:val="none" w:sz="0" w:space="0" w:color="auto"/>
          </w:divBdr>
          <w:divsChild>
            <w:div w:id="1723864246">
              <w:marLeft w:val="0"/>
              <w:marRight w:val="0"/>
              <w:marTop w:val="0"/>
              <w:marBottom w:val="0"/>
              <w:divBdr>
                <w:top w:val="none" w:sz="0" w:space="0" w:color="auto"/>
                <w:left w:val="none" w:sz="0" w:space="0" w:color="auto"/>
                <w:bottom w:val="none" w:sz="0" w:space="0" w:color="auto"/>
                <w:right w:val="none" w:sz="0" w:space="0" w:color="auto"/>
              </w:divBdr>
              <w:divsChild>
                <w:div w:id="1448545157">
                  <w:marLeft w:val="0"/>
                  <w:marRight w:val="0"/>
                  <w:marTop w:val="0"/>
                  <w:marBottom w:val="0"/>
                  <w:divBdr>
                    <w:top w:val="none" w:sz="0" w:space="0" w:color="auto"/>
                    <w:left w:val="none" w:sz="0" w:space="0" w:color="auto"/>
                    <w:bottom w:val="none" w:sz="0" w:space="0" w:color="auto"/>
                    <w:right w:val="none" w:sz="0" w:space="0" w:color="auto"/>
                  </w:divBdr>
                  <w:divsChild>
                    <w:div w:id="2024437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6415178">
      <w:bodyDiv w:val="1"/>
      <w:marLeft w:val="0"/>
      <w:marRight w:val="0"/>
      <w:marTop w:val="0"/>
      <w:marBottom w:val="0"/>
      <w:divBdr>
        <w:top w:val="none" w:sz="0" w:space="0" w:color="auto"/>
        <w:left w:val="none" w:sz="0" w:space="0" w:color="auto"/>
        <w:bottom w:val="none" w:sz="0" w:space="0" w:color="auto"/>
        <w:right w:val="none" w:sz="0" w:space="0" w:color="auto"/>
      </w:divBdr>
      <w:divsChild>
        <w:div w:id="2017613302">
          <w:marLeft w:val="0"/>
          <w:marRight w:val="0"/>
          <w:marTop w:val="0"/>
          <w:marBottom w:val="0"/>
          <w:divBdr>
            <w:top w:val="none" w:sz="0" w:space="0" w:color="auto"/>
            <w:left w:val="none" w:sz="0" w:space="0" w:color="auto"/>
            <w:bottom w:val="none" w:sz="0" w:space="0" w:color="auto"/>
            <w:right w:val="none" w:sz="0" w:space="0" w:color="auto"/>
          </w:divBdr>
        </w:div>
      </w:divsChild>
    </w:div>
    <w:div w:id="1748304789">
      <w:bodyDiv w:val="1"/>
      <w:marLeft w:val="0"/>
      <w:marRight w:val="0"/>
      <w:marTop w:val="0"/>
      <w:marBottom w:val="0"/>
      <w:divBdr>
        <w:top w:val="none" w:sz="0" w:space="0" w:color="auto"/>
        <w:left w:val="none" w:sz="0" w:space="0" w:color="auto"/>
        <w:bottom w:val="none" w:sz="0" w:space="0" w:color="auto"/>
        <w:right w:val="none" w:sz="0" w:space="0" w:color="auto"/>
      </w:divBdr>
      <w:divsChild>
        <w:div w:id="170605561">
          <w:marLeft w:val="0"/>
          <w:marRight w:val="0"/>
          <w:marTop w:val="0"/>
          <w:marBottom w:val="0"/>
          <w:divBdr>
            <w:top w:val="none" w:sz="0" w:space="0" w:color="auto"/>
            <w:left w:val="none" w:sz="0" w:space="0" w:color="auto"/>
            <w:bottom w:val="none" w:sz="0" w:space="0" w:color="auto"/>
            <w:right w:val="none" w:sz="0" w:space="0" w:color="auto"/>
          </w:divBdr>
          <w:divsChild>
            <w:div w:id="1652902053">
              <w:marLeft w:val="0"/>
              <w:marRight w:val="0"/>
              <w:marTop w:val="0"/>
              <w:marBottom w:val="0"/>
              <w:divBdr>
                <w:top w:val="single" w:sz="6" w:space="0" w:color="C0C0C0"/>
                <w:left w:val="single" w:sz="6" w:space="0" w:color="C0C0C0"/>
                <w:bottom w:val="single" w:sz="6" w:space="0" w:color="C0C0C0"/>
                <w:right w:val="single" w:sz="6" w:space="0" w:color="C0C0C0"/>
              </w:divBdr>
            </w:div>
          </w:divsChild>
        </w:div>
      </w:divsChild>
    </w:div>
    <w:div w:id="1755980192">
      <w:bodyDiv w:val="1"/>
      <w:marLeft w:val="0"/>
      <w:marRight w:val="0"/>
      <w:marTop w:val="0"/>
      <w:marBottom w:val="0"/>
      <w:divBdr>
        <w:top w:val="none" w:sz="0" w:space="0" w:color="auto"/>
        <w:left w:val="none" w:sz="0" w:space="0" w:color="auto"/>
        <w:bottom w:val="none" w:sz="0" w:space="0" w:color="auto"/>
        <w:right w:val="none" w:sz="0" w:space="0" w:color="auto"/>
      </w:divBdr>
    </w:div>
    <w:div w:id="1757752072">
      <w:bodyDiv w:val="1"/>
      <w:marLeft w:val="0"/>
      <w:marRight w:val="0"/>
      <w:marTop w:val="0"/>
      <w:marBottom w:val="0"/>
      <w:divBdr>
        <w:top w:val="none" w:sz="0" w:space="0" w:color="auto"/>
        <w:left w:val="none" w:sz="0" w:space="0" w:color="auto"/>
        <w:bottom w:val="none" w:sz="0" w:space="0" w:color="auto"/>
        <w:right w:val="none" w:sz="0" w:space="0" w:color="auto"/>
      </w:divBdr>
    </w:div>
    <w:div w:id="1764641833">
      <w:bodyDiv w:val="1"/>
      <w:marLeft w:val="0"/>
      <w:marRight w:val="0"/>
      <w:marTop w:val="0"/>
      <w:marBottom w:val="0"/>
      <w:divBdr>
        <w:top w:val="none" w:sz="0" w:space="0" w:color="auto"/>
        <w:left w:val="none" w:sz="0" w:space="0" w:color="auto"/>
        <w:bottom w:val="none" w:sz="0" w:space="0" w:color="auto"/>
        <w:right w:val="none" w:sz="0" w:space="0" w:color="auto"/>
      </w:divBdr>
      <w:divsChild>
        <w:div w:id="33847110">
          <w:marLeft w:val="0"/>
          <w:marRight w:val="0"/>
          <w:marTop w:val="0"/>
          <w:marBottom w:val="0"/>
          <w:divBdr>
            <w:top w:val="none" w:sz="0" w:space="0" w:color="auto"/>
            <w:left w:val="none" w:sz="0" w:space="0" w:color="auto"/>
            <w:bottom w:val="none" w:sz="0" w:space="0" w:color="auto"/>
            <w:right w:val="none" w:sz="0" w:space="0" w:color="auto"/>
          </w:divBdr>
        </w:div>
      </w:divsChild>
    </w:div>
    <w:div w:id="1773233987">
      <w:bodyDiv w:val="1"/>
      <w:marLeft w:val="0"/>
      <w:marRight w:val="0"/>
      <w:marTop w:val="0"/>
      <w:marBottom w:val="0"/>
      <w:divBdr>
        <w:top w:val="none" w:sz="0" w:space="0" w:color="auto"/>
        <w:left w:val="none" w:sz="0" w:space="0" w:color="auto"/>
        <w:bottom w:val="none" w:sz="0" w:space="0" w:color="auto"/>
        <w:right w:val="none" w:sz="0" w:space="0" w:color="auto"/>
      </w:divBdr>
      <w:divsChild>
        <w:div w:id="951866070">
          <w:marLeft w:val="0"/>
          <w:marRight w:val="0"/>
          <w:marTop w:val="0"/>
          <w:marBottom w:val="326"/>
          <w:divBdr>
            <w:top w:val="none" w:sz="0" w:space="0" w:color="auto"/>
            <w:left w:val="none" w:sz="0" w:space="0" w:color="auto"/>
            <w:bottom w:val="none" w:sz="0" w:space="0" w:color="auto"/>
            <w:right w:val="none" w:sz="0" w:space="0" w:color="auto"/>
          </w:divBdr>
          <w:divsChild>
            <w:div w:id="70084646">
              <w:blockQuote w:val="1"/>
              <w:marLeft w:val="720"/>
              <w:marRight w:val="720"/>
              <w:marTop w:val="100"/>
              <w:marBottom w:val="100"/>
              <w:divBdr>
                <w:top w:val="none" w:sz="0" w:space="0" w:color="auto"/>
                <w:left w:val="none" w:sz="0" w:space="0" w:color="auto"/>
                <w:bottom w:val="none" w:sz="0" w:space="0" w:color="auto"/>
                <w:right w:val="none" w:sz="0" w:space="0" w:color="auto"/>
              </w:divBdr>
            </w:div>
            <w:div w:id="128323559">
              <w:blockQuote w:val="1"/>
              <w:marLeft w:val="720"/>
              <w:marRight w:val="720"/>
              <w:marTop w:val="100"/>
              <w:marBottom w:val="100"/>
              <w:divBdr>
                <w:top w:val="none" w:sz="0" w:space="0" w:color="auto"/>
                <w:left w:val="none" w:sz="0" w:space="0" w:color="auto"/>
                <w:bottom w:val="none" w:sz="0" w:space="0" w:color="auto"/>
                <w:right w:val="none" w:sz="0" w:space="0" w:color="auto"/>
              </w:divBdr>
            </w:div>
            <w:div w:id="99727175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78717030">
      <w:bodyDiv w:val="1"/>
      <w:marLeft w:val="0"/>
      <w:marRight w:val="0"/>
      <w:marTop w:val="0"/>
      <w:marBottom w:val="0"/>
      <w:divBdr>
        <w:top w:val="none" w:sz="0" w:space="0" w:color="auto"/>
        <w:left w:val="none" w:sz="0" w:space="0" w:color="auto"/>
        <w:bottom w:val="none" w:sz="0" w:space="0" w:color="auto"/>
        <w:right w:val="none" w:sz="0" w:space="0" w:color="auto"/>
      </w:divBdr>
    </w:div>
    <w:div w:id="1799177773">
      <w:bodyDiv w:val="1"/>
      <w:marLeft w:val="0"/>
      <w:marRight w:val="0"/>
      <w:marTop w:val="0"/>
      <w:marBottom w:val="0"/>
      <w:divBdr>
        <w:top w:val="none" w:sz="0" w:space="0" w:color="auto"/>
        <w:left w:val="none" w:sz="0" w:space="0" w:color="auto"/>
        <w:bottom w:val="none" w:sz="0" w:space="0" w:color="auto"/>
        <w:right w:val="none" w:sz="0" w:space="0" w:color="auto"/>
      </w:divBdr>
    </w:div>
    <w:div w:id="1806115207">
      <w:bodyDiv w:val="1"/>
      <w:marLeft w:val="0"/>
      <w:marRight w:val="0"/>
      <w:marTop w:val="0"/>
      <w:marBottom w:val="0"/>
      <w:divBdr>
        <w:top w:val="none" w:sz="0" w:space="0" w:color="auto"/>
        <w:left w:val="none" w:sz="0" w:space="0" w:color="auto"/>
        <w:bottom w:val="none" w:sz="0" w:space="0" w:color="auto"/>
        <w:right w:val="none" w:sz="0" w:space="0" w:color="auto"/>
      </w:divBdr>
      <w:divsChild>
        <w:div w:id="1780449031">
          <w:marLeft w:val="0"/>
          <w:marRight w:val="0"/>
          <w:marTop w:val="0"/>
          <w:marBottom w:val="0"/>
          <w:divBdr>
            <w:top w:val="none" w:sz="0" w:space="0" w:color="auto"/>
            <w:left w:val="none" w:sz="0" w:space="0" w:color="auto"/>
            <w:bottom w:val="none" w:sz="0" w:space="0" w:color="auto"/>
            <w:right w:val="none" w:sz="0" w:space="0" w:color="auto"/>
          </w:divBdr>
          <w:divsChild>
            <w:div w:id="916402315">
              <w:marLeft w:val="0"/>
              <w:marRight w:val="0"/>
              <w:marTop w:val="0"/>
              <w:marBottom w:val="0"/>
              <w:divBdr>
                <w:top w:val="none" w:sz="0" w:space="0" w:color="auto"/>
                <w:left w:val="none" w:sz="0" w:space="0" w:color="auto"/>
                <w:bottom w:val="none" w:sz="0" w:space="0" w:color="auto"/>
                <w:right w:val="none" w:sz="0" w:space="0" w:color="auto"/>
              </w:divBdr>
              <w:divsChild>
                <w:div w:id="1914700962">
                  <w:marLeft w:val="0"/>
                  <w:marRight w:val="0"/>
                  <w:marTop w:val="0"/>
                  <w:marBottom w:val="0"/>
                  <w:divBdr>
                    <w:top w:val="none" w:sz="0" w:space="0" w:color="auto"/>
                    <w:left w:val="none" w:sz="0" w:space="0" w:color="auto"/>
                    <w:bottom w:val="none" w:sz="0" w:space="0" w:color="auto"/>
                    <w:right w:val="none" w:sz="0" w:space="0" w:color="auto"/>
                  </w:divBdr>
                  <w:divsChild>
                    <w:div w:id="1607425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974027">
      <w:bodyDiv w:val="1"/>
      <w:marLeft w:val="0"/>
      <w:marRight w:val="0"/>
      <w:marTop w:val="0"/>
      <w:marBottom w:val="0"/>
      <w:divBdr>
        <w:top w:val="none" w:sz="0" w:space="0" w:color="auto"/>
        <w:left w:val="none" w:sz="0" w:space="0" w:color="auto"/>
        <w:bottom w:val="none" w:sz="0" w:space="0" w:color="auto"/>
        <w:right w:val="none" w:sz="0" w:space="0" w:color="auto"/>
      </w:divBdr>
    </w:div>
    <w:div w:id="1835073939">
      <w:bodyDiv w:val="1"/>
      <w:marLeft w:val="0"/>
      <w:marRight w:val="0"/>
      <w:marTop w:val="0"/>
      <w:marBottom w:val="0"/>
      <w:divBdr>
        <w:top w:val="none" w:sz="0" w:space="0" w:color="auto"/>
        <w:left w:val="none" w:sz="0" w:space="0" w:color="auto"/>
        <w:bottom w:val="none" w:sz="0" w:space="0" w:color="auto"/>
        <w:right w:val="none" w:sz="0" w:space="0" w:color="auto"/>
      </w:divBdr>
    </w:div>
    <w:div w:id="1870141628">
      <w:bodyDiv w:val="1"/>
      <w:marLeft w:val="0"/>
      <w:marRight w:val="0"/>
      <w:marTop w:val="0"/>
      <w:marBottom w:val="0"/>
      <w:divBdr>
        <w:top w:val="none" w:sz="0" w:space="0" w:color="auto"/>
        <w:left w:val="none" w:sz="0" w:space="0" w:color="auto"/>
        <w:bottom w:val="none" w:sz="0" w:space="0" w:color="auto"/>
        <w:right w:val="none" w:sz="0" w:space="0" w:color="auto"/>
      </w:divBdr>
      <w:divsChild>
        <w:div w:id="180045999">
          <w:marLeft w:val="0"/>
          <w:marRight w:val="0"/>
          <w:marTop w:val="0"/>
          <w:marBottom w:val="326"/>
          <w:divBdr>
            <w:top w:val="none" w:sz="0" w:space="0" w:color="auto"/>
            <w:left w:val="none" w:sz="0" w:space="0" w:color="auto"/>
            <w:bottom w:val="none" w:sz="0" w:space="0" w:color="auto"/>
            <w:right w:val="none" w:sz="0" w:space="0" w:color="auto"/>
          </w:divBdr>
        </w:div>
      </w:divsChild>
    </w:div>
    <w:div w:id="1893152811">
      <w:bodyDiv w:val="1"/>
      <w:marLeft w:val="0"/>
      <w:marRight w:val="0"/>
      <w:marTop w:val="0"/>
      <w:marBottom w:val="0"/>
      <w:divBdr>
        <w:top w:val="none" w:sz="0" w:space="0" w:color="auto"/>
        <w:left w:val="none" w:sz="0" w:space="0" w:color="auto"/>
        <w:bottom w:val="none" w:sz="0" w:space="0" w:color="auto"/>
        <w:right w:val="none" w:sz="0" w:space="0" w:color="auto"/>
      </w:divBdr>
    </w:div>
    <w:div w:id="1900045067">
      <w:bodyDiv w:val="1"/>
      <w:marLeft w:val="0"/>
      <w:marRight w:val="0"/>
      <w:marTop w:val="0"/>
      <w:marBottom w:val="0"/>
      <w:divBdr>
        <w:top w:val="none" w:sz="0" w:space="0" w:color="auto"/>
        <w:left w:val="none" w:sz="0" w:space="0" w:color="auto"/>
        <w:bottom w:val="none" w:sz="0" w:space="0" w:color="auto"/>
        <w:right w:val="none" w:sz="0" w:space="0" w:color="auto"/>
      </w:divBdr>
    </w:div>
    <w:div w:id="1913808346">
      <w:bodyDiv w:val="1"/>
      <w:marLeft w:val="0"/>
      <w:marRight w:val="0"/>
      <w:marTop w:val="0"/>
      <w:marBottom w:val="0"/>
      <w:divBdr>
        <w:top w:val="none" w:sz="0" w:space="0" w:color="auto"/>
        <w:left w:val="none" w:sz="0" w:space="0" w:color="auto"/>
        <w:bottom w:val="none" w:sz="0" w:space="0" w:color="auto"/>
        <w:right w:val="none" w:sz="0" w:space="0" w:color="auto"/>
      </w:divBdr>
    </w:div>
    <w:div w:id="1929270291">
      <w:bodyDiv w:val="1"/>
      <w:marLeft w:val="0"/>
      <w:marRight w:val="0"/>
      <w:marTop w:val="0"/>
      <w:marBottom w:val="0"/>
      <w:divBdr>
        <w:top w:val="none" w:sz="0" w:space="0" w:color="auto"/>
        <w:left w:val="none" w:sz="0" w:space="0" w:color="auto"/>
        <w:bottom w:val="none" w:sz="0" w:space="0" w:color="auto"/>
        <w:right w:val="none" w:sz="0" w:space="0" w:color="auto"/>
      </w:divBdr>
    </w:div>
    <w:div w:id="1931231254">
      <w:bodyDiv w:val="1"/>
      <w:marLeft w:val="0"/>
      <w:marRight w:val="0"/>
      <w:marTop w:val="0"/>
      <w:marBottom w:val="0"/>
      <w:divBdr>
        <w:top w:val="none" w:sz="0" w:space="0" w:color="auto"/>
        <w:left w:val="none" w:sz="0" w:space="0" w:color="auto"/>
        <w:bottom w:val="none" w:sz="0" w:space="0" w:color="auto"/>
        <w:right w:val="none" w:sz="0" w:space="0" w:color="auto"/>
      </w:divBdr>
    </w:div>
    <w:div w:id="1949115206">
      <w:bodyDiv w:val="1"/>
      <w:marLeft w:val="0"/>
      <w:marRight w:val="0"/>
      <w:marTop w:val="0"/>
      <w:marBottom w:val="0"/>
      <w:divBdr>
        <w:top w:val="none" w:sz="0" w:space="0" w:color="auto"/>
        <w:left w:val="none" w:sz="0" w:space="0" w:color="auto"/>
        <w:bottom w:val="none" w:sz="0" w:space="0" w:color="auto"/>
        <w:right w:val="none" w:sz="0" w:space="0" w:color="auto"/>
      </w:divBdr>
    </w:div>
    <w:div w:id="1950353384">
      <w:bodyDiv w:val="1"/>
      <w:marLeft w:val="0"/>
      <w:marRight w:val="0"/>
      <w:marTop w:val="0"/>
      <w:marBottom w:val="0"/>
      <w:divBdr>
        <w:top w:val="none" w:sz="0" w:space="0" w:color="auto"/>
        <w:left w:val="none" w:sz="0" w:space="0" w:color="auto"/>
        <w:bottom w:val="none" w:sz="0" w:space="0" w:color="auto"/>
        <w:right w:val="none" w:sz="0" w:space="0" w:color="auto"/>
      </w:divBdr>
    </w:div>
    <w:div w:id="1957634333">
      <w:bodyDiv w:val="1"/>
      <w:marLeft w:val="0"/>
      <w:marRight w:val="0"/>
      <w:marTop w:val="0"/>
      <w:marBottom w:val="0"/>
      <w:divBdr>
        <w:top w:val="none" w:sz="0" w:space="0" w:color="auto"/>
        <w:left w:val="none" w:sz="0" w:space="0" w:color="auto"/>
        <w:bottom w:val="none" w:sz="0" w:space="0" w:color="auto"/>
        <w:right w:val="none" w:sz="0" w:space="0" w:color="auto"/>
      </w:divBdr>
    </w:div>
    <w:div w:id="1961036242">
      <w:bodyDiv w:val="1"/>
      <w:marLeft w:val="0"/>
      <w:marRight w:val="0"/>
      <w:marTop w:val="0"/>
      <w:marBottom w:val="0"/>
      <w:divBdr>
        <w:top w:val="none" w:sz="0" w:space="0" w:color="auto"/>
        <w:left w:val="none" w:sz="0" w:space="0" w:color="auto"/>
        <w:bottom w:val="none" w:sz="0" w:space="0" w:color="auto"/>
        <w:right w:val="none" w:sz="0" w:space="0" w:color="auto"/>
      </w:divBdr>
      <w:divsChild>
        <w:div w:id="1065178494">
          <w:marLeft w:val="0"/>
          <w:marRight w:val="0"/>
          <w:marTop w:val="0"/>
          <w:marBottom w:val="326"/>
          <w:divBdr>
            <w:top w:val="none" w:sz="0" w:space="0" w:color="auto"/>
            <w:left w:val="none" w:sz="0" w:space="0" w:color="auto"/>
            <w:bottom w:val="none" w:sz="0" w:space="0" w:color="auto"/>
            <w:right w:val="none" w:sz="0" w:space="0" w:color="auto"/>
          </w:divBdr>
        </w:div>
      </w:divsChild>
    </w:div>
    <w:div w:id="1989548581">
      <w:bodyDiv w:val="1"/>
      <w:marLeft w:val="0"/>
      <w:marRight w:val="0"/>
      <w:marTop w:val="0"/>
      <w:marBottom w:val="0"/>
      <w:divBdr>
        <w:top w:val="none" w:sz="0" w:space="0" w:color="auto"/>
        <w:left w:val="none" w:sz="0" w:space="0" w:color="auto"/>
        <w:bottom w:val="none" w:sz="0" w:space="0" w:color="auto"/>
        <w:right w:val="none" w:sz="0" w:space="0" w:color="auto"/>
      </w:divBdr>
    </w:div>
    <w:div w:id="2027904812">
      <w:bodyDiv w:val="1"/>
      <w:marLeft w:val="0"/>
      <w:marRight w:val="0"/>
      <w:marTop w:val="0"/>
      <w:marBottom w:val="0"/>
      <w:divBdr>
        <w:top w:val="none" w:sz="0" w:space="0" w:color="auto"/>
        <w:left w:val="none" w:sz="0" w:space="0" w:color="auto"/>
        <w:bottom w:val="none" w:sz="0" w:space="0" w:color="auto"/>
        <w:right w:val="none" w:sz="0" w:space="0" w:color="auto"/>
      </w:divBdr>
    </w:div>
    <w:div w:id="2062365202">
      <w:bodyDiv w:val="1"/>
      <w:marLeft w:val="0"/>
      <w:marRight w:val="0"/>
      <w:marTop w:val="0"/>
      <w:marBottom w:val="0"/>
      <w:divBdr>
        <w:top w:val="none" w:sz="0" w:space="0" w:color="auto"/>
        <w:left w:val="none" w:sz="0" w:space="0" w:color="auto"/>
        <w:bottom w:val="none" w:sz="0" w:space="0" w:color="auto"/>
        <w:right w:val="none" w:sz="0" w:space="0" w:color="auto"/>
      </w:divBdr>
      <w:divsChild>
        <w:div w:id="1390032749">
          <w:marLeft w:val="0"/>
          <w:marRight w:val="0"/>
          <w:marTop w:val="0"/>
          <w:marBottom w:val="0"/>
          <w:divBdr>
            <w:top w:val="none" w:sz="0" w:space="0" w:color="auto"/>
            <w:left w:val="none" w:sz="0" w:space="0" w:color="auto"/>
            <w:bottom w:val="none" w:sz="0" w:space="0" w:color="auto"/>
            <w:right w:val="none" w:sz="0" w:space="0" w:color="auto"/>
          </w:divBdr>
          <w:divsChild>
            <w:div w:id="1283540849">
              <w:marLeft w:val="0"/>
              <w:marRight w:val="0"/>
              <w:marTop w:val="0"/>
              <w:marBottom w:val="0"/>
              <w:divBdr>
                <w:top w:val="none" w:sz="0" w:space="0" w:color="auto"/>
                <w:left w:val="none" w:sz="0" w:space="0" w:color="auto"/>
                <w:bottom w:val="none" w:sz="0" w:space="0" w:color="auto"/>
                <w:right w:val="none" w:sz="0" w:space="0" w:color="auto"/>
              </w:divBdr>
              <w:divsChild>
                <w:div w:id="504782336">
                  <w:marLeft w:val="0"/>
                  <w:marRight w:val="0"/>
                  <w:marTop w:val="0"/>
                  <w:marBottom w:val="0"/>
                  <w:divBdr>
                    <w:top w:val="none" w:sz="0" w:space="0" w:color="auto"/>
                    <w:left w:val="none" w:sz="0" w:space="0" w:color="auto"/>
                    <w:bottom w:val="none" w:sz="0" w:space="0" w:color="auto"/>
                    <w:right w:val="none" w:sz="0" w:space="0" w:color="auto"/>
                  </w:divBdr>
                  <w:divsChild>
                    <w:div w:id="1749379914">
                      <w:marLeft w:val="0"/>
                      <w:marRight w:val="0"/>
                      <w:marTop w:val="0"/>
                      <w:marBottom w:val="0"/>
                      <w:divBdr>
                        <w:top w:val="none" w:sz="0" w:space="0" w:color="auto"/>
                        <w:left w:val="none" w:sz="0" w:space="0" w:color="auto"/>
                        <w:bottom w:val="none" w:sz="0" w:space="0" w:color="auto"/>
                        <w:right w:val="none" w:sz="0" w:space="0" w:color="auto"/>
                      </w:divBdr>
                      <w:divsChild>
                        <w:div w:id="1587575669">
                          <w:marLeft w:val="0"/>
                          <w:marRight w:val="0"/>
                          <w:marTop w:val="0"/>
                          <w:marBottom w:val="0"/>
                          <w:divBdr>
                            <w:top w:val="none" w:sz="0" w:space="0" w:color="auto"/>
                            <w:left w:val="none" w:sz="0" w:space="0" w:color="auto"/>
                            <w:bottom w:val="none" w:sz="0" w:space="0" w:color="auto"/>
                            <w:right w:val="none" w:sz="0" w:space="0" w:color="auto"/>
                          </w:divBdr>
                          <w:divsChild>
                            <w:div w:id="294064575">
                              <w:marLeft w:val="0"/>
                              <w:marRight w:val="0"/>
                              <w:marTop w:val="0"/>
                              <w:marBottom w:val="225"/>
                              <w:divBdr>
                                <w:top w:val="none" w:sz="0" w:space="0" w:color="auto"/>
                                <w:left w:val="none" w:sz="0" w:space="0" w:color="auto"/>
                                <w:bottom w:val="none" w:sz="0" w:space="0" w:color="auto"/>
                                <w:right w:val="none" w:sz="0" w:space="0" w:color="auto"/>
                              </w:divBdr>
                              <w:divsChild>
                                <w:div w:id="117364002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103718">
      <w:bodyDiv w:val="1"/>
      <w:marLeft w:val="0"/>
      <w:marRight w:val="0"/>
      <w:marTop w:val="0"/>
      <w:marBottom w:val="0"/>
      <w:divBdr>
        <w:top w:val="none" w:sz="0" w:space="0" w:color="auto"/>
        <w:left w:val="none" w:sz="0" w:space="0" w:color="auto"/>
        <w:bottom w:val="none" w:sz="0" w:space="0" w:color="auto"/>
        <w:right w:val="none" w:sz="0" w:space="0" w:color="auto"/>
      </w:divBdr>
    </w:div>
    <w:div w:id="2119250741">
      <w:bodyDiv w:val="1"/>
      <w:marLeft w:val="0"/>
      <w:marRight w:val="0"/>
      <w:marTop w:val="0"/>
      <w:marBottom w:val="0"/>
      <w:divBdr>
        <w:top w:val="none" w:sz="0" w:space="0" w:color="auto"/>
        <w:left w:val="none" w:sz="0" w:space="0" w:color="auto"/>
        <w:bottom w:val="none" w:sz="0" w:space="0" w:color="auto"/>
        <w:right w:val="none" w:sz="0" w:space="0" w:color="auto"/>
      </w:divBdr>
    </w:div>
    <w:div w:id="2131312425">
      <w:bodyDiv w:val="1"/>
      <w:marLeft w:val="0"/>
      <w:marRight w:val="0"/>
      <w:marTop w:val="0"/>
      <w:marBottom w:val="0"/>
      <w:divBdr>
        <w:top w:val="none" w:sz="0" w:space="0" w:color="auto"/>
        <w:left w:val="none" w:sz="0" w:space="0" w:color="auto"/>
        <w:bottom w:val="none" w:sz="0" w:space="0" w:color="auto"/>
        <w:right w:val="none" w:sz="0" w:space="0" w:color="auto"/>
      </w:divBdr>
    </w:div>
    <w:div w:id="2135361587">
      <w:bodyDiv w:val="1"/>
      <w:marLeft w:val="0"/>
      <w:marRight w:val="0"/>
      <w:marTop w:val="0"/>
      <w:marBottom w:val="0"/>
      <w:divBdr>
        <w:top w:val="none" w:sz="0" w:space="0" w:color="auto"/>
        <w:left w:val="none" w:sz="0" w:space="0" w:color="auto"/>
        <w:bottom w:val="none" w:sz="0" w:space="0" w:color="auto"/>
        <w:right w:val="none" w:sz="0" w:space="0" w:color="auto"/>
      </w:divBdr>
      <w:divsChild>
        <w:div w:id="2129083656">
          <w:marLeft w:val="0"/>
          <w:marRight w:val="0"/>
          <w:marTop w:val="0"/>
          <w:marBottom w:val="326"/>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undp.org/secu-srm" TargetMode="External"/><Relationship Id="rId21" Type="http://schemas.openxmlformats.org/officeDocument/2006/relationships/header" Target="header1.xml"/><Relationship Id="rId42" Type="http://schemas.openxmlformats.org/officeDocument/2006/relationships/hyperlink" Target="https://globalsolaratlas.info/" TargetMode="External"/><Relationship Id="rId47" Type="http://schemas.openxmlformats.org/officeDocument/2006/relationships/image" Target="media/image20.png"/><Relationship Id="rId63" Type="http://schemas.openxmlformats.org/officeDocument/2006/relationships/hyperlink" Target="mailto:sonya.talagi@mail.gov.nu" TargetMode="External"/><Relationship Id="rId68" Type="http://schemas.openxmlformats.org/officeDocument/2006/relationships/hyperlink" Target="mailto:emi.hipa@mail.gov.nu" TargetMode="External"/><Relationship Id="rId16" Type="http://schemas.openxmlformats.org/officeDocument/2006/relationships/hyperlink" Target="http://www.undp.org/content/undp/en/home/operations/accountability/evaluation/evaluation_policyofundp.html" TargetMode="External"/><Relationship Id="rId11" Type="http://schemas.openxmlformats.org/officeDocument/2006/relationships/image" Target="media/image4.emf"/><Relationship Id="rId32" Type="http://schemas.openxmlformats.org/officeDocument/2006/relationships/image" Target="media/image9.png"/><Relationship Id="rId37" Type="http://schemas.openxmlformats.org/officeDocument/2006/relationships/image" Target="media/image14.emf"/><Relationship Id="rId53" Type="http://schemas.openxmlformats.org/officeDocument/2006/relationships/hyperlink" Target="mailto:deve.talagi@mail.gov.nu" TargetMode="External"/><Relationship Id="rId58" Type="http://schemas.openxmlformats.org/officeDocument/2006/relationships/hyperlink" Target="mailto:rae@niue.nu" TargetMode="External"/><Relationship Id="rId74" Type="http://schemas.openxmlformats.org/officeDocument/2006/relationships/hyperlink" Target="mailto:richard.siataga@mail.gov.nu"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mailto:gabriel@niuedevelopmentbank.com" TargetMode="External"/><Relationship Id="rId82" Type="http://schemas.openxmlformats.org/officeDocument/2006/relationships/customXml" Target="../customXml/item3.xml"/><Relationship Id="rId19" Type="http://schemas.openxmlformats.org/officeDocument/2006/relationships/hyperlink" Target="http://web.undp.org/evaluation/guidance.shtml" TargetMode="Externa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hyperlink" Target="http://www.undp.org/content/undp/en/home/librarypage/operations1/undp-social-and-environmental-screening-procedure.html" TargetMode="External"/><Relationship Id="rId30" Type="http://schemas.openxmlformats.org/officeDocument/2006/relationships/image" Target="media/image7.emf"/><Relationship Id="rId35" Type="http://schemas.openxmlformats.org/officeDocument/2006/relationships/image" Target="media/image12.png"/><Relationship Id="rId43" Type="http://schemas.openxmlformats.org/officeDocument/2006/relationships/image" Target="media/image19.jpeg"/><Relationship Id="rId48" Type="http://schemas.openxmlformats.org/officeDocument/2006/relationships/image" Target="media/image21.png"/><Relationship Id="rId56" Type="http://schemas.openxmlformats.org/officeDocument/2006/relationships/hyperlink" Target="mailto:natasha.tohovaka@mail.gov.nu" TargetMode="External"/><Relationship Id="rId64" Type="http://schemas.openxmlformats.org/officeDocument/2006/relationships/hyperlink" Target="mailto:poi.kapaga@mail.gov.nu" TargetMode="External"/><Relationship Id="rId69" Type="http://schemas.openxmlformats.org/officeDocument/2006/relationships/hyperlink" Target="mailto:samson.nelisi@mail.gov.nu" TargetMode="External"/><Relationship Id="rId77" Type="http://schemas.openxmlformats.org/officeDocument/2006/relationships/image" Target="media/image230.emf"/><Relationship Id="rId8" Type="http://schemas.openxmlformats.org/officeDocument/2006/relationships/image" Target="media/image1.jpeg"/><Relationship Id="rId51" Type="http://schemas.openxmlformats.org/officeDocument/2006/relationships/hyperlink" Target="mailto:felicia.pihigia@mail.gov.nu" TargetMode="External"/><Relationship Id="rId72" Type="http://schemas.openxmlformats.org/officeDocument/2006/relationships/hyperlink" Target="mailto:george.valiana@mail.gov.nu"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package" Target="embeddings/Microsoft_Excel_Worksheet.xlsx"/><Relationship Id="rId17" Type="http://schemas.openxmlformats.org/officeDocument/2006/relationships/hyperlink" Target="http://www.thegef.org/gef/Evaluation%20Policy%202010" TargetMode="External"/><Relationship Id="rId25" Type="http://schemas.openxmlformats.org/officeDocument/2006/relationships/hyperlink" Target="http://www.undp.org/ses" TargetMode="External"/><Relationship Id="rId33" Type="http://schemas.openxmlformats.org/officeDocument/2006/relationships/image" Target="media/image10.png"/><Relationship Id="rId38" Type="http://schemas.openxmlformats.org/officeDocument/2006/relationships/image" Target="media/image15.emf"/><Relationship Id="rId46" Type="http://schemas.openxmlformats.org/officeDocument/2006/relationships/hyperlink" Target="http://www.energywise.govt.nz/tools/running-costs-calculator/" TargetMode="External"/><Relationship Id="rId59" Type="http://schemas.openxmlformats.org/officeDocument/2006/relationships/hyperlink" Target="mailto:charlotte.pihigia@mail.gov.nu" TargetMode="External"/><Relationship Id="rId67" Type="http://schemas.openxmlformats.org/officeDocument/2006/relationships/hyperlink" Target="mailto:poi.okesene@mail.gov.nu" TargetMode="External"/><Relationship Id="rId20" Type="http://schemas.openxmlformats.org/officeDocument/2006/relationships/hyperlink" Target="http://web.undp.org/evaluation/guidance.shtml" TargetMode="External"/><Relationship Id="rId41" Type="http://schemas.openxmlformats.org/officeDocument/2006/relationships/image" Target="media/image18.jpeg"/><Relationship Id="rId54" Type="http://schemas.openxmlformats.org/officeDocument/2006/relationships/hyperlink" Target="mailto:speedo.hetutu@mail.gov.nu" TargetMode="External"/><Relationship Id="rId62" Type="http://schemas.openxmlformats.org/officeDocument/2006/relationships/hyperlink" Target="mailto:andre.vanderwalt@mfat.gov.nz" TargetMode="External"/><Relationship Id="rId70" Type="http://schemas.openxmlformats.org/officeDocument/2006/relationships/hyperlink" Target="mailto:huipunu.paola@mail.gov.nu" TargetMode="External"/><Relationship Id="rId75" Type="http://schemas.openxmlformats.org/officeDocument/2006/relationships/hyperlink" Target="mailto:justin.kamupala@mail.gov.nu" TargetMode="External"/><Relationship Id="rId83"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undp.org/content/undp/en/home/operations/accountability/programme_and_operationspoliciesandprocedures.html" TargetMode="External"/><Relationship Id="rId23" Type="http://schemas.openxmlformats.org/officeDocument/2006/relationships/hyperlink" Target="https://intranet.undp.org/global/documents/ppm/Supplemental.pdf" TargetMode="External"/><Relationship Id="rId28" Type="http://schemas.openxmlformats.org/officeDocument/2006/relationships/image" Target="media/image5.emf"/><Relationship Id="rId36" Type="http://schemas.openxmlformats.org/officeDocument/2006/relationships/image" Target="media/image13.png"/><Relationship Id="rId49" Type="http://schemas.openxmlformats.org/officeDocument/2006/relationships/image" Target="media/image22.png"/><Relationship Id="rId57" Type="http://schemas.openxmlformats.org/officeDocument/2006/relationships/hyperlink" Target="mailto:rossy.mitiepo@mail.gov.nu" TargetMode="External"/><Relationship Id="rId10" Type="http://schemas.openxmlformats.org/officeDocument/2006/relationships/image" Target="media/image3.png"/><Relationship Id="rId31" Type="http://schemas.openxmlformats.org/officeDocument/2006/relationships/image" Target="media/image8.emf"/><Relationship Id="rId44" Type="http://schemas.openxmlformats.org/officeDocument/2006/relationships/hyperlink" Target="http://www.eia.gov" TargetMode="External"/><Relationship Id="rId52" Type="http://schemas.openxmlformats.org/officeDocument/2006/relationships/hyperlink" Target="mailto:josie.tamate@mail.gov.nu" TargetMode="External"/><Relationship Id="rId60" Type="http://schemas.openxmlformats.org/officeDocument/2006/relationships/hyperlink" Target="mailto:wayne@niuedevelopmentbank.com" TargetMode="External"/><Relationship Id="rId65" Type="http://schemas.openxmlformats.org/officeDocument/2006/relationships/hyperlink" Target="mailto:gaylene.tasmania@mail.gov.nu" TargetMode="External"/><Relationship Id="rId73" Type="http://schemas.openxmlformats.org/officeDocument/2006/relationships/hyperlink" Target="mailto:darren.tohovaka@mail.gov.nu" TargetMode="External"/><Relationship Id="rId78" Type="http://schemas.openxmlformats.org/officeDocument/2006/relationships/image" Target="media/image24.emf"/><Relationship Id="rId81"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hyperlink" Target="http://www.undp.org/content/undp/en/home/operations/accountability/programme_and_operationspoliciesandprocedures.html" TargetMode="External"/><Relationship Id="rId39" Type="http://schemas.openxmlformats.org/officeDocument/2006/relationships/image" Target="media/image16.png"/><Relationship Id="rId34" Type="http://schemas.openxmlformats.org/officeDocument/2006/relationships/image" Target="media/image11.png"/><Relationship Id="rId50" Type="http://schemas.openxmlformats.org/officeDocument/2006/relationships/hyperlink" Target="mailto:andre.siohane@mail.gov.nu" TargetMode="External"/><Relationship Id="rId55" Type="http://schemas.openxmlformats.org/officeDocument/2006/relationships/hyperlink" Target="mailto:haden.talagi@mail.gov.nu" TargetMode="External"/><Relationship Id="rId76" Type="http://schemas.openxmlformats.org/officeDocument/2006/relationships/image" Target="media/image23.emf"/><Relationship Id="rId7" Type="http://schemas.openxmlformats.org/officeDocument/2006/relationships/endnotes" Target="endnotes.xml"/><Relationship Id="rId71" Type="http://schemas.openxmlformats.org/officeDocument/2006/relationships/hyperlink" Target="mailto:kaheaeva@gmail.com" TargetMode="External"/><Relationship Id="rId2" Type="http://schemas.openxmlformats.org/officeDocument/2006/relationships/numbering" Target="numbering.xml"/><Relationship Id="rId29" Type="http://schemas.openxmlformats.org/officeDocument/2006/relationships/image" Target="media/image6.emf"/><Relationship Id="rId24" Type="http://schemas.openxmlformats.org/officeDocument/2006/relationships/hyperlink" Target="http://www.un.org/sc/committees/1267/aq_sanctions_list.shtml" TargetMode="External"/><Relationship Id="rId40" Type="http://schemas.openxmlformats.org/officeDocument/2006/relationships/image" Target="media/image17.png"/><Relationship Id="rId45" Type="http://schemas.openxmlformats.org/officeDocument/2006/relationships/hyperlink" Target="https://globalsolaratlas.info/" TargetMode="External"/><Relationship Id="rId66" Type="http://schemas.openxmlformats.org/officeDocument/2006/relationships/hyperlink" Target="mailto:peleni.talagi@mail.gov.nu"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info.undp.org/global/popp/frm/pages/financial-management-and-execution-modalities.aspx" TargetMode="External"/><Relationship Id="rId3" Type="http://schemas.openxmlformats.org/officeDocument/2006/relationships/hyperlink" Target="http://www.pftac.org/content/dam/PFTAC/Documents/Useful%20Links/Regional%20Papers/PFTAC_Energy_Prices.pdf" TargetMode="External"/><Relationship Id="rId7" Type="http://schemas.openxmlformats.org/officeDocument/2006/relationships/hyperlink" Target="https://www.thegef.org/gef/gef_agencies" TargetMode="External"/><Relationship Id="rId2" Type="http://schemas.openxmlformats.org/officeDocument/2006/relationships/hyperlink" Target="http://prdrse4all.spc.int/system/files/niue_strategic_energy_road_map_2015-2025_updated_3.pdf" TargetMode="External"/><Relationship Id="rId1" Type="http://schemas.openxmlformats.org/officeDocument/2006/relationships/hyperlink" Target="http://www4.unfccc.int/ndcregistry/PublishedDocuments/Niue%20First/Niue%20INDC%20Final.pdf" TargetMode="External"/><Relationship Id="rId6" Type="http://schemas.openxmlformats.org/officeDocument/2006/relationships/hyperlink" Target="https://www.thegef.org/gef/policies_guidelines" TargetMode="External"/><Relationship Id="rId11" Type="http://schemas.openxmlformats.org/officeDocument/2006/relationships/hyperlink" Target="https://instylesolar.com/blog/2018/02/08/battery-review-tesla-powerwall-2-0/" TargetMode="External"/><Relationship Id="rId5" Type="http://schemas.openxmlformats.org/officeDocument/2006/relationships/hyperlink" Target="https://www.thegef.org/gef/policies_guidelines" TargetMode="External"/><Relationship Id="rId10" Type="http://schemas.openxmlformats.org/officeDocument/2006/relationships/hyperlink" Target="https://popp.undp.org/_layouts/15/WopiFrame.aspx?sourcedoc=/UNDP_POPP_DOCUMENT_LIBRARY/Public/PPM_Project%20Management_Closing.docx&amp;action=default" TargetMode="External"/><Relationship Id="rId4" Type="http://schemas.openxmlformats.org/officeDocument/2006/relationships/hyperlink" Target="http://www.undp.org/content/undp/en/home/operations/transparency/information_disclosurepolicy/" TargetMode="External"/><Relationship Id="rId9" Type="http://schemas.openxmlformats.org/officeDocument/2006/relationships/hyperlink" Target="https://info.undp.org/global/popp/ppm/Pages/Closing-a-Project.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GEF Documents Content Type" ma:contentTypeID="0x01010000FE34C145B86045B63DA32DFB8FDDBE00F30692405A985C4A8B0A6D5A715BB992" ma:contentTypeVersion="19" ma:contentTypeDescription="" ma:contentTypeScope="" ma:versionID="25b3e7f40721bd5f0062645e86eec1bc">
  <xsd:schema xmlns:xsd="http://www.w3.org/2001/XMLSchema" xmlns:xs="http://www.w3.org/2001/XMLSchema" xmlns:p="http://schemas.microsoft.com/office/2006/metadata/properties" xmlns:ns2="ceb00776-aa5c-4fc8-b6fe-5f035152e4b6" xmlns:ns3="c7ede9f9-c657-4e65-88e7-7be717847d9e" xmlns:ns4="3e02667f-0271-471b-bd6e-11a2e16def1d" xmlns:ns5="ff57b53f-0493-42a0-86f6-b9b1333ab06d" xmlns:ns6="b8caa731-411c-4ce8-a2a6-5b517e250d33" targetNamespace="http://schemas.microsoft.com/office/2006/metadata/properties" ma:root="true" ma:fieldsID="39abbc288d8230d35509eb826c3067a1" ns2:_="" ns3:_="" ns4:_="" ns5:_="" ns6:_="">
    <xsd:import namespace="ceb00776-aa5c-4fc8-b6fe-5f035152e4b6"/>
    <xsd:import namespace="c7ede9f9-c657-4e65-88e7-7be717847d9e"/>
    <xsd:import namespace="3e02667f-0271-471b-bd6e-11a2e16def1d"/>
    <xsd:import namespace="ff57b53f-0493-42a0-86f6-b9b1333ab06d"/>
    <xsd:import namespace="b8caa731-411c-4ce8-a2a6-5b517e250d33"/>
    <xsd:element name="properties">
      <xsd:complexType>
        <xsd:sequence>
          <xsd:element name="documentManagement">
            <xsd:complexType>
              <xsd:all>
                <xsd:element ref="ns2:Classification" minOccurs="0"/>
                <xsd:element ref="ns2:Country1" minOccurs="0"/>
                <xsd:element ref="ns2:DocActive" minOccurs="0"/>
                <xsd:element ref="ns2:DocCategory" minOccurs="0"/>
                <xsd:element ref="ns2:DocPrefix" minOccurs="0"/>
                <xsd:element ref="ns2:DocType" minOccurs="0"/>
                <xsd:element ref="ns2:DocumentTitle" minOccurs="0"/>
                <xsd:element ref="ns2:FocalArea" minOccurs="0"/>
                <xsd:element ref="ns2:GEFID" minOccurs="0"/>
                <xsd:element ref="ns2:ProjectTitle" minOccurs="0"/>
                <xsd:element ref="ns2:ProjectType" minOccurs="0"/>
                <xsd:element ref="ns2:TrustFundType" minOccurs="0"/>
                <xsd:element ref="ns3:MediaServiceMetadata" minOccurs="0"/>
                <xsd:element ref="ns3:MediaServiceFastMetadata" minOccurs="0"/>
                <xsd:element ref="ns4:TaxCatchAll" minOccurs="0"/>
                <xsd:element ref="ns2:GEFCountry" minOccurs="0"/>
                <xsd:element ref="ns2:GEFProjectID" minOccurs="0"/>
                <xsd:element ref="ns5:MediaServiceAutoTags" minOccurs="0"/>
                <xsd:element ref="ns5:MediaServiceOCR" minOccurs="0"/>
                <xsd:element ref="ns6:SharedWithUsers" minOccurs="0"/>
                <xsd:element ref="ns6:SharedWithDetails" minOccurs="0"/>
                <xsd:element ref="ns5:MediaServiceDateTaken" minOccurs="0"/>
                <xsd:element ref="ns5:MediaServiceGenerationTime" minOccurs="0"/>
                <xsd:element ref="ns5:MediaServiceEventHashCode" minOccurs="0"/>
                <xsd:element ref="ns5:MediaServiceAutoKeyPoints" minOccurs="0"/>
                <xsd:element ref="ns5:MediaServiceKeyPoints"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b00776-aa5c-4fc8-b6fe-5f035152e4b6" elementFormDefault="qualified">
    <xsd:import namespace="http://schemas.microsoft.com/office/2006/documentManagement/types"/>
    <xsd:import namespace="http://schemas.microsoft.com/office/infopath/2007/PartnerControls"/>
    <xsd:element name="Classification" ma:index="8" nillable="true" ma:displayName="Classification" ma:internalName="Classification">
      <xsd:simpleType>
        <xsd:restriction base="dms:Text">
          <xsd:maxLength value="255"/>
        </xsd:restriction>
      </xsd:simpleType>
    </xsd:element>
    <xsd:element name="Country1" ma:index="9" nillable="true" ma:displayName="Country" ma:internalName="Country1">
      <xsd:simpleType>
        <xsd:restriction base="dms:Text">
          <xsd:maxLength value="255"/>
        </xsd:restriction>
      </xsd:simpleType>
    </xsd:element>
    <xsd:element name="DocActive" ma:index="10" nillable="true" ma:displayName="DocActive" ma:default="No" ma:format="Dropdown" ma:internalName="DocActive">
      <xsd:simpleType>
        <xsd:restriction base="dms:Choice">
          <xsd:enumeration value="Yes"/>
          <xsd:enumeration value="No"/>
        </xsd:restriction>
      </xsd:simpleType>
    </xsd:element>
    <xsd:element name="DocCategory" ma:index="11" nillable="true" ma:displayName="DocCategory" ma:internalName="DocCategory">
      <xsd:simpleType>
        <xsd:restriction base="dms:Text">
          <xsd:maxLength value="255"/>
        </xsd:restriction>
      </xsd:simpleType>
    </xsd:element>
    <xsd:element name="DocPrefix" ma:index="12" nillable="true" ma:displayName="DocPrefix" ma:internalName="DocPrefix">
      <xsd:simpleType>
        <xsd:restriction base="dms:Text">
          <xsd:maxLength value="255"/>
        </xsd:restriction>
      </xsd:simpleType>
    </xsd:element>
    <xsd:element name="DocType" ma:index="13" nillable="true" ma:displayName="DocType" ma:internalName="DocType">
      <xsd:simpleType>
        <xsd:restriction base="dms:Text">
          <xsd:maxLength value="255"/>
        </xsd:restriction>
      </xsd:simpleType>
    </xsd:element>
    <xsd:element name="DocumentTitle" ma:index="14" nillable="true" ma:displayName="DocumentTitle" ma:internalName="DocumentTitle">
      <xsd:simpleType>
        <xsd:restriction base="dms:Text">
          <xsd:maxLength value="255"/>
        </xsd:restriction>
      </xsd:simpleType>
    </xsd:element>
    <xsd:element name="FocalArea" ma:index="15" nillable="true" ma:displayName="FocalArea" ma:internalName="FocalArea">
      <xsd:simpleType>
        <xsd:restriction base="dms:Text">
          <xsd:maxLength value="255"/>
        </xsd:restriction>
      </xsd:simpleType>
    </xsd:element>
    <xsd:element name="GEFID" ma:index="16" nillable="true" ma:displayName="GEFID" ma:internalName="GEFID">
      <xsd:simpleType>
        <xsd:restriction base="dms:Text">
          <xsd:maxLength value="255"/>
        </xsd:restriction>
      </xsd:simpleType>
    </xsd:element>
    <xsd:element name="ProjectTitle" ma:index="17" nillable="true" ma:displayName="ProjectTitle" ma:internalName="ProjectTitle" ma:readOnly="false">
      <xsd:simpleType>
        <xsd:restriction base="dms:Note">
          <xsd:maxLength value="255"/>
        </xsd:restriction>
      </xsd:simpleType>
    </xsd:element>
    <xsd:element name="ProjectType" ma:index="18" nillable="true" ma:displayName="ProjectType" ma:internalName="ProjectType">
      <xsd:simpleType>
        <xsd:restriction base="dms:Text">
          <xsd:maxLength value="255"/>
        </xsd:restriction>
      </xsd:simpleType>
    </xsd:element>
    <xsd:element name="TrustFundType" ma:index="19" nillable="true" ma:displayName="TrustFundType" ma:internalName="TrustFundType">
      <xsd:simpleType>
        <xsd:restriction base="dms:Text">
          <xsd:maxLength value="255"/>
        </xsd:restriction>
      </xsd:simpleType>
    </xsd:element>
    <xsd:element name="GEFCountry" ma:index="23" nillable="true" ma:displayName="GEFCountry" ma:internalName="GEFCountry">
      <xsd:simpleType>
        <xsd:restriction base="dms:Text">
          <xsd:maxLength value="255"/>
        </xsd:restriction>
      </xsd:simpleType>
    </xsd:element>
    <xsd:element name="GEFProjectID" ma:index="24" nillable="true" ma:displayName="GEFProjectID" ma:internalName="GEFProjectID">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7ede9f9-c657-4e65-88e7-7be717847d9e" elementFormDefault="qualified">
    <xsd:import namespace="http://schemas.microsoft.com/office/2006/documentManagement/types"/>
    <xsd:import namespace="http://schemas.microsoft.com/office/infopath/2007/PartnerControls"/>
    <xsd:element name="MediaServiceMetadata" ma:index="20" nillable="true" ma:displayName="MediaServiceMetadata" ma:hidden="true" ma:internalName="MediaServiceMetadata" ma:readOnly="true">
      <xsd:simpleType>
        <xsd:restriction base="dms:Note"/>
      </xsd:simpleType>
    </xsd:element>
    <xsd:element name="MediaServiceFastMetadata" ma:index="21"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02667f-0271-471b-bd6e-11a2e16def1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3a0844f6-a59b-4fa4-b58a-6bc4e72871bd}" ma:internalName="TaxCatchAll" ma:showField="CatchAllData" ma:web="ceb00776-aa5c-4fc8-b6fe-5f035152e4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f57b53f-0493-42a0-86f6-b9b1333ab06d" elementFormDefault="qualified">
    <xsd:import namespace="http://schemas.microsoft.com/office/2006/documentManagement/types"/>
    <xsd:import namespace="http://schemas.microsoft.com/office/infopath/2007/PartnerControls"/>
    <xsd:element name="MediaServiceAutoTags" ma:index="25" nillable="true" ma:displayName="MediaServiceAutoTags" ma:internalName="MediaServiceAutoTags" ma:readOnly="true">
      <xsd:simpleType>
        <xsd:restriction base="dms:Text"/>
      </xsd:simpleType>
    </xsd:element>
    <xsd:element name="MediaServiceOCR" ma:index="26" nillable="true" ma:displayName="MediaServiceOCR" ma:internalName="MediaServiceOCR" ma:readOnly="true">
      <xsd:simpleType>
        <xsd:restriction base="dms:Note">
          <xsd:maxLength value="255"/>
        </xsd:restriction>
      </xsd:simpleType>
    </xsd:element>
    <xsd:element name="MediaServiceDateTaken" ma:index="29" nillable="true" ma:displayName="MediaServiceDateTaken" ma:hidden="true" ma:internalName="MediaServiceDateTaken" ma:readOnly="true">
      <xsd:simpleType>
        <xsd:restriction base="dms:Text"/>
      </xsd:simpleType>
    </xsd:element>
    <xsd:element name="MediaServiceGenerationTime" ma:index="30" nillable="true" ma:displayName="MediaServiceGenerationTime" ma:hidden="true" ma:internalName="MediaServiceGenerationTime" ma:readOnly="true">
      <xsd:simpleType>
        <xsd:restriction base="dms:Text"/>
      </xsd:simpleType>
    </xsd:element>
    <xsd:element name="MediaServiceEventHashCode" ma:index="31" nillable="true" ma:displayName="MediaServiceEventHashCode" ma:hidden="true" ma:internalName="MediaServiceEventHashCode" ma:readOnly="true">
      <xsd:simpleType>
        <xsd:restriction base="dms:Text"/>
      </xsd:simpleType>
    </xsd:element>
    <xsd:element name="MediaServiceAutoKeyPoints" ma:index="32" nillable="true" ma:displayName="MediaServiceAutoKeyPoints" ma:hidden="true" ma:internalName="MediaServiceAutoKeyPoints" ma:readOnly="true">
      <xsd:simpleType>
        <xsd:restriction base="dms:Note"/>
      </xsd:simpleType>
    </xsd:element>
    <xsd:element name="MediaServiceKeyPoints" ma:index="33" nillable="true" ma:displayName="KeyPoints" ma:internalName="MediaServiceKeyPoints" ma:readOnly="true">
      <xsd:simpleType>
        <xsd:restriction base="dms:Note">
          <xsd:maxLength value="255"/>
        </xsd:restriction>
      </xsd:simpleType>
    </xsd:element>
    <xsd:element name="MediaServiceLocation" ma:index="3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8caa731-411c-4ce8-a2a6-5b517e250d33" elementFormDefault="qualified">
    <xsd:import namespace="http://schemas.microsoft.com/office/2006/documentManagement/types"/>
    <xsd:import namespace="http://schemas.microsoft.com/office/infopath/2007/PartnerControls"/>
    <xsd:element name="SharedWithUsers" ma:index="2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GEFCountry xmlns="ceb00776-aa5c-4fc8-b6fe-5f035152e4b6">Niue</GEFCountry>
    <Classification xmlns="ceb00776-aa5c-4fc8-b6fe-5f035152e4b6">Public</Classification>
    <Country1 xmlns="ceb00776-aa5c-4fc8-b6fe-5f035152e4b6" xsi:nil="true"/>
    <DocPrefix xmlns="ceb00776-aa5c-4fc8-b6fe-5f035152e4b6">Agency project document</DocPrefix>
    <GEFID xmlns="ceb00776-aa5c-4fc8-b6fe-5f035152e4b6">9752</GEFID>
    <ProjectType xmlns="ceb00776-aa5c-4fc8-b6fe-5f035152e4b6">FSP</ProjectType>
    <GEFProjectID xmlns="ceb00776-aa5c-4fc8-b6fe-5f035152e4b6">fd9f696a-df7c-e811-8124-3863bb2e1360</GEFProjectID>
    <DocActive xmlns="ceb00776-aa5c-4fc8-b6fe-5f035152e4b6">No</DocActive>
    <DocCategory xmlns="ceb00776-aa5c-4fc8-b6fe-5f035152e4b6">Project Document</DocCategory>
    <FocalArea xmlns="ceb00776-aa5c-4fc8-b6fe-5f035152e4b6">Climate Change</FocalArea>
    <DocType xmlns="ceb00776-aa5c-4fc8-b6fe-5f035152e4b6">Roadmap</DocType>
    <ProjectTitle xmlns="ceb00776-aa5c-4fc8-b6fe-5f035152e4b6">Accelerating Renewable Energy and Energy Efficiency Applications in Niue (AREAN)</ProjectTitle>
    <TrustFundType xmlns="ceb00776-aa5c-4fc8-b6fe-5f035152e4b6">GET</TrustFundType>
    <TaxCatchAll xmlns="3e02667f-0271-471b-bd6e-11a2e16def1d"/>
    <DocumentTitle xmlns="ceb00776-aa5c-4fc8-b6fe-5f035152e4b6">PIMS 6037 NIU AREAN ProDoc 270519</DocumentTitle>
  </documentManagement>
</p:properties>
</file>

<file path=customXml/itemProps1.xml><?xml version="1.0" encoding="utf-8"?>
<ds:datastoreItem xmlns:ds="http://schemas.openxmlformats.org/officeDocument/2006/customXml" ds:itemID="{EF1EE7E4-C3A2-4F31-BEF9-7A7E6803E845}">
  <ds:schemaRefs>
    <ds:schemaRef ds:uri="http://schemas.openxmlformats.org/officeDocument/2006/bibliography"/>
  </ds:schemaRefs>
</ds:datastoreItem>
</file>

<file path=customXml/itemProps2.xml><?xml version="1.0" encoding="utf-8"?>
<ds:datastoreItem xmlns:ds="http://schemas.openxmlformats.org/officeDocument/2006/customXml" ds:itemID="{8BA4C54D-1EDA-4CCC-BB8F-9FCD234686DC}"/>
</file>

<file path=customXml/itemProps3.xml><?xml version="1.0" encoding="utf-8"?>
<ds:datastoreItem xmlns:ds="http://schemas.openxmlformats.org/officeDocument/2006/customXml" ds:itemID="{DC9BB916-6293-42E5-B32E-A5D0E95538E6}"/>
</file>

<file path=customXml/itemProps4.xml><?xml version="1.0" encoding="utf-8"?>
<ds:datastoreItem xmlns:ds="http://schemas.openxmlformats.org/officeDocument/2006/customXml" ds:itemID="{245C09D1-D05F-4308-8735-7947752F67C4}"/>
</file>

<file path=docProps/app.xml><?xml version="1.0" encoding="utf-8"?>
<Properties xmlns="http://schemas.openxmlformats.org/officeDocument/2006/extended-properties" xmlns:vt="http://schemas.openxmlformats.org/officeDocument/2006/docPropsVTypes">
  <Template>Normal.dotm</Template>
  <TotalTime>0</TotalTime>
  <Pages>20</Pages>
  <Words>63556</Words>
  <Characters>362270</Characters>
  <Application>Microsoft Office Word</Application>
  <DocSecurity>0</DocSecurity>
  <Lines>3018</Lines>
  <Paragraphs>849</Paragraphs>
  <ScaleCrop>false</ScaleCrop>
  <HeadingPairs>
    <vt:vector size="2" baseType="variant">
      <vt:variant>
        <vt:lpstr>Title</vt:lpstr>
      </vt:variant>
      <vt:variant>
        <vt:i4>1</vt:i4>
      </vt:variant>
    </vt:vector>
  </HeadingPairs>
  <TitlesOfParts>
    <vt:vector size="1" baseType="lpstr">
      <vt:lpstr>PIMS 6037 NIU AREAN ProDoc</vt:lpstr>
    </vt:vector>
  </TitlesOfParts>
  <Company/>
  <LinksUpToDate>false</LinksUpToDate>
  <CharactersWithSpaces>424977</CharactersWithSpaces>
  <SharedDoc>false</SharedDoc>
  <HLinks>
    <vt:vector size="330" baseType="variant">
      <vt:variant>
        <vt:i4>3538957</vt:i4>
      </vt:variant>
      <vt:variant>
        <vt:i4>135</vt:i4>
      </vt:variant>
      <vt:variant>
        <vt:i4>0</vt:i4>
      </vt:variant>
      <vt:variant>
        <vt:i4>5</vt:i4>
      </vt:variant>
      <vt:variant>
        <vt:lpwstr>mailto:justin.kamupala@mail.gov.nu</vt:lpwstr>
      </vt:variant>
      <vt:variant>
        <vt:lpwstr/>
      </vt:variant>
      <vt:variant>
        <vt:i4>7995487</vt:i4>
      </vt:variant>
      <vt:variant>
        <vt:i4>132</vt:i4>
      </vt:variant>
      <vt:variant>
        <vt:i4>0</vt:i4>
      </vt:variant>
      <vt:variant>
        <vt:i4>5</vt:i4>
      </vt:variant>
      <vt:variant>
        <vt:lpwstr>mailto:richard.siataga@mail.gov.nu</vt:lpwstr>
      </vt:variant>
      <vt:variant>
        <vt:lpwstr/>
      </vt:variant>
      <vt:variant>
        <vt:i4>2162692</vt:i4>
      </vt:variant>
      <vt:variant>
        <vt:i4>129</vt:i4>
      </vt:variant>
      <vt:variant>
        <vt:i4>0</vt:i4>
      </vt:variant>
      <vt:variant>
        <vt:i4>5</vt:i4>
      </vt:variant>
      <vt:variant>
        <vt:lpwstr>mailto:darren.tohovaka@mail.gov.nu</vt:lpwstr>
      </vt:variant>
      <vt:variant>
        <vt:lpwstr/>
      </vt:variant>
      <vt:variant>
        <vt:i4>7798857</vt:i4>
      </vt:variant>
      <vt:variant>
        <vt:i4>126</vt:i4>
      </vt:variant>
      <vt:variant>
        <vt:i4>0</vt:i4>
      </vt:variant>
      <vt:variant>
        <vt:i4>5</vt:i4>
      </vt:variant>
      <vt:variant>
        <vt:lpwstr>mailto:george.valiana@mail.gov.nu</vt:lpwstr>
      </vt:variant>
      <vt:variant>
        <vt:lpwstr/>
      </vt:variant>
      <vt:variant>
        <vt:i4>7536707</vt:i4>
      </vt:variant>
      <vt:variant>
        <vt:i4>123</vt:i4>
      </vt:variant>
      <vt:variant>
        <vt:i4>0</vt:i4>
      </vt:variant>
      <vt:variant>
        <vt:i4>5</vt:i4>
      </vt:variant>
      <vt:variant>
        <vt:lpwstr>mailto:kaheaeva@gmail.com</vt:lpwstr>
      </vt:variant>
      <vt:variant>
        <vt:lpwstr/>
      </vt:variant>
      <vt:variant>
        <vt:i4>196656</vt:i4>
      </vt:variant>
      <vt:variant>
        <vt:i4>120</vt:i4>
      </vt:variant>
      <vt:variant>
        <vt:i4>0</vt:i4>
      </vt:variant>
      <vt:variant>
        <vt:i4>5</vt:i4>
      </vt:variant>
      <vt:variant>
        <vt:lpwstr>mailto:huipunu.paola@mail.gov.nu</vt:lpwstr>
      </vt:variant>
      <vt:variant>
        <vt:lpwstr/>
      </vt:variant>
      <vt:variant>
        <vt:i4>4587637</vt:i4>
      </vt:variant>
      <vt:variant>
        <vt:i4>117</vt:i4>
      </vt:variant>
      <vt:variant>
        <vt:i4>0</vt:i4>
      </vt:variant>
      <vt:variant>
        <vt:i4>5</vt:i4>
      </vt:variant>
      <vt:variant>
        <vt:lpwstr>mailto:samson.nelisi@mail.gov.nu</vt:lpwstr>
      </vt:variant>
      <vt:variant>
        <vt:lpwstr/>
      </vt:variant>
      <vt:variant>
        <vt:i4>4456554</vt:i4>
      </vt:variant>
      <vt:variant>
        <vt:i4>114</vt:i4>
      </vt:variant>
      <vt:variant>
        <vt:i4>0</vt:i4>
      </vt:variant>
      <vt:variant>
        <vt:i4>5</vt:i4>
      </vt:variant>
      <vt:variant>
        <vt:lpwstr>mailto:emi.hipa@mail.gov.nu</vt:lpwstr>
      </vt:variant>
      <vt:variant>
        <vt:lpwstr/>
      </vt:variant>
      <vt:variant>
        <vt:i4>7274575</vt:i4>
      </vt:variant>
      <vt:variant>
        <vt:i4>111</vt:i4>
      </vt:variant>
      <vt:variant>
        <vt:i4>0</vt:i4>
      </vt:variant>
      <vt:variant>
        <vt:i4>5</vt:i4>
      </vt:variant>
      <vt:variant>
        <vt:lpwstr>mailto:poi.okesene@mail.gov.nu</vt:lpwstr>
      </vt:variant>
      <vt:variant>
        <vt:lpwstr/>
      </vt:variant>
      <vt:variant>
        <vt:i4>4784238</vt:i4>
      </vt:variant>
      <vt:variant>
        <vt:i4>108</vt:i4>
      </vt:variant>
      <vt:variant>
        <vt:i4>0</vt:i4>
      </vt:variant>
      <vt:variant>
        <vt:i4>5</vt:i4>
      </vt:variant>
      <vt:variant>
        <vt:lpwstr>mailto:peleni.talagi@mail.gov.nu</vt:lpwstr>
      </vt:variant>
      <vt:variant>
        <vt:lpwstr/>
      </vt:variant>
      <vt:variant>
        <vt:i4>4259951</vt:i4>
      </vt:variant>
      <vt:variant>
        <vt:i4>105</vt:i4>
      </vt:variant>
      <vt:variant>
        <vt:i4>0</vt:i4>
      </vt:variant>
      <vt:variant>
        <vt:i4>5</vt:i4>
      </vt:variant>
      <vt:variant>
        <vt:lpwstr>mailto:gaylene.tasmania@mail.gov.nu</vt:lpwstr>
      </vt:variant>
      <vt:variant>
        <vt:lpwstr/>
      </vt:variant>
      <vt:variant>
        <vt:i4>3473409</vt:i4>
      </vt:variant>
      <vt:variant>
        <vt:i4>102</vt:i4>
      </vt:variant>
      <vt:variant>
        <vt:i4>0</vt:i4>
      </vt:variant>
      <vt:variant>
        <vt:i4>5</vt:i4>
      </vt:variant>
      <vt:variant>
        <vt:lpwstr>mailto:poi.kapaga@mail.gov.nu</vt:lpwstr>
      </vt:variant>
      <vt:variant>
        <vt:lpwstr/>
      </vt:variant>
      <vt:variant>
        <vt:i4>5439600</vt:i4>
      </vt:variant>
      <vt:variant>
        <vt:i4>99</vt:i4>
      </vt:variant>
      <vt:variant>
        <vt:i4>0</vt:i4>
      </vt:variant>
      <vt:variant>
        <vt:i4>5</vt:i4>
      </vt:variant>
      <vt:variant>
        <vt:lpwstr>mailto:sonya.talagi@mail.gov.nu</vt:lpwstr>
      </vt:variant>
      <vt:variant>
        <vt:lpwstr/>
      </vt:variant>
      <vt:variant>
        <vt:i4>4784249</vt:i4>
      </vt:variant>
      <vt:variant>
        <vt:i4>96</vt:i4>
      </vt:variant>
      <vt:variant>
        <vt:i4>0</vt:i4>
      </vt:variant>
      <vt:variant>
        <vt:i4>5</vt:i4>
      </vt:variant>
      <vt:variant>
        <vt:lpwstr>mailto:andre.vanderwalt@mfat.gov.nz</vt:lpwstr>
      </vt:variant>
      <vt:variant>
        <vt:lpwstr/>
      </vt:variant>
      <vt:variant>
        <vt:i4>6422609</vt:i4>
      </vt:variant>
      <vt:variant>
        <vt:i4>93</vt:i4>
      </vt:variant>
      <vt:variant>
        <vt:i4>0</vt:i4>
      </vt:variant>
      <vt:variant>
        <vt:i4>5</vt:i4>
      </vt:variant>
      <vt:variant>
        <vt:lpwstr>mailto:gabriel@niuedevelopmentbank.com</vt:lpwstr>
      </vt:variant>
      <vt:variant>
        <vt:lpwstr/>
      </vt:variant>
      <vt:variant>
        <vt:i4>589864</vt:i4>
      </vt:variant>
      <vt:variant>
        <vt:i4>90</vt:i4>
      </vt:variant>
      <vt:variant>
        <vt:i4>0</vt:i4>
      </vt:variant>
      <vt:variant>
        <vt:i4>5</vt:i4>
      </vt:variant>
      <vt:variant>
        <vt:lpwstr>mailto:wayne@niuedevelopmentbank.com</vt:lpwstr>
      </vt:variant>
      <vt:variant>
        <vt:lpwstr/>
      </vt:variant>
      <vt:variant>
        <vt:i4>1900606</vt:i4>
      </vt:variant>
      <vt:variant>
        <vt:i4>87</vt:i4>
      </vt:variant>
      <vt:variant>
        <vt:i4>0</vt:i4>
      </vt:variant>
      <vt:variant>
        <vt:i4>5</vt:i4>
      </vt:variant>
      <vt:variant>
        <vt:lpwstr>mailto:charlotte.pihigia@mail.gov.nu</vt:lpwstr>
      </vt:variant>
      <vt:variant>
        <vt:lpwstr/>
      </vt:variant>
      <vt:variant>
        <vt:i4>3473417</vt:i4>
      </vt:variant>
      <vt:variant>
        <vt:i4>84</vt:i4>
      </vt:variant>
      <vt:variant>
        <vt:i4>0</vt:i4>
      </vt:variant>
      <vt:variant>
        <vt:i4>5</vt:i4>
      </vt:variant>
      <vt:variant>
        <vt:lpwstr>mailto:rae@niue.nu</vt:lpwstr>
      </vt:variant>
      <vt:variant>
        <vt:lpwstr/>
      </vt:variant>
      <vt:variant>
        <vt:i4>1507386</vt:i4>
      </vt:variant>
      <vt:variant>
        <vt:i4>81</vt:i4>
      </vt:variant>
      <vt:variant>
        <vt:i4>0</vt:i4>
      </vt:variant>
      <vt:variant>
        <vt:i4>5</vt:i4>
      </vt:variant>
      <vt:variant>
        <vt:lpwstr>mailto:rossy.mitiepo@mail.gov.nu</vt:lpwstr>
      </vt:variant>
      <vt:variant>
        <vt:lpwstr/>
      </vt:variant>
      <vt:variant>
        <vt:i4>5832807</vt:i4>
      </vt:variant>
      <vt:variant>
        <vt:i4>78</vt:i4>
      </vt:variant>
      <vt:variant>
        <vt:i4>0</vt:i4>
      </vt:variant>
      <vt:variant>
        <vt:i4>5</vt:i4>
      </vt:variant>
      <vt:variant>
        <vt:lpwstr>mailto:natasha.tohovaka@mail.gov.nu</vt:lpwstr>
      </vt:variant>
      <vt:variant>
        <vt:lpwstr/>
      </vt:variant>
      <vt:variant>
        <vt:i4>5046370</vt:i4>
      </vt:variant>
      <vt:variant>
        <vt:i4>75</vt:i4>
      </vt:variant>
      <vt:variant>
        <vt:i4>0</vt:i4>
      </vt:variant>
      <vt:variant>
        <vt:i4>5</vt:i4>
      </vt:variant>
      <vt:variant>
        <vt:lpwstr>mailto:haden.talagi@mail.gov.nu</vt:lpwstr>
      </vt:variant>
      <vt:variant>
        <vt:lpwstr/>
      </vt:variant>
      <vt:variant>
        <vt:i4>4522090</vt:i4>
      </vt:variant>
      <vt:variant>
        <vt:i4>72</vt:i4>
      </vt:variant>
      <vt:variant>
        <vt:i4>0</vt:i4>
      </vt:variant>
      <vt:variant>
        <vt:i4>5</vt:i4>
      </vt:variant>
      <vt:variant>
        <vt:lpwstr>mailto:speedo.hetutu@mail.gov.nu</vt:lpwstr>
      </vt:variant>
      <vt:variant>
        <vt:lpwstr/>
      </vt:variant>
      <vt:variant>
        <vt:i4>2686983</vt:i4>
      </vt:variant>
      <vt:variant>
        <vt:i4>69</vt:i4>
      </vt:variant>
      <vt:variant>
        <vt:i4>0</vt:i4>
      </vt:variant>
      <vt:variant>
        <vt:i4>5</vt:i4>
      </vt:variant>
      <vt:variant>
        <vt:lpwstr>mailto:deve.talagi@mail.gov.nu</vt:lpwstr>
      </vt:variant>
      <vt:variant>
        <vt:lpwstr/>
      </vt:variant>
      <vt:variant>
        <vt:i4>4259948</vt:i4>
      </vt:variant>
      <vt:variant>
        <vt:i4>66</vt:i4>
      </vt:variant>
      <vt:variant>
        <vt:i4>0</vt:i4>
      </vt:variant>
      <vt:variant>
        <vt:i4>5</vt:i4>
      </vt:variant>
      <vt:variant>
        <vt:lpwstr>mailto:josie.tamate@mail.gov.nu</vt:lpwstr>
      </vt:variant>
      <vt:variant>
        <vt:lpwstr/>
      </vt:variant>
      <vt:variant>
        <vt:i4>6946906</vt:i4>
      </vt:variant>
      <vt:variant>
        <vt:i4>63</vt:i4>
      </vt:variant>
      <vt:variant>
        <vt:i4>0</vt:i4>
      </vt:variant>
      <vt:variant>
        <vt:i4>5</vt:i4>
      </vt:variant>
      <vt:variant>
        <vt:lpwstr>mailto:felicia.pihigia@mail.gov.nu</vt:lpwstr>
      </vt:variant>
      <vt:variant>
        <vt:lpwstr/>
      </vt:variant>
      <vt:variant>
        <vt:i4>262181</vt:i4>
      </vt:variant>
      <vt:variant>
        <vt:i4>60</vt:i4>
      </vt:variant>
      <vt:variant>
        <vt:i4>0</vt:i4>
      </vt:variant>
      <vt:variant>
        <vt:i4>5</vt:i4>
      </vt:variant>
      <vt:variant>
        <vt:lpwstr>mailto:andre.siohane@mail.gov.nu</vt:lpwstr>
      </vt:variant>
      <vt:variant>
        <vt:lpwstr/>
      </vt:variant>
      <vt:variant>
        <vt:i4>3735600</vt:i4>
      </vt:variant>
      <vt:variant>
        <vt:i4>57</vt:i4>
      </vt:variant>
      <vt:variant>
        <vt:i4>0</vt:i4>
      </vt:variant>
      <vt:variant>
        <vt:i4>5</vt:i4>
      </vt:variant>
      <vt:variant>
        <vt:lpwstr>http://www.energywise.govt.nz/tools/running-costs-calculator/</vt:lpwstr>
      </vt:variant>
      <vt:variant>
        <vt:lpwstr>!/</vt:lpwstr>
      </vt:variant>
      <vt:variant>
        <vt:i4>2293886</vt:i4>
      </vt:variant>
      <vt:variant>
        <vt:i4>54</vt:i4>
      </vt:variant>
      <vt:variant>
        <vt:i4>0</vt:i4>
      </vt:variant>
      <vt:variant>
        <vt:i4>5</vt:i4>
      </vt:variant>
      <vt:variant>
        <vt:lpwstr>https://globalsolaratlas.info/</vt:lpwstr>
      </vt:variant>
      <vt:variant>
        <vt:lpwstr/>
      </vt:variant>
      <vt:variant>
        <vt:i4>4063352</vt:i4>
      </vt:variant>
      <vt:variant>
        <vt:i4>51</vt:i4>
      </vt:variant>
      <vt:variant>
        <vt:i4>0</vt:i4>
      </vt:variant>
      <vt:variant>
        <vt:i4>5</vt:i4>
      </vt:variant>
      <vt:variant>
        <vt:lpwstr>http://www.eia.gov/</vt:lpwstr>
      </vt:variant>
      <vt:variant>
        <vt:lpwstr/>
      </vt:variant>
      <vt:variant>
        <vt:i4>2293886</vt:i4>
      </vt:variant>
      <vt:variant>
        <vt:i4>48</vt:i4>
      </vt:variant>
      <vt:variant>
        <vt:i4>0</vt:i4>
      </vt:variant>
      <vt:variant>
        <vt:i4>5</vt:i4>
      </vt:variant>
      <vt:variant>
        <vt:lpwstr>https://globalsolaratlas.info/</vt:lpwstr>
      </vt:variant>
      <vt:variant>
        <vt:lpwstr/>
      </vt:variant>
      <vt:variant>
        <vt:i4>1245198</vt:i4>
      </vt:variant>
      <vt:variant>
        <vt:i4>45</vt:i4>
      </vt:variant>
      <vt:variant>
        <vt:i4>0</vt:i4>
      </vt:variant>
      <vt:variant>
        <vt:i4>5</vt:i4>
      </vt:variant>
      <vt:variant>
        <vt:lpwstr/>
      </vt:variant>
      <vt:variant>
        <vt:lpwstr>TransboundaryImpactsGlossary</vt:lpwstr>
      </vt:variant>
      <vt:variant>
        <vt:i4>7929978</vt:i4>
      </vt:variant>
      <vt:variant>
        <vt:i4>42</vt:i4>
      </vt:variant>
      <vt:variant>
        <vt:i4>0</vt:i4>
      </vt:variant>
      <vt:variant>
        <vt:i4>5</vt:i4>
      </vt:variant>
      <vt:variant>
        <vt:lpwstr/>
      </vt:variant>
      <vt:variant>
        <vt:lpwstr>CCVulnerabilityGlossary</vt:lpwstr>
      </vt:variant>
      <vt:variant>
        <vt:i4>589826</vt:i4>
      </vt:variant>
      <vt:variant>
        <vt:i4>39</vt:i4>
      </vt:variant>
      <vt:variant>
        <vt:i4>0</vt:i4>
      </vt:variant>
      <vt:variant>
        <vt:i4>5</vt:i4>
      </vt:variant>
      <vt:variant>
        <vt:lpwstr/>
      </vt:variant>
      <vt:variant>
        <vt:lpwstr>SustNatResManGlossary</vt:lpwstr>
      </vt:variant>
      <vt:variant>
        <vt:i4>2490468</vt:i4>
      </vt:variant>
      <vt:variant>
        <vt:i4>36</vt:i4>
      </vt:variant>
      <vt:variant>
        <vt:i4>0</vt:i4>
      </vt:variant>
      <vt:variant>
        <vt:i4>5</vt:i4>
      </vt:variant>
      <vt:variant>
        <vt:lpwstr>http://www.undp.org/content/undp/en/home/librarypage/operations1/undp-social-and-environmental-screening-procedure.html</vt:lpwstr>
      </vt:variant>
      <vt:variant>
        <vt:lpwstr/>
      </vt:variant>
      <vt:variant>
        <vt:i4>4653065</vt:i4>
      </vt:variant>
      <vt:variant>
        <vt:i4>33</vt:i4>
      </vt:variant>
      <vt:variant>
        <vt:i4>0</vt:i4>
      </vt:variant>
      <vt:variant>
        <vt:i4>5</vt:i4>
      </vt:variant>
      <vt:variant>
        <vt:lpwstr>http://www.undp.org/secu-srm</vt:lpwstr>
      </vt:variant>
      <vt:variant>
        <vt:lpwstr/>
      </vt:variant>
      <vt:variant>
        <vt:i4>2883637</vt:i4>
      </vt:variant>
      <vt:variant>
        <vt:i4>30</vt:i4>
      </vt:variant>
      <vt:variant>
        <vt:i4>0</vt:i4>
      </vt:variant>
      <vt:variant>
        <vt:i4>5</vt:i4>
      </vt:variant>
      <vt:variant>
        <vt:lpwstr>http://www.undp.org/ses</vt:lpwstr>
      </vt:variant>
      <vt:variant>
        <vt:lpwstr/>
      </vt:variant>
      <vt:variant>
        <vt:i4>18</vt:i4>
      </vt:variant>
      <vt:variant>
        <vt:i4>27</vt:i4>
      </vt:variant>
      <vt:variant>
        <vt:i4>0</vt:i4>
      </vt:variant>
      <vt:variant>
        <vt:i4>5</vt:i4>
      </vt:variant>
      <vt:variant>
        <vt:lpwstr>http://www.un.org/sc/committees/1267/aq_sanctions_list.shtml</vt:lpwstr>
      </vt:variant>
      <vt:variant>
        <vt:lpwstr/>
      </vt:variant>
      <vt:variant>
        <vt:i4>3801137</vt:i4>
      </vt:variant>
      <vt:variant>
        <vt:i4>24</vt:i4>
      </vt:variant>
      <vt:variant>
        <vt:i4>0</vt:i4>
      </vt:variant>
      <vt:variant>
        <vt:i4>5</vt:i4>
      </vt:variant>
      <vt:variant>
        <vt:lpwstr>https://intranet.undp.org/global/documents/ppm/Supplemental.pdf</vt:lpwstr>
      </vt:variant>
      <vt:variant>
        <vt:lpwstr/>
      </vt:variant>
      <vt:variant>
        <vt:i4>6422635</vt:i4>
      </vt:variant>
      <vt:variant>
        <vt:i4>18</vt:i4>
      </vt:variant>
      <vt:variant>
        <vt:i4>0</vt:i4>
      </vt:variant>
      <vt:variant>
        <vt:i4>5</vt:i4>
      </vt:variant>
      <vt:variant>
        <vt:lpwstr>http://web.undp.org/evaluation/guidance.shtml</vt:lpwstr>
      </vt:variant>
      <vt:variant>
        <vt:lpwstr>gef</vt:lpwstr>
      </vt:variant>
      <vt:variant>
        <vt:i4>6422635</vt:i4>
      </vt:variant>
      <vt:variant>
        <vt:i4>15</vt:i4>
      </vt:variant>
      <vt:variant>
        <vt:i4>0</vt:i4>
      </vt:variant>
      <vt:variant>
        <vt:i4>5</vt:i4>
      </vt:variant>
      <vt:variant>
        <vt:lpwstr>http://web.undp.org/evaluation/guidance.shtml</vt:lpwstr>
      </vt:variant>
      <vt:variant>
        <vt:lpwstr>gef</vt:lpwstr>
      </vt:variant>
      <vt:variant>
        <vt:i4>1441859</vt:i4>
      </vt:variant>
      <vt:variant>
        <vt:i4>12</vt:i4>
      </vt:variant>
      <vt:variant>
        <vt:i4>0</vt:i4>
      </vt:variant>
      <vt:variant>
        <vt:i4>5</vt:i4>
      </vt:variant>
      <vt:variant>
        <vt:lpwstr>http://www.undp.org/content/undp/en/home/operations/accountability/programme_and_operationspoliciesandprocedures.html</vt:lpwstr>
      </vt:variant>
      <vt:variant>
        <vt:lpwstr/>
      </vt:variant>
      <vt:variant>
        <vt:i4>4521990</vt:i4>
      </vt:variant>
      <vt:variant>
        <vt:i4>9</vt:i4>
      </vt:variant>
      <vt:variant>
        <vt:i4>0</vt:i4>
      </vt:variant>
      <vt:variant>
        <vt:i4>5</vt:i4>
      </vt:variant>
      <vt:variant>
        <vt:lpwstr>http://www.thegef.org/gef/Evaluation Policy 2010</vt:lpwstr>
      </vt:variant>
      <vt:variant>
        <vt:lpwstr/>
      </vt:variant>
      <vt:variant>
        <vt:i4>7995479</vt:i4>
      </vt:variant>
      <vt:variant>
        <vt:i4>6</vt:i4>
      </vt:variant>
      <vt:variant>
        <vt:i4>0</vt:i4>
      </vt:variant>
      <vt:variant>
        <vt:i4>5</vt:i4>
      </vt:variant>
      <vt:variant>
        <vt:lpwstr>http://www.undp.org/content/undp/en/home/operations/accountability/evaluation/evaluation_policyofundp.html</vt:lpwstr>
      </vt:variant>
      <vt:variant>
        <vt:lpwstr/>
      </vt:variant>
      <vt:variant>
        <vt:i4>1441859</vt:i4>
      </vt:variant>
      <vt:variant>
        <vt:i4>3</vt:i4>
      </vt:variant>
      <vt:variant>
        <vt:i4>0</vt:i4>
      </vt:variant>
      <vt:variant>
        <vt:i4>5</vt:i4>
      </vt:variant>
      <vt:variant>
        <vt:lpwstr>http://www.undp.org/content/undp/en/home/operations/accountability/programme_and_operationspoliciesandprocedures.html</vt:lpwstr>
      </vt:variant>
      <vt:variant>
        <vt:lpwstr/>
      </vt:variant>
      <vt:variant>
        <vt:i4>5570561</vt:i4>
      </vt:variant>
      <vt:variant>
        <vt:i4>30</vt:i4>
      </vt:variant>
      <vt:variant>
        <vt:i4>0</vt:i4>
      </vt:variant>
      <vt:variant>
        <vt:i4>5</vt:i4>
      </vt:variant>
      <vt:variant>
        <vt:lpwstr>https://instylesolar.com/blog/2018/02/08/battery-review-tesla-powerwall-2-0/</vt:lpwstr>
      </vt:variant>
      <vt:variant>
        <vt:lpwstr/>
      </vt:variant>
      <vt:variant>
        <vt:i4>6881390</vt:i4>
      </vt:variant>
      <vt:variant>
        <vt:i4>27</vt:i4>
      </vt:variant>
      <vt:variant>
        <vt:i4>0</vt:i4>
      </vt:variant>
      <vt:variant>
        <vt:i4>5</vt:i4>
      </vt:variant>
      <vt:variant>
        <vt:lpwstr>https://popp.undp.org/_layouts/15/WopiFrame.aspx?sourcedoc=/UNDP_POPP_DOCUMENT_LIBRARY/Public/PPM_Project%20Management_Closing.docx&amp;action=default</vt:lpwstr>
      </vt:variant>
      <vt:variant>
        <vt:lpwstr/>
      </vt:variant>
      <vt:variant>
        <vt:i4>6553643</vt:i4>
      </vt:variant>
      <vt:variant>
        <vt:i4>24</vt:i4>
      </vt:variant>
      <vt:variant>
        <vt:i4>0</vt:i4>
      </vt:variant>
      <vt:variant>
        <vt:i4>5</vt:i4>
      </vt:variant>
      <vt:variant>
        <vt:lpwstr>https://info.undp.org/global/popp/ppm/Pages/Closing-a-Project.aspx</vt:lpwstr>
      </vt:variant>
      <vt:variant>
        <vt:lpwstr/>
      </vt:variant>
      <vt:variant>
        <vt:i4>3932266</vt:i4>
      </vt:variant>
      <vt:variant>
        <vt:i4>21</vt:i4>
      </vt:variant>
      <vt:variant>
        <vt:i4>0</vt:i4>
      </vt:variant>
      <vt:variant>
        <vt:i4>5</vt:i4>
      </vt:variant>
      <vt:variant>
        <vt:lpwstr>https://info.undp.org/global/popp/frm/pages/financial-management-and-execution-modalities.aspx</vt:lpwstr>
      </vt:variant>
      <vt:variant>
        <vt:lpwstr/>
      </vt:variant>
      <vt:variant>
        <vt:i4>2818135</vt:i4>
      </vt:variant>
      <vt:variant>
        <vt:i4>18</vt:i4>
      </vt:variant>
      <vt:variant>
        <vt:i4>0</vt:i4>
      </vt:variant>
      <vt:variant>
        <vt:i4>5</vt:i4>
      </vt:variant>
      <vt:variant>
        <vt:lpwstr>https://www.thegef.org/gef/gef_agencies</vt:lpwstr>
      </vt:variant>
      <vt:variant>
        <vt:lpwstr/>
      </vt:variant>
      <vt:variant>
        <vt:i4>852086</vt:i4>
      </vt:variant>
      <vt:variant>
        <vt:i4>15</vt:i4>
      </vt:variant>
      <vt:variant>
        <vt:i4>0</vt:i4>
      </vt:variant>
      <vt:variant>
        <vt:i4>5</vt:i4>
      </vt:variant>
      <vt:variant>
        <vt:lpwstr>https://www.thegef.org/gef/policies_guidelines</vt:lpwstr>
      </vt:variant>
      <vt:variant>
        <vt:lpwstr/>
      </vt:variant>
      <vt:variant>
        <vt:i4>852086</vt:i4>
      </vt:variant>
      <vt:variant>
        <vt:i4>12</vt:i4>
      </vt:variant>
      <vt:variant>
        <vt:i4>0</vt:i4>
      </vt:variant>
      <vt:variant>
        <vt:i4>5</vt:i4>
      </vt:variant>
      <vt:variant>
        <vt:lpwstr>https://www.thegef.org/gef/policies_guidelines</vt:lpwstr>
      </vt:variant>
      <vt:variant>
        <vt:lpwstr/>
      </vt:variant>
      <vt:variant>
        <vt:i4>3539014</vt:i4>
      </vt:variant>
      <vt:variant>
        <vt:i4>9</vt:i4>
      </vt:variant>
      <vt:variant>
        <vt:i4>0</vt:i4>
      </vt:variant>
      <vt:variant>
        <vt:i4>5</vt:i4>
      </vt:variant>
      <vt:variant>
        <vt:lpwstr>http://www.undp.org/content/undp/en/home/operations/transparency/information_disclosurepolicy/</vt:lpwstr>
      </vt:variant>
      <vt:variant>
        <vt:lpwstr/>
      </vt:variant>
      <vt:variant>
        <vt:i4>7405621</vt:i4>
      </vt:variant>
      <vt:variant>
        <vt:i4>6</vt:i4>
      </vt:variant>
      <vt:variant>
        <vt:i4>0</vt:i4>
      </vt:variant>
      <vt:variant>
        <vt:i4>5</vt:i4>
      </vt:variant>
      <vt:variant>
        <vt:lpwstr>http://www.pftac.org/content/dam/PFTAC/Documents/Useful Links/Regional Papers/PFTAC_Energy_Prices.pdf</vt:lpwstr>
      </vt:variant>
      <vt:variant>
        <vt:lpwstr/>
      </vt:variant>
      <vt:variant>
        <vt:i4>1179711</vt:i4>
      </vt:variant>
      <vt:variant>
        <vt:i4>3</vt:i4>
      </vt:variant>
      <vt:variant>
        <vt:i4>0</vt:i4>
      </vt:variant>
      <vt:variant>
        <vt:i4>5</vt:i4>
      </vt:variant>
      <vt:variant>
        <vt:lpwstr>http://prdrse4all.spc.int/system/files/niue_strategic_energy_road_map_2015-2025_updated_3.pdf</vt:lpwstr>
      </vt:variant>
      <vt:variant>
        <vt:lpwstr/>
      </vt:variant>
      <vt:variant>
        <vt:i4>65567</vt:i4>
      </vt:variant>
      <vt:variant>
        <vt:i4>0</vt:i4>
      </vt:variant>
      <vt:variant>
        <vt:i4>0</vt:i4>
      </vt:variant>
      <vt:variant>
        <vt:i4>5</vt:i4>
      </vt:variant>
      <vt:variant>
        <vt:lpwstr>http://www4.unfccc.int/ndcregistry/PublishedDocuments/Niue First/Niue INDC Final.pdf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PIMS 6037 NIU AREAN ProDoc</dc:title>
  <dc:subject>Project Management</dc:subject>
  <dc:creator>Noel L. Soriano</dc:creator>
  <cp:lastModifiedBy>Melissa Hernandez</cp:lastModifiedBy>
  <cp:revision>2</cp:revision>
  <cp:lastPrinted>2018-12-20T12:30:00Z</cp:lastPrinted>
  <dcterms:created xsi:type="dcterms:W3CDTF">2019-05-28T15:44:00Z</dcterms:created>
  <dcterms:modified xsi:type="dcterms:W3CDTF">2019-05-28T15:44:00Z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0x01010000FE34C145B86045B63DA32DFB8FDDBE00F30692405A985C4A8B0A6D5A715BB992</vt:lpwstr>
  </property>
  <property fmtid="{D5CDD505-2E9C-101B-9397-08002B2CF9AE}" pid="3" name="_dlc_DocIdItemGuid">
    <vt:lpwstr>6564c19a-2d12-4375-b2b8-804bc605f3cd</vt:lpwstr>
  </property>
  <property fmtid="{D5CDD505-2E9C-101B-9397-08002B2CF9AE}" pid="4" name="_dlc_DocId">
    <vt:lpwstr>UNITOFFICE-80-84</vt:lpwstr>
  </property>
  <property fmtid="{D5CDD505-2E9C-101B-9397-08002B2CF9AE}" pid="5" name="_dlc_DocIdUrl">
    <vt:lpwstr>https://intranet.undp.org/unit/office/exo/_layouts/DocIdRedir.aspx?ID=UNITOFFICE-80-84, UNITOFFICE-80-84</vt:lpwstr>
  </property>
  <property fmtid="{D5CDD505-2E9C-101B-9397-08002B2CF9AE}" pid="6" name="Category">
    <vt:lpwstr>Project Development Phase</vt:lpwstr>
  </property>
  <property fmtid="{D5CDD505-2E9C-101B-9397-08002B2CF9AE}" pid="7" name="Description0">
    <vt:lpwstr>Annotated ProDoc Template</vt:lpwstr>
  </property>
</Properties>
</file>